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800"/>
        <w:jc w:val="center"/>
      </w:pPr>
      <w:r>
        <w:rPr>
          <w:rFonts w:ascii="Cambria" w:cs="Cambria" w:eastAsia="Cambria" w:hAnsi="Cambria"/>
          <w:color w:val="64748B"/>
          <w:spacing w:val="20"/>
          <w:sz w:val="22"/>
          <w:szCs w:val="22"/>
        </w:rPr>
        <w:t xml:space="preserve">[ INSTITUTION NAME ]</w:t>
      </w:r>
    </w:p>
    <w:p>
      <w:pPr>
        <w:spacing w:after="100"/>
        <w:jc w:val="center"/>
      </w:pPr>
      <w:r>
        <w:rPr>
          <w:rFonts w:ascii="Cambria" w:cs="Cambria" w:eastAsia="Cambria" w:hAnsi="Cambria"/>
          <w:b/>
          <w:bCs/>
          <w:color w:val="0B7A70"/>
          <w:sz w:val="30"/>
          <w:szCs w:val="30"/>
        </w:rPr>
        <w:t xml:space="preserve">M.Sc BIG DATA ANALYTICS</w:t>
      </w:r>
    </w:p>
    <w:p>
      <w:pPr>
        <w:spacing w:after="900"/>
        <w:jc w:val="center"/>
      </w:pPr>
      <w:r>
        <w:rPr>
          <w:rFonts w:ascii="Cambria" w:cs="Cambria" w:eastAsia="Cambria" w:hAnsi="Cambria"/>
          <w:i/>
          <w:iCs/>
          <w:color w:val="64748B"/>
          <w:sz w:val="24"/>
          <w:szCs w:val="24"/>
        </w:rPr>
        <w:t xml:space="preserve">Research Project Report</w:t>
      </w:r>
    </w:p>
    <w:p>
      <w:pPr>
        <w:pBdr>
          <w:bottom w:val="single" w:color="0D9488" w:sz="16" w:space="12"/>
        </w:pBdr>
        <w:spacing w:after="200"/>
        <w:jc w:val="center"/>
      </w:pPr>
      <w:r>
        <w:rPr>
          <w:rFonts w:ascii="Cambria" w:cs="Cambria" w:eastAsia="Cambria" w:hAnsi="Cambria"/>
          <w:b/>
          <w:bCs/>
          <w:color w:val="0E1A3A"/>
          <w:sz w:val="40"/>
          <w:szCs w:val="40"/>
        </w:rPr>
        <w:t xml:space="preserve">[ PROJECT TITLE GOES HERE ]</w:t>
      </w:r>
    </w:p>
    <w:p>
      <w:pPr>
        <w:spacing w:after="1000"/>
        <w:jc w:val="center"/>
      </w:pPr>
      <w:r>
        <w:rPr>
          <w:rFonts w:ascii="Calibri" w:cs="Calibri" w:eastAsia="Calibri" w:hAnsi="Calibri"/>
          <w:i/>
          <w:iCs/>
          <w:color w:val="0B7A70"/>
          <w:sz w:val="21"/>
          <w:szCs w:val="21"/>
        </w:rPr>
        <w:t xml:space="preserve">Domain: Banking  /  Healthcare  /  Retail   (delete two)</w:t>
      </w:r>
    </w:p>
    <w:p>
      <w:pPr>
        <w:spacing w:after="1400"/>
      </w:pPr>
      <w:r>
        <w:t xml:space="preserve"/>
      </w:r>
    </w:p>
    <w:p>
      <w:pPr>
        <w:spacing w:after="80"/>
        <w:jc w:val="center"/>
      </w:pPr>
      <w:r>
        <w:rPr>
          <w:rFonts w:ascii="Calibri" w:cs="Calibri" w:eastAsia="Calibri" w:hAnsi="Calibri"/>
          <w:color w:val="64748B"/>
          <w:sz w:val="20"/>
          <w:szCs w:val="20"/>
        </w:rPr>
        <w:t xml:space="preserve">Submitted by</w:t>
      </w:r>
    </w:p>
    <w:p>
      <w:pPr>
        <w:spacing w:after="40"/>
        <w:jc w:val="center"/>
      </w:pPr>
      <w:r>
        <w:rPr>
          <w:rFonts w:ascii="Cambria" w:cs="Cambria" w:eastAsia="Cambria" w:hAnsi="Cambria"/>
          <w:b/>
          <w:bCs/>
          <w:color w:val="0E1A3A"/>
          <w:sz w:val="26"/>
          <w:szCs w:val="26"/>
        </w:rPr>
        <w:t xml:space="preserve">[ Student Name ]</w:t>
      </w:r>
    </w:p>
    <w:p>
      <w:pPr>
        <w:spacing w:after="500"/>
        <w:jc w:val="center"/>
      </w:pPr>
      <w:r>
        <w:rPr>
          <w:rFonts w:ascii="Calibri" w:cs="Calibri" w:eastAsia="Calibri" w:hAnsi="Calibri"/>
          <w:color w:val="64748B"/>
          <w:sz w:val="20"/>
          <w:szCs w:val="20"/>
        </w:rPr>
        <w:t xml:space="preserve">Roll No.: [ ______ ]</w:t>
      </w:r>
    </w:p>
    <w:p>
      <w:pPr>
        <w:spacing w:after="80"/>
        <w:jc w:val="center"/>
      </w:pPr>
      <w:r>
        <w:rPr>
          <w:rFonts w:ascii="Calibri" w:cs="Calibri" w:eastAsia="Calibri" w:hAnsi="Calibri"/>
          <w:color w:val="64748B"/>
          <w:sz w:val="20"/>
          <w:szCs w:val="20"/>
        </w:rPr>
        <w:t xml:space="preserve">Under the guidance of</w:t>
      </w:r>
    </w:p>
    <w:p>
      <w:pPr>
        <w:spacing w:after="600"/>
        <w:jc w:val="center"/>
      </w:pPr>
      <w:r>
        <w:rPr>
          <w:rFonts w:ascii="Cambria" w:cs="Cambria" w:eastAsia="Cambria" w:hAnsi="Cambria"/>
          <w:b/>
          <w:bCs/>
          <w:color w:val="0E1A3A"/>
          <w:sz w:val="24"/>
          <w:szCs w:val="24"/>
        </w:rPr>
        <w:t xml:space="preserve">[ Guide / Faculty Name ]</w:t>
      </w:r>
    </w:p>
    <w:p>
      <w:pPr>
        <w:jc w:val="center"/>
      </w:pPr>
      <w:r>
        <w:rPr>
          <w:rFonts w:ascii="Calibri" w:cs="Calibri" w:eastAsia="Calibri" w:hAnsi="Calibri"/>
          <w:color w:val="64748B"/>
          <w:sz w:val="20"/>
          <w:szCs w:val="20"/>
        </w:rPr>
        <w:t xml:space="preserve">[ Month, Year ]</w:t>
      </w:r>
    </w:p>
    <w:p>
      <w:r>
        <w:br w:type="pag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How to Use This Template</w:t>
      </w:r>
    </w:p>
    <w:p>
      <w:pPr>
        <w:spacing w:after="200" w:line="360"/>
        <w:jc w:val="both"/>
      </w:pPr>
      <w:r>
        <w:rPr>
          <w:rFonts w:ascii="Times New Roman" w:cs="Times New Roman" w:eastAsia="Times New Roman" w:hAnsi="Times New Roman"/>
          <w:i w:val="false"/>
          <w:iCs w:val="false"/>
          <w:color w:val="1E293B"/>
          <w:sz w:val="24"/>
          <w:szCs w:val="24"/>
        </w:rPr>
        <w:t xml:space="preserve">This document is a ready-to-fill structure for your project report, matching every stage taught this term — from problem framing through model evaluation and business impact. Replace each → instruction line with your own content, then delete the instruction line itself before final printing. Keep the chapter and section headings; they drive the automatic Table of Contents.</w:t>
      </w:r>
    </w:p>
    <w:p>
      <w:pPr>
        <w:pStyle w:val="Heading2"/>
        <w:spacing w:after="140" w:before="280"/>
      </w:pPr>
      <w:r>
        <w:rPr>
          <w:rFonts w:ascii="Cambria" w:cs="Cambria" w:eastAsia="Cambria" w:hAnsi="Cambria"/>
          <w:b/>
          <w:bCs/>
          <w:color w:val="0B7A70"/>
          <w:sz w:val="26"/>
          <w:szCs w:val="26"/>
        </w:rPr>
        <w:t xml:space="preserve">Preparing the physical copy for spiral binding</w:t>
      </w:r>
    </w:p>
    <w:p>
      <w:pPr>
        <w:pStyle w:val="ListParagraph"/>
        <w:numPr>
          <w:ilvl w:val="0"/>
          <w:numId w:val="2"/>
        </w:numPr>
        <w:spacing w:after="90"/>
      </w:pPr>
      <w:r>
        <w:rPr>
          <w:rFonts w:ascii="Times New Roman" w:cs="Times New Roman" w:eastAsia="Times New Roman" w:hAnsi="Times New Roman"/>
          <w:color w:val="1E293B"/>
          <w:sz w:val="22"/>
          <w:szCs w:val="22"/>
        </w:rPr>
        <w:t xml:space="preserve">Paper: A4, printed double-sided (spiral coils handle double-sided fine and it roughly halves thickness and cost).</w:t>
      </w:r>
    </w:p>
    <w:p>
      <w:pPr>
        <w:pStyle w:val="ListParagraph"/>
        <w:numPr>
          <w:ilvl w:val="0"/>
          <w:numId w:val="2"/>
        </w:numPr>
        <w:spacing w:after="90"/>
      </w:pPr>
      <w:r>
        <w:rPr>
          <w:rFonts w:ascii="Times New Roman" w:cs="Times New Roman" w:eastAsia="Times New Roman" w:hAnsi="Times New Roman"/>
          <w:color w:val="1E293B"/>
          <w:sz w:val="22"/>
          <w:szCs w:val="22"/>
        </w:rPr>
        <w:t xml:space="preserve">Margins: this template already reserves extra space on the left (binding) edge — do not narrow it, or the spiral punch holes will eat into your text.</w:t>
      </w:r>
    </w:p>
    <w:p>
      <w:pPr>
        <w:pStyle w:val="ListParagraph"/>
        <w:numPr>
          <w:ilvl w:val="0"/>
          <w:numId w:val="2"/>
        </w:numPr>
        <w:spacing w:after="90"/>
      </w:pPr>
      <w:r>
        <w:rPr>
          <w:rFonts w:ascii="Times New Roman" w:cs="Times New Roman" w:eastAsia="Times New Roman" w:hAnsi="Times New Roman"/>
          <w:color w:val="1E293B"/>
          <w:sz w:val="22"/>
          <w:szCs w:val="22"/>
        </w:rPr>
        <w:t xml:space="preserve">Cover sheets: use a transparent/clear plastic sheet on the front (so the title page shows through) and a coloured card-stock sheet on the back — ask any binding shop for “spiral binding with front transparency.”</w:t>
      </w:r>
    </w:p>
    <w:p>
      <w:pPr>
        <w:pStyle w:val="ListParagraph"/>
        <w:numPr>
          <w:ilvl w:val="0"/>
          <w:numId w:val="2"/>
        </w:numPr>
        <w:spacing w:after="90"/>
      </w:pPr>
      <w:r>
        <w:rPr>
          <w:rFonts w:ascii="Times New Roman" w:cs="Times New Roman" w:eastAsia="Times New Roman" w:hAnsi="Times New Roman"/>
          <w:color w:val="1E293B"/>
          <w:sz w:val="22"/>
          <w:szCs w:val="22"/>
        </w:rPr>
        <w:t xml:space="preserve">Binding coil: black is the safe, professional default unless your institution specifies a colour code.</w:t>
      </w:r>
    </w:p>
    <w:p>
      <w:pPr>
        <w:pStyle w:val="ListParagraph"/>
        <w:numPr>
          <w:ilvl w:val="0"/>
          <w:numId w:val="2"/>
        </w:numPr>
        <w:spacing w:after="90"/>
      </w:pPr>
      <w:r>
        <w:rPr>
          <w:rFonts w:ascii="Times New Roman" w:cs="Times New Roman" w:eastAsia="Times New Roman" w:hAnsi="Times New Roman"/>
          <w:color w:val="1E293B"/>
          <w:sz w:val="22"/>
          <w:szCs w:val="22"/>
        </w:rPr>
        <w:t xml:space="preserve">Print AFTER your final proofread — re-binding after a correction costs more than re-checking once carefully.</w:t>
      </w:r>
    </w:p>
    <w:p>
      <w:pPr>
        <w:pStyle w:val="ListParagraph"/>
        <w:numPr>
          <w:ilvl w:val="0"/>
          <w:numId w:val="2"/>
        </w:numPr>
        <w:spacing w:after="90"/>
      </w:pPr>
      <w:r>
        <w:rPr>
          <w:rFonts w:ascii="Times New Roman" w:cs="Times New Roman" w:eastAsia="Times New Roman" w:hAnsi="Times New Roman"/>
          <w:color w:val="1E293B"/>
          <w:sz w:val="22"/>
          <w:szCs w:val="22"/>
        </w:rPr>
        <w:t xml:space="preserve">Page numbering: front matter (this page through the Abstract) uses lowercase roman numerals (i, ii, iii…); Chapter 1 onward restarts at 1, 2, 3… — already set up in this template.</w:t>
      </w:r>
    </w:p>
    <w:p>
      <w:pPr>
        <w:pStyle w:val="Heading2"/>
        <w:spacing w:after="140" w:before="280"/>
      </w:pPr>
      <w:r>
        <w:rPr>
          <w:rFonts w:ascii="Cambria" w:cs="Cambria" w:eastAsia="Cambria" w:hAnsi="Cambria"/>
          <w:b/>
          <w:bCs/>
          <w:color w:val="0B7A70"/>
          <w:sz w:val="26"/>
          <w:szCs w:val="26"/>
        </w:rPr>
        <w:t xml:space="preserve">Chapter map — what to write, and where you already did the work</w:t>
      </w:r>
    </w:p>
    <w:p>
      <w:pPr>
        <w:spacing w:after="200" w:line="360"/>
        <w:jc w:val="both"/>
      </w:pPr>
      <w:r>
        <w:rPr>
          <w:rFonts w:ascii="Times New Roman" w:cs="Times New Roman" w:eastAsia="Times New Roman" w:hAnsi="Times New Roman"/>
          <w:i w:val="false"/>
          <w:iCs w:val="false"/>
          <w:color w:val="1E293B"/>
          <w:sz w:val="24"/>
          <w:szCs w:val="24"/>
        </w:rPr>
        <w:t xml:space="preserve">Every chapter below points back to a specific stage in your Project Documentation Workbook (the 65-step checklist) and the matching lecture, so you are assembling this report from work you have already done — not starting from a blank page.</w:t>
      </w:r>
    </w:p>
    <w:p>
      <w:r>
        <w:br w:type="pag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Certificate of Originality</w:t>
      </w:r>
    </w:p>
    <w:p>
      <w:pPr>
        <w:spacing w:after="300"/>
      </w:pPr>
      <w:r>
        <w:t xml:space="preserve"/>
      </w:r>
    </w:p>
    <w:p>
      <w:pPr>
        <w:spacing w:after="200" w:line="360"/>
        <w:jc w:val="both"/>
      </w:pPr>
      <w:r>
        <w:rPr>
          <w:rFonts w:ascii="Times New Roman" w:cs="Times New Roman" w:eastAsia="Times New Roman" w:hAnsi="Times New Roman"/>
          <w:i w:val="false"/>
          <w:iCs w:val="false"/>
          <w:color w:val="1E293B"/>
          <w:sz w:val="24"/>
          <w:szCs w:val="24"/>
        </w:rPr>
        <w:t xml:space="preserve">This is to certify that the project report entitled “[ PROJECT TITLE ]” submitted in partial fulfilment of the requirements for the degree of M.Sc Big Data Analytics is a bona fide record of work carried out by [ Student Name ], Roll No. [ ______ ], under my supervision.</w:t>
      </w:r>
    </w:p>
    <w:p>
      <w:pPr>
        <w:spacing w:after="300"/>
      </w:pPr>
      <w:r>
        <w:t xml:space="preserve"/>
      </w:r>
    </w:p>
    <w:p>
      <w:pPr>
        <w:spacing w:after="200" w:line="360"/>
        <w:jc w:val="both"/>
      </w:pPr>
      <w:r>
        <w:rPr>
          <w:rFonts w:ascii="Times New Roman" w:cs="Times New Roman" w:eastAsia="Times New Roman" w:hAnsi="Times New Roman"/>
          <w:i w:val="false"/>
          <w:iCs w:val="false"/>
          <w:color w:val="1E293B"/>
          <w:sz w:val="24"/>
          <w:szCs w:val="24"/>
        </w:rPr>
        <w:t xml:space="preserve">The work presented in this report is original and has not been submitted, in part or in full, for the award of any other degree or diploma of this or any other institution.</w:t>
      </w:r>
    </w:p>
    <w:p>
      <w:pPr>
        <w:spacing w:after="600"/>
      </w:pPr>
      <w:r>
        <w:t xml:space="preserve"/>
      </w:r>
    </w:p>
    <w:p>
      <w:pPr>
        <w:tabs>
          <w:tab w:val="right" w:pos="9026"/>
        </w:tabs>
        <w:spacing w:after="600"/>
      </w:pPr>
      <w:r>
        <w:rPr>
          <w:rFonts w:ascii="Times New Roman" w:cs="Times New Roman" w:eastAsia="Times New Roman" w:hAnsi="Times New Roman"/>
          <w:sz w:val="22"/>
          <w:szCs w:val="22"/>
        </w:rPr>
        <w:t xml:space="preserve">Date: ______________</w:t>
      </w:r>
      <w:r>
        <w:rPr>
          <w:rFonts w:ascii="Times New Roman" w:cs="Times New Roman" w:eastAsia="Times New Roman" w:hAnsi="Times New Roman"/>
          <w:sz w:val="22"/>
          <w:szCs w:val="22"/>
        </w:rPr>
        <w:t xml:space="preserve">	Place: ______________</w:t>
      </w:r>
    </w:p>
    <w:p>
      <w:pPr>
        <w:tabs>
          <w:tab w:val="right" w:pos="9026"/>
        </w:tabs>
      </w:pPr>
      <w:r>
        <w:rPr>
          <w:rFonts w:ascii="Times New Roman" w:cs="Times New Roman" w:eastAsia="Times New Roman" w:hAnsi="Times New Roman"/>
          <w:sz w:val="22"/>
          <w:szCs w:val="22"/>
        </w:rPr>
        <w:t xml:space="preserve">_______________________</w:t>
      </w:r>
      <w:r>
        <w:rPr>
          <w:rFonts w:ascii="Times New Roman" w:cs="Times New Roman" w:eastAsia="Times New Roman" w:hAnsi="Times New Roman"/>
          <w:sz w:val="22"/>
          <w:szCs w:val="22"/>
        </w:rPr>
        <w:t xml:space="preserve">	_______________________</w:t>
      </w:r>
    </w:p>
    <w:p>
      <w:pPr>
        <w:tabs>
          <w:tab w:val="right" w:pos="9026"/>
        </w:tabs>
      </w:pPr>
      <w:r>
        <w:rPr>
          <w:rFonts w:ascii="Times New Roman" w:cs="Times New Roman" w:eastAsia="Times New Roman" w:hAnsi="Times New Roman"/>
          <w:i/>
          <w:iCs/>
          <w:color w:val="64748B"/>
          <w:sz w:val="20"/>
          <w:szCs w:val="20"/>
        </w:rPr>
        <w:t xml:space="preserve">Student Signature</w:t>
      </w:r>
      <w:r>
        <w:rPr>
          <w:rFonts w:ascii="Times New Roman" w:cs="Times New Roman" w:eastAsia="Times New Roman" w:hAnsi="Times New Roman"/>
          <w:i/>
          <w:iCs/>
          <w:color w:val="64748B"/>
          <w:sz w:val="20"/>
          <w:szCs w:val="20"/>
        </w:rPr>
        <w:t xml:space="preserve">	Guide Signature</w:t>
      </w:r>
    </w:p>
    <w:p>
      <w:r>
        <w:br w:type="pag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Acknowledgement</w:t>
      </w:r>
    </w:p>
    <w:p>
      <w:pPr>
        <w:shd w:fill="ECF6F5" w:color="auto" w:val="clear"/>
        <w:spacing w:after="160" w:before="40" w:line="300"/>
        <w:ind w:left="200"/>
      </w:pPr>
      <w:r>
        <w:rPr>
          <w:rFonts w:ascii="Calibri" w:cs="Calibri" w:eastAsia="Calibri" w:hAnsi="Calibri"/>
          <w:i/>
          <w:iCs/>
          <w:color w:val="0B7A70"/>
          <w:sz w:val="21"/>
          <w:szCs w:val="21"/>
        </w:rPr>
        <w:t xml:space="preserve">→  Two or three sentences thanking your guide, institution, and anyone who supported data access or domain input. Keep it brief and specific — avoid generic filler.</w:t>
      </w:r>
    </w:p>
    <w:p>
      <w:pPr>
        <w:spacing w:after="200" w:line="360"/>
        <w:jc w:val="both"/>
      </w:pPr>
      <w:r>
        <w:rPr>
          <w:rFonts w:ascii="Times New Roman" w:cs="Times New Roman" w:eastAsia="Times New Roman" w:hAnsi="Times New Roman"/>
          <w:i w:val="false"/>
          <w:iCs w:val="false"/>
          <w:color w:val="1E293B"/>
          <w:sz w:val="24"/>
          <w:szCs w:val="24"/>
        </w:rPr>
        <w:t xml:space="preserve"/>
      </w:r>
    </w:p>
    <w:p>
      <w:r>
        <w:br w:type="pag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300"/>
      </w:pPr>
      <w:r>
        <w:rPr>
          <w:rFonts w:ascii="Calibri" w:cs="Calibri" w:eastAsia="Calibri" w:hAnsi="Calibri"/>
          <w:i/>
          <w:iCs/>
          <w:color w:val="64748B"/>
          <w:sz w:val="18"/>
          <w:szCs w:val="18"/>
        </w:rPr>
        <w:t xml:space="preserve">(Right-click this list in Word and choose “Update Field” after you finish writing, so page numbers are correct.)</w:t>
      </w:r>
    </w:p>
    <w:p>
      <w:r>
        <w:br w:type="pag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List of Figures &amp; Tables</w:t>
      </w:r>
    </w:p>
    <w:p>
      <w:pPr>
        <w:pStyle w:val="Heading2"/>
        <w:spacing w:after="140" w:before="280"/>
      </w:pPr>
      <w:r>
        <w:rPr>
          <w:rFonts w:ascii="Cambria" w:cs="Cambria" w:eastAsia="Cambria" w:hAnsi="Cambria"/>
          <w:b/>
          <w:bCs/>
          <w:color w:val="0B7A70"/>
          <w:sz w:val="26"/>
          <w:szCs w:val="26"/>
        </w:rPr>
        <w:t xml:space="preserve">List of Figures</w:t>
      </w:r>
    </w:p>
    <w:p>
      <w:pPr>
        <w:shd w:fill="ECF6F5" w:color="auto" w:val="clear"/>
        <w:spacing w:after="160" w:before="40" w:line="300"/>
        <w:ind w:left="200"/>
      </w:pPr>
      <w:r>
        <w:rPr>
          <w:rFonts w:ascii="Calibri" w:cs="Calibri" w:eastAsia="Calibri" w:hAnsi="Calibri"/>
          <w:i/>
          <w:iCs/>
          <w:color w:val="0B7A70"/>
          <w:sz w:val="21"/>
          <w:szCs w:val="21"/>
        </w:rPr>
        <w:t xml:space="preserve">→  In Word: References tab → Insert Table of Figures (after captioning your charts as “Figure 1: …”, “Figure 2: …” throughout the report).</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List of Tables</w:t>
      </w:r>
    </w:p>
    <w:p>
      <w:pPr>
        <w:shd w:fill="ECF6F5" w:color="auto" w:val="clear"/>
        <w:spacing w:after="160" w:before="40" w:line="300"/>
        <w:ind w:left="200"/>
      </w:pPr>
      <w:r>
        <w:rPr>
          <w:rFonts w:ascii="Calibri" w:cs="Calibri" w:eastAsia="Calibri" w:hAnsi="Calibri"/>
          <w:i/>
          <w:iCs/>
          <w:color w:val="0B7A70"/>
          <w:sz w:val="21"/>
          <w:szCs w:val="21"/>
        </w:rPr>
        <w:t xml:space="preserve">→  Same process — caption every table as “Table 1: …”, “Table 2: …”, then insert a Table of Tables here.</w:t>
      </w:r>
    </w:p>
    <w:p>
      <w:pPr>
        <w:spacing w:after="200" w:line="360"/>
        <w:jc w:val="both"/>
      </w:pPr>
      <w:r>
        <w:rPr>
          <w:rFonts w:ascii="Times New Roman" w:cs="Times New Roman" w:eastAsia="Times New Roman" w:hAnsi="Times New Roman"/>
          <w:i w:val="false"/>
          <w:iCs w:val="false"/>
          <w:color w:val="1E293B"/>
          <w:sz w:val="24"/>
          <w:szCs w:val="24"/>
        </w:rPr>
        <w:t xml:space="preserve"/>
      </w:r>
    </w:p>
    <w:p>
      <w:r>
        <w:br w:type="pag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Abstract / Executive Summary</w:t>
      </w:r>
    </w:p>
    <w:p>
      <w:pPr>
        <w:shd w:fill="ECF6F5" w:color="auto" w:val="clear"/>
        <w:spacing w:after="160" w:before="40" w:line="300"/>
        <w:ind w:left="200"/>
      </w:pPr>
      <w:r>
        <w:rPr>
          <w:rFonts w:ascii="Calibri" w:cs="Calibri" w:eastAsia="Calibri" w:hAnsi="Calibri"/>
          <w:i/>
          <w:iCs/>
          <w:color w:val="0B7A70"/>
          <w:sz w:val="21"/>
          <w:szCs w:val="21"/>
        </w:rPr>
        <w:t xml:space="preserve">→  Half a page, written LAST. One paragraph each: (1) the business problem and why it matters, (2) your approach — data, methods, models tried, (3) your headline result — the metric that matters and what it means in business terms, (4) your recommendation. A reader should understand your whole project from this page alone.</w:t>
      </w:r>
    </w:p>
    <w:p>
      <w:pPr>
        <w:spacing w:after="200" w:line="360"/>
        <w:jc w:val="both"/>
      </w:pPr>
      <w:r>
        <w:rPr>
          <w:rFonts w:ascii="Times New Roman" w:cs="Times New Roman" w:eastAsia="Times New Roman" w:hAnsi="Times New Roman"/>
          <w:i w:val="false"/>
          <w:iCs w:val="false"/>
          <w:color w:val="1E293B"/>
          <w:sz w:val="24"/>
          <w:szCs w:val="24"/>
        </w:rPr>
        <w:t xml:space="preserve"/>
      </w:r>
    </w:p>
    <w:p>
      <w:pPr>
        <w:sectPr>
          <w:footerReference w:type="default" r:id="rId7"/>
          <w:pgSz w:w="11906" w:h="16838" w:orient="portrait"/>
          <w:pgMar w:top="1440" w:right="1440" w:bottom="1440" w:left="2160" w:header="708" w:footer="708" w:gutter="0"/>
          <w:pgNumType w:start="1" w:fmt="lowerRoman"/>
          <w:docGrid w:linePitch="360"/>
        </w:sectPr>
      </w:pP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Chapter 1: Introduction</w:t>
      </w:r>
    </w:p>
    <w:p>
      <w:pPr>
        <w:spacing w:after="220"/>
      </w:pPr>
      <w:r>
        <w:rPr>
          <w:rFonts w:ascii="Calibri" w:cs="Calibri" w:eastAsia="Calibri" w:hAnsi="Calibri"/>
          <w:i/>
          <w:iCs/>
          <w:color w:val="64748B"/>
          <w:sz w:val="20"/>
          <w:szCs w:val="20"/>
        </w:rPr>
        <w:t xml:space="preserve">Reference: Workbook Stage 0 — Problem Framing</w:t>
      </w:r>
    </w:p>
    <w:p>
      <w:pPr>
        <w:pStyle w:val="Heading2"/>
        <w:spacing w:after="140" w:before="280"/>
      </w:pPr>
      <w:r>
        <w:rPr>
          <w:rFonts w:ascii="Cambria" w:cs="Cambria" w:eastAsia="Cambria" w:hAnsi="Cambria"/>
          <w:b/>
          <w:bCs/>
          <w:color w:val="0B7A70"/>
          <w:sz w:val="26"/>
          <w:szCs w:val="26"/>
        </w:rPr>
        <w:t xml:space="preserve">1.1  Background &amp; Motivation</w:t>
      </w:r>
    </w:p>
    <w:p>
      <w:pPr>
        <w:shd w:fill="ECF6F5" w:color="auto" w:val="clear"/>
        <w:spacing w:after="160" w:before="40" w:line="300"/>
        <w:ind w:left="200"/>
      </w:pPr>
      <w:r>
        <w:rPr>
          <w:rFonts w:ascii="Calibri" w:cs="Calibri" w:eastAsia="Calibri" w:hAnsi="Calibri"/>
          <w:i/>
          <w:iCs/>
          <w:color w:val="0B7A70"/>
          <w:sz w:val="21"/>
          <w:szCs w:val="21"/>
        </w:rPr>
        <w:t xml:space="preserve">→  Why this problem, in this domain, is worth solving — 1–2 paragraphs of context.</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1.2  Business Problem Statement</w:t>
      </w:r>
    </w:p>
    <w:p>
      <w:pPr>
        <w:shd w:fill="ECF6F5" w:color="auto" w:val="clear"/>
        <w:spacing w:after="160" w:before="40" w:line="300"/>
        <w:ind w:left="200"/>
      </w:pPr>
      <w:r>
        <w:rPr>
          <w:rFonts w:ascii="Calibri" w:cs="Calibri" w:eastAsia="Calibri" w:hAnsi="Calibri"/>
          <w:i/>
          <w:iCs/>
          <w:color w:val="0B7A70"/>
          <w:sz w:val="21"/>
          <w:szCs w:val="21"/>
        </w:rPr>
        <w:t xml:space="preserve">→  One clear paragraph: the pain, whose pain, and the decision it affects. (Workbook: “Write the business problem.”)</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1.3  ML Problem Formulation</w:t>
      </w:r>
    </w:p>
    <w:p>
      <w:pPr>
        <w:shd w:fill="ECF6F5" w:color="auto" w:val="clear"/>
        <w:spacing w:after="160" w:before="40" w:line="300"/>
        <w:ind w:left="200"/>
      </w:pPr>
      <w:r>
        <w:rPr>
          <w:rFonts w:ascii="Calibri" w:cs="Calibri" w:eastAsia="Calibri" w:hAnsi="Calibri"/>
          <w:i/>
          <w:iCs/>
          <w:color w:val="0B7A70"/>
          <w:sz w:val="21"/>
          <w:szCs w:val="21"/>
        </w:rPr>
        <w:t xml:space="preserve">→  The exact target variable, the unit of analysis, and the moment of prediction — be precise here; ambiguity causes leakage later.</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1.4  Objectives &amp; Success Metrics</w:t>
      </w:r>
    </w:p>
    <w:p>
      <w:pPr>
        <w:shd w:fill="ECF6F5" w:color="auto" w:val="clear"/>
        <w:spacing w:after="160" w:before="40" w:line="300"/>
        <w:ind w:left="200"/>
      </w:pPr>
      <w:r>
        <w:rPr>
          <w:rFonts w:ascii="Calibri" w:cs="Calibri" w:eastAsia="Calibri" w:hAnsi="Calibri"/>
          <w:i/>
          <w:iCs/>
          <w:color w:val="0B7A70"/>
          <w:sz w:val="21"/>
          <w:szCs w:val="21"/>
        </w:rPr>
        <w:t xml:space="preserve">→  One business KPI and one statistical metric, each with a target number. (Workbook: “Define success metrics.”)</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1.5  Scope &amp; Constraints</w:t>
      </w:r>
    </w:p>
    <w:p>
      <w:pPr>
        <w:shd w:fill="ECF6F5" w:color="auto" w:val="clear"/>
        <w:spacing w:after="160" w:before="40" w:line="300"/>
        <w:ind w:left="200"/>
      </w:pPr>
      <w:r>
        <w:rPr>
          <w:rFonts w:ascii="Calibri" w:cs="Calibri" w:eastAsia="Calibri" w:hAnsi="Calibri"/>
          <w:i/>
          <w:iCs/>
          <w:color w:val="0B7A70"/>
          <w:sz w:val="21"/>
          <w:szCs w:val="21"/>
        </w:rPr>
        <w:t xml:space="preserve">→  Timeline, data access, compute, and any regulatory/ethical constraints on this project.</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Chapter 2: Data Understanding</w:t>
      </w:r>
    </w:p>
    <w:p>
      <w:pPr>
        <w:spacing w:after="220"/>
      </w:pPr>
      <w:r>
        <w:rPr>
          <w:rFonts w:ascii="Calibri" w:cs="Calibri" w:eastAsia="Calibri" w:hAnsi="Calibri"/>
          <w:i/>
          <w:iCs/>
          <w:color w:val="64748B"/>
          <w:sz w:val="20"/>
          <w:szCs w:val="20"/>
        </w:rPr>
        <w:t xml:space="preserve">Reference: Workbook Stage 1 — Data Collection &amp; Understanding</w:t>
      </w:r>
    </w:p>
    <w:p>
      <w:pPr>
        <w:pStyle w:val="Heading2"/>
        <w:spacing w:after="140" w:before="280"/>
      </w:pPr>
      <w:r>
        <w:rPr>
          <w:rFonts w:ascii="Cambria" w:cs="Cambria" w:eastAsia="Cambria" w:hAnsi="Cambria"/>
          <w:b/>
          <w:bCs/>
          <w:color w:val="0B7A70"/>
          <w:sz w:val="26"/>
          <w:szCs w:val="26"/>
        </w:rPr>
        <w:t xml:space="preserve">2.1  Data Source(s)</w:t>
      </w:r>
    </w:p>
    <w:p>
      <w:pPr>
        <w:shd w:fill="ECF6F5" w:color="auto" w:val="clear"/>
        <w:spacing w:after="160" w:before="40" w:line="300"/>
        <w:ind w:left="200"/>
      </w:pPr>
      <w:r>
        <w:rPr>
          <w:rFonts w:ascii="Calibri" w:cs="Calibri" w:eastAsia="Calibri" w:hAnsi="Calibri"/>
          <w:i/>
          <w:iCs/>
          <w:color w:val="0B7A70"/>
          <w:sz w:val="21"/>
          <w:szCs w:val="21"/>
        </w:rPr>
        <w:t xml:space="preserve">→  Every source, owner, access method, and time period covered.</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2.2  Data Dictionary Summary</w:t>
      </w:r>
    </w:p>
    <w:p>
      <w:pPr>
        <w:shd w:fill="ECF6F5" w:color="auto" w:val="clear"/>
        <w:spacing w:after="160" w:before="40" w:line="300"/>
        <w:ind w:left="200"/>
      </w:pPr>
      <w:r>
        <w:rPr>
          <w:rFonts w:ascii="Calibri" w:cs="Calibri" w:eastAsia="Calibri" w:hAnsi="Calibri"/>
          <w:i/>
          <w:iCs/>
          <w:color w:val="0B7A70"/>
          <w:sz w:val="21"/>
          <w:szCs w:val="21"/>
        </w:rPr>
        <w:t xml:space="preserve">→  A condensed version of your Data Dictionary tab — variable count, types, and 2–3 notable fields. (Full dictionary goes in the Appendix.)</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2.3  Initial Data Audit</w:t>
      </w:r>
    </w:p>
    <w:p>
      <w:pPr>
        <w:shd w:fill="ECF6F5" w:color="auto" w:val="clear"/>
        <w:spacing w:after="160" w:before="40" w:line="300"/>
        <w:ind w:left="200"/>
      </w:pPr>
      <w:r>
        <w:rPr>
          <w:rFonts w:ascii="Calibri" w:cs="Calibri" w:eastAsia="Calibri" w:hAnsi="Calibri"/>
          <w:i/>
          <w:iCs/>
          <w:color w:val="0B7A70"/>
          <w:sz w:val="21"/>
          <w:szCs w:val="21"/>
        </w:rPr>
        <w:t xml:space="preserve">→  Shape, dtypes, and the first missing-value/quality scan.</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2.4  Target Variable Analysis</w:t>
      </w:r>
    </w:p>
    <w:p>
      <w:pPr>
        <w:shd w:fill="ECF6F5" w:color="auto" w:val="clear"/>
        <w:spacing w:after="160" w:before="40" w:line="300"/>
        <w:ind w:left="200"/>
      </w:pPr>
      <w:r>
        <w:rPr>
          <w:rFonts w:ascii="Calibri" w:cs="Calibri" w:eastAsia="Calibri" w:hAnsi="Calibri"/>
          <w:i/>
          <w:iCs/>
          <w:color w:val="0B7A70"/>
          <w:sz w:val="21"/>
          <w:szCs w:val="21"/>
        </w:rPr>
        <w:t xml:space="preserve">→  The target's base rate / class balance, and what that implies for the metrics you'll use later (Chapter 10).</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Chapter 3: Exploratory Data Analysis</w:t>
      </w:r>
    </w:p>
    <w:p>
      <w:pPr>
        <w:spacing w:after="220"/>
      </w:pPr>
      <w:r>
        <w:rPr>
          <w:rFonts w:ascii="Calibri" w:cs="Calibri" w:eastAsia="Calibri" w:hAnsi="Calibri"/>
          <w:i/>
          <w:iCs/>
          <w:color w:val="64748B"/>
          <w:sz w:val="20"/>
          <w:szCs w:val="20"/>
        </w:rPr>
        <w:t xml:space="preserve">Reference: EDA lecture — univariate → bivariate → multivariate</w:t>
      </w:r>
    </w:p>
    <w:p>
      <w:pPr>
        <w:pStyle w:val="Heading2"/>
        <w:spacing w:after="140" w:before="280"/>
      </w:pPr>
      <w:r>
        <w:rPr>
          <w:rFonts w:ascii="Cambria" w:cs="Cambria" w:eastAsia="Cambria" w:hAnsi="Cambria"/>
          <w:b/>
          <w:bCs/>
          <w:color w:val="0B7A70"/>
          <w:sz w:val="26"/>
          <w:szCs w:val="26"/>
        </w:rPr>
        <w:t xml:space="preserve">3.1  Univariate Analysis</w:t>
      </w:r>
    </w:p>
    <w:p>
      <w:pPr>
        <w:shd w:fill="ECF6F5" w:color="auto" w:val="clear"/>
        <w:spacing w:after="160" w:before="40" w:line="300"/>
        <w:ind w:left="200"/>
      </w:pPr>
      <w:r>
        <w:rPr>
          <w:rFonts w:ascii="Calibri" w:cs="Calibri" w:eastAsia="Calibri" w:hAnsi="Calibri"/>
          <w:i/>
          <w:iCs/>
          <w:color w:val="0B7A70"/>
          <w:sz w:val="21"/>
          <w:szCs w:val="21"/>
        </w:rPr>
        <w:t xml:space="preserve">→  Distribution, skew and outliers for your key numeric variables; frequency tables for key categoricals. Insert your best 2–3 charts here, captioned.</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3.2  Bivariate Analysis</w:t>
      </w:r>
    </w:p>
    <w:p>
      <w:pPr>
        <w:shd w:fill="ECF6F5" w:color="auto" w:val="clear"/>
        <w:spacing w:after="160" w:before="40" w:line="300"/>
        <w:ind w:left="200"/>
      </w:pPr>
      <w:r>
        <w:rPr>
          <w:rFonts w:ascii="Calibri" w:cs="Calibri" w:eastAsia="Calibri" w:hAnsi="Calibri"/>
          <w:i/>
          <w:iCs/>
          <w:color w:val="0B7A70"/>
          <w:sz w:val="21"/>
          <w:szCs w:val="21"/>
        </w:rPr>
        <w:t xml:space="preserve">→  How your strongest candidate features relate to the target — grouped boxplots, crosstabs. This is where you justify which features matter.</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3.3  Multivariate Analysis</w:t>
      </w:r>
    </w:p>
    <w:p>
      <w:pPr>
        <w:shd w:fill="ECF6F5" w:color="auto" w:val="clear"/>
        <w:spacing w:after="160" w:before="40" w:line="300"/>
        <w:ind w:left="200"/>
      </w:pPr>
      <w:r>
        <w:rPr>
          <w:rFonts w:ascii="Calibri" w:cs="Calibri" w:eastAsia="Calibri" w:hAnsi="Calibri"/>
          <w:i/>
          <w:iCs/>
          <w:color w:val="0B7A70"/>
          <w:sz w:val="21"/>
          <w:szCs w:val="21"/>
        </w:rPr>
        <w:t xml:space="preserve">→  Correlation heatmap; note any redundant/multicollinear pairs you'll address in feature selection.</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3.4  Key Insights Summary</w:t>
      </w:r>
    </w:p>
    <w:p>
      <w:pPr>
        <w:shd w:fill="ECF6F5" w:color="auto" w:val="clear"/>
        <w:spacing w:after="160" w:before="40" w:line="300"/>
        <w:ind w:left="200"/>
      </w:pPr>
      <w:r>
        <w:rPr>
          <w:rFonts w:ascii="Calibri" w:cs="Calibri" w:eastAsia="Calibri" w:hAnsi="Calibri"/>
          <w:i/>
          <w:iCs/>
          <w:color w:val="0B7A70"/>
          <w:sz w:val="21"/>
          <w:szCs w:val="21"/>
        </w:rPr>
        <w:t xml:space="preserve">→  5–10 bullet points: the concrete, actionable things EDA told you about this data.</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Chapter 4: Data Cleaning</w:t>
      </w:r>
    </w:p>
    <w:p>
      <w:pPr>
        <w:spacing w:after="220"/>
      </w:pPr>
      <w:r>
        <w:rPr>
          <w:rFonts w:ascii="Calibri" w:cs="Calibri" w:eastAsia="Calibri" w:hAnsi="Calibri"/>
          <w:i/>
          <w:iCs/>
          <w:color w:val="64748B"/>
          <w:sz w:val="20"/>
          <w:szCs w:val="20"/>
        </w:rPr>
        <w:t xml:space="preserve">Reference: Data Cleaning lecture · Workbook Stage 3</w:t>
      </w:r>
    </w:p>
    <w:p>
      <w:pPr>
        <w:pStyle w:val="Heading2"/>
        <w:spacing w:after="140" w:before="280"/>
      </w:pPr>
      <w:r>
        <w:rPr>
          <w:rFonts w:ascii="Cambria" w:cs="Cambria" w:eastAsia="Cambria" w:hAnsi="Cambria"/>
          <w:b/>
          <w:bCs/>
          <w:color w:val="0B7A70"/>
          <w:sz w:val="26"/>
          <w:szCs w:val="26"/>
        </w:rPr>
        <w:t xml:space="preserve">4.1  Missing Value Treatment</w:t>
      </w:r>
    </w:p>
    <w:p>
      <w:pPr>
        <w:shd w:fill="ECF6F5" w:color="auto" w:val="clear"/>
        <w:spacing w:after="160" w:before="40" w:line="300"/>
        <w:ind w:left="200"/>
      </w:pPr>
      <w:r>
        <w:rPr>
          <w:rFonts w:ascii="Calibri" w:cs="Calibri" w:eastAsia="Calibri" w:hAnsi="Calibri"/>
          <w:i/>
          <w:iCs/>
          <w:color w:val="0B7A70"/>
          <w:sz w:val="21"/>
          <w:szCs w:val="21"/>
        </w:rPr>
        <w:t xml:space="preserve">→  Per-column strategy (drop / impute / flag) and WHY — one sentence per major decision.</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4.2  Outlier Treatment</w:t>
      </w:r>
    </w:p>
    <w:p>
      <w:pPr>
        <w:shd w:fill="ECF6F5" w:color="auto" w:val="clear"/>
        <w:spacing w:after="160" w:before="40" w:line="300"/>
        <w:ind w:left="200"/>
      </w:pPr>
      <w:r>
        <w:rPr>
          <w:rFonts w:ascii="Calibri" w:cs="Calibri" w:eastAsia="Calibri" w:hAnsi="Calibri"/>
          <w:i/>
          <w:iCs/>
          <w:color w:val="0B7A70"/>
          <w:sz w:val="21"/>
          <w:szCs w:val="21"/>
        </w:rPr>
        <w:t xml:space="preserve">→  Error vs genuine-signal decisions; never state you “removed outliers” without saying which and why.</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4.3  Inconsistent &amp; Impossible Values</w:t>
      </w:r>
    </w:p>
    <w:p>
      <w:pPr>
        <w:shd w:fill="ECF6F5" w:color="auto" w:val="clear"/>
        <w:spacing w:after="160" w:before="40" w:line="300"/>
        <w:ind w:left="200"/>
      </w:pPr>
      <w:r>
        <w:rPr>
          <w:rFonts w:ascii="Calibri" w:cs="Calibri" w:eastAsia="Calibri" w:hAnsi="Calibri"/>
          <w:i/>
          <w:iCs/>
          <w:color w:val="0B7A70"/>
          <w:sz w:val="21"/>
          <w:szCs w:val="21"/>
        </w:rPr>
        <w:t xml:space="preserve">→  Standardisation rules applied (categories, units, dates) and any domain-rule fixes.</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4.4  Duplicate Handling</w:t>
      </w:r>
    </w:p>
    <w:p>
      <w:pPr>
        <w:shd w:fill="ECF6F5" w:color="auto" w:val="clear"/>
        <w:spacing w:after="160" w:before="40" w:line="300"/>
        <w:ind w:left="200"/>
      </w:pPr>
      <w:r>
        <w:rPr>
          <w:rFonts w:ascii="Calibri" w:cs="Calibri" w:eastAsia="Calibri" w:hAnsi="Calibri"/>
          <w:i/>
          <w:iCs/>
          <w:color w:val="0B7A70"/>
          <w:sz w:val="21"/>
          <w:szCs w:val="21"/>
        </w:rPr>
        <w:t xml:space="preserve">→  Exact/near-duplicate rows found and removed, with counts.</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Chapter 5: Feature Engineering</w:t>
      </w:r>
    </w:p>
    <w:p>
      <w:pPr>
        <w:spacing w:after="220"/>
      </w:pPr>
      <w:r>
        <w:rPr>
          <w:rFonts w:ascii="Calibri" w:cs="Calibri" w:eastAsia="Calibri" w:hAnsi="Calibri"/>
          <w:i/>
          <w:iCs/>
          <w:color w:val="64748B"/>
          <w:sz w:val="20"/>
          <w:szCs w:val="20"/>
        </w:rPr>
        <w:t xml:space="preserve">Reference: Feature Engineering lecture</w:t>
      </w:r>
    </w:p>
    <w:p>
      <w:pPr>
        <w:pStyle w:val="Heading2"/>
        <w:spacing w:after="140" w:before="280"/>
      </w:pPr>
      <w:r>
        <w:rPr>
          <w:rFonts w:ascii="Cambria" w:cs="Cambria" w:eastAsia="Cambria" w:hAnsi="Cambria"/>
          <w:b/>
          <w:bCs/>
          <w:color w:val="0B7A70"/>
          <w:sz w:val="26"/>
          <w:szCs w:val="26"/>
        </w:rPr>
        <w:t xml:space="preserve">5.1  Derived Features</w:t>
      </w:r>
    </w:p>
    <w:p>
      <w:pPr>
        <w:shd w:fill="ECF6F5" w:color="auto" w:val="clear"/>
        <w:spacing w:after="160" w:before="40" w:line="300"/>
        <w:ind w:left="200"/>
      </w:pPr>
      <w:r>
        <w:rPr>
          <w:rFonts w:ascii="Calibri" w:cs="Calibri" w:eastAsia="Calibri" w:hAnsi="Calibri"/>
          <w:i/>
          <w:iCs/>
          <w:color w:val="0B7A70"/>
          <w:sz w:val="21"/>
          <w:szCs w:val="21"/>
        </w:rPr>
        <w:t xml:space="preserve">→  List each new feature with its hypothesis — why you expected it to help.</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5.2  Transformations</w:t>
      </w:r>
    </w:p>
    <w:p>
      <w:pPr>
        <w:shd w:fill="ECF6F5" w:color="auto" w:val="clear"/>
        <w:spacing w:after="160" w:before="40" w:line="300"/>
        <w:ind w:left="200"/>
      </w:pPr>
      <w:r>
        <w:rPr>
          <w:rFonts w:ascii="Calibri" w:cs="Calibri" w:eastAsia="Calibri" w:hAnsi="Calibri"/>
          <w:i/>
          <w:iCs/>
          <w:color w:val="0B7A70"/>
          <w:sz w:val="21"/>
          <w:szCs w:val="21"/>
        </w:rPr>
        <w:t xml:space="preserve">→  Log/sqrt/binning applied to skewed variables, with a before/after note.</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5.3  Encoding Strategy</w:t>
      </w:r>
    </w:p>
    <w:p>
      <w:pPr>
        <w:shd w:fill="ECF6F5" w:color="auto" w:val="clear"/>
        <w:spacing w:after="160" w:before="40" w:line="300"/>
        <w:ind w:left="200"/>
      </w:pPr>
      <w:r>
        <w:rPr>
          <w:rFonts w:ascii="Calibri" w:cs="Calibri" w:eastAsia="Calibri" w:hAnsi="Calibri"/>
          <w:i/>
          <w:iCs/>
          <w:color w:val="0B7A70"/>
          <w:sz w:val="21"/>
          <w:szCs w:val="21"/>
        </w:rPr>
        <w:t xml:space="preserve">→  One-hot / ordinal / target encoding choices per categorical, and why.</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5.4  Feature Engineering Summary Table</w:t>
      </w:r>
    </w:p>
    <w:p>
      <w:pPr>
        <w:shd w:fill="ECF6F5" w:color="auto" w:val="clear"/>
        <w:spacing w:after="160" w:before="40" w:line="300"/>
        <w:ind w:left="200"/>
      </w:pPr>
      <w:r>
        <w:rPr>
          <w:rFonts w:ascii="Calibri" w:cs="Calibri" w:eastAsia="Calibri" w:hAnsi="Calibri"/>
          <w:i/>
          <w:iCs/>
          <w:color w:val="0B7A70"/>
          <w:sz w:val="21"/>
          <w:szCs w:val="21"/>
        </w:rPr>
        <w:t xml:space="preserve">→  A simple table: Feature Name | Type | Source Column(s) | Rationale.</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Chapter 6: Feature Selection</w:t>
      </w:r>
    </w:p>
    <w:p>
      <w:pPr>
        <w:spacing w:after="220"/>
      </w:pPr>
      <w:r>
        <w:rPr>
          <w:rFonts w:ascii="Calibri" w:cs="Calibri" w:eastAsia="Calibri" w:hAnsi="Calibri"/>
          <w:i/>
          <w:iCs/>
          <w:color w:val="64748B"/>
          <w:sz w:val="20"/>
          <w:szCs w:val="20"/>
        </w:rPr>
        <w:t xml:space="preserve">Reference: Variable Selection lecture — filter / wrapper / embedded</w:t>
      </w:r>
    </w:p>
    <w:p>
      <w:pPr>
        <w:pStyle w:val="Heading2"/>
        <w:spacing w:after="140" w:before="280"/>
      </w:pPr>
      <w:r>
        <w:rPr>
          <w:rFonts w:ascii="Cambria" w:cs="Cambria" w:eastAsia="Cambria" w:hAnsi="Cambria"/>
          <w:b/>
          <w:bCs/>
          <w:color w:val="0B7A70"/>
          <w:sz w:val="26"/>
          <w:szCs w:val="26"/>
        </w:rPr>
        <w:t xml:space="preserve">6.1  Method(s) Used</w:t>
      </w:r>
    </w:p>
    <w:p>
      <w:pPr>
        <w:shd w:fill="ECF6F5" w:color="auto" w:val="clear"/>
        <w:spacing w:after="160" w:before="40" w:line="300"/>
        <w:ind w:left="200"/>
      </w:pPr>
      <w:r>
        <w:rPr>
          <w:rFonts w:ascii="Calibri" w:cs="Calibri" w:eastAsia="Calibri" w:hAnsi="Calibri"/>
          <w:i/>
          <w:iCs/>
          <w:color w:val="0B7A70"/>
          <w:sz w:val="21"/>
          <w:szCs w:val="21"/>
        </w:rPr>
        <w:t xml:space="preserve">→  Which family (filter/wrapper/embedded) or combination, and why it fit your data (e.g. IV/WOE for a binary credit target).</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6.2  Final Feature List</w:t>
      </w:r>
    </w:p>
    <w:p>
      <w:pPr>
        <w:shd w:fill="ECF6F5" w:color="auto" w:val="clear"/>
        <w:spacing w:after="160" w:before="40" w:line="300"/>
        <w:ind w:left="200"/>
      </w:pPr>
      <w:r>
        <w:rPr>
          <w:rFonts w:ascii="Calibri" w:cs="Calibri" w:eastAsia="Calibri" w:hAnsi="Calibri"/>
          <w:i/>
          <w:iCs/>
          <w:color w:val="0B7A70"/>
          <w:sz w:val="21"/>
          <w:szCs w:val="21"/>
        </w:rPr>
        <w:t xml:space="preserve">→  The features you kept, with a one-line justification each; note anything you deliberately dropped and why.</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Chapter 7: Data Preprocessing &amp; Train/Test Strategy</w:t>
      </w:r>
    </w:p>
    <w:p>
      <w:pPr>
        <w:spacing w:after="220"/>
      </w:pPr>
      <w:r>
        <w:rPr>
          <w:rFonts w:ascii="Calibri" w:cs="Calibri" w:eastAsia="Calibri" w:hAnsi="Calibri"/>
          <w:i/>
          <w:iCs/>
          <w:color w:val="64748B"/>
          <w:sz w:val="20"/>
          <w:szCs w:val="20"/>
        </w:rPr>
        <w:t xml:space="preserve">Reference: Preprocessing &amp; the leakage-free pipeline</w:t>
      </w:r>
    </w:p>
    <w:p>
      <w:pPr>
        <w:pStyle w:val="Heading2"/>
        <w:spacing w:after="140" w:before="280"/>
      </w:pPr>
      <w:r>
        <w:rPr>
          <w:rFonts w:ascii="Cambria" w:cs="Cambria" w:eastAsia="Cambria" w:hAnsi="Cambria"/>
          <w:b/>
          <w:bCs/>
          <w:color w:val="0B7A70"/>
          <w:sz w:val="26"/>
          <w:szCs w:val="26"/>
        </w:rPr>
        <w:t xml:space="preserve">7.1  Train/Test Split Strategy</w:t>
      </w:r>
    </w:p>
    <w:p>
      <w:pPr>
        <w:shd w:fill="ECF6F5" w:color="auto" w:val="clear"/>
        <w:spacing w:after="160" w:before="40" w:line="300"/>
        <w:ind w:left="200"/>
      </w:pPr>
      <w:r>
        <w:rPr>
          <w:rFonts w:ascii="Calibri" w:cs="Calibri" w:eastAsia="Calibri" w:hAnsi="Calibri"/>
          <w:i/>
          <w:iCs/>
          <w:color w:val="0B7A70"/>
          <w:sz w:val="21"/>
          <w:szCs w:val="21"/>
        </w:rPr>
        <w:t xml:space="preserve">→  Split ratio, stratification, and confirmation this happened BEFORE any fitting.</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7.2  Scaling &amp; Encoding Pipeline</w:t>
      </w:r>
    </w:p>
    <w:p>
      <w:pPr>
        <w:shd w:fill="ECF6F5" w:color="auto" w:val="clear"/>
        <w:spacing w:after="160" w:before="40" w:line="300"/>
        <w:ind w:left="200"/>
      </w:pPr>
      <w:r>
        <w:rPr>
          <w:rFonts w:ascii="Calibri" w:cs="Calibri" w:eastAsia="Calibri" w:hAnsi="Calibri"/>
          <w:i/>
          <w:iCs/>
          <w:color w:val="0B7A70"/>
          <w:sz w:val="21"/>
          <w:szCs w:val="21"/>
        </w:rPr>
        <w:t xml:space="preserve">→  Confirm every transformer was fit on training data only.</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7.3  Handling Class Imbalance</w:t>
      </w:r>
    </w:p>
    <w:p>
      <w:pPr>
        <w:shd w:fill="ECF6F5" w:color="auto" w:val="clear"/>
        <w:spacing w:after="160" w:before="40" w:line="300"/>
        <w:ind w:left="200"/>
      </w:pPr>
      <w:r>
        <w:rPr>
          <w:rFonts w:ascii="Calibri" w:cs="Calibri" w:eastAsia="Calibri" w:hAnsi="Calibri"/>
          <w:i/>
          <w:iCs/>
          <w:color w:val="0B7A70"/>
          <w:sz w:val="21"/>
          <w:szCs w:val="21"/>
        </w:rPr>
        <w:t xml:space="preserve">→  SMOTE / class weights / other, applied on train only.</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7.4  Cross-Validation Design</w:t>
      </w:r>
    </w:p>
    <w:p>
      <w:pPr>
        <w:shd w:fill="ECF6F5" w:color="auto" w:val="clear"/>
        <w:spacing w:after="160" w:before="40" w:line="300"/>
        <w:ind w:left="200"/>
      </w:pPr>
      <w:r>
        <w:rPr>
          <w:rFonts w:ascii="Calibri" w:cs="Calibri" w:eastAsia="Calibri" w:hAnsi="Calibri"/>
          <w:i/>
          <w:iCs/>
          <w:color w:val="0B7A70"/>
          <w:sz w:val="21"/>
          <w:szCs w:val="21"/>
        </w:rPr>
        <w:t xml:space="preserve">→  Fold count and scheme (e.g. stratified 5-fold) used for tuning and validation.</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Chapter 8: Model Development</w:t>
      </w:r>
    </w:p>
    <w:p>
      <w:pPr>
        <w:spacing w:after="220"/>
      </w:pPr>
      <w:r>
        <w:rPr>
          <w:rFonts w:ascii="Calibri" w:cs="Calibri" w:eastAsia="Calibri" w:hAnsi="Calibri"/>
          <w:i/>
          <w:iCs/>
          <w:color w:val="64748B"/>
          <w:sz w:val="20"/>
          <w:szCs w:val="20"/>
        </w:rPr>
        <w:t xml:space="preserve">Reference: Logistic Regression vs Random Forest · XGBoost &amp; CatBoost lectures</w:t>
      </w:r>
    </w:p>
    <w:p>
      <w:pPr>
        <w:pStyle w:val="Heading2"/>
        <w:spacing w:after="140" w:before="280"/>
      </w:pPr>
      <w:r>
        <w:rPr>
          <w:rFonts w:ascii="Cambria" w:cs="Cambria" w:eastAsia="Cambria" w:hAnsi="Cambria"/>
          <w:b/>
          <w:bCs/>
          <w:color w:val="0B7A70"/>
          <w:sz w:val="26"/>
          <w:szCs w:val="26"/>
        </w:rPr>
        <w:t xml:space="preserve">8.1  Baseline Model</w:t>
      </w:r>
    </w:p>
    <w:p>
      <w:pPr>
        <w:shd w:fill="ECF6F5" w:color="auto" w:val="clear"/>
        <w:spacing w:after="160" w:before="40" w:line="300"/>
        <w:ind w:left="200"/>
      </w:pPr>
      <w:r>
        <w:rPr>
          <w:rFonts w:ascii="Calibri" w:cs="Calibri" w:eastAsia="Calibri" w:hAnsi="Calibri"/>
          <w:i/>
          <w:iCs/>
          <w:color w:val="0B7A70"/>
          <w:sz w:val="21"/>
          <w:szCs w:val="21"/>
        </w:rPr>
        <w:t xml:space="preserve">→  Your simple, explainable baseline (typically logistic regression) and its score — the bar every other model must beat.</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8.2  Candidate Models</w:t>
      </w:r>
    </w:p>
    <w:p>
      <w:pPr>
        <w:shd w:fill="ECF6F5" w:color="auto" w:val="clear"/>
        <w:spacing w:after="160" w:before="40" w:line="300"/>
        <w:ind w:left="200"/>
      </w:pPr>
      <w:r>
        <w:rPr>
          <w:rFonts w:ascii="Calibri" w:cs="Calibri" w:eastAsia="Calibri" w:hAnsi="Calibri"/>
          <w:i/>
          <w:iCs/>
          <w:color w:val="0B7A70"/>
          <w:sz w:val="21"/>
          <w:szCs w:val="21"/>
        </w:rPr>
        <w:t xml:space="preserve">→  Every model tried (e.g. Random Forest, XGBoost, CatBoost) with a one-line note on why each was a reasonable candidate for this data.</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8.3  Model Selection Rationale</w:t>
      </w:r>
    </w:p>
    <w:p>
      <w:pPr>
        <w:shd w:fill="ECF6F5" w:color="auto" w:val="clear"/>
        <w:spacing w:after="160" w:before="40" w:line="300"/>
        <w:ind w:left="200"/>
      </w:pPr>
      <w:r>
        <w:rPr>
          <w:rFonts w:ascii="Calibri" w:cs="Calibri" w:eastAsia="Calibri" w:hAnsi="Calibri"/>
          <w:i/>
          <w:iCs/>
          <w:color w:val="0B7A70"/>
          <w:sz w:val="21"/>
          <w:szCs w:val="21"/>
        </w:rPr>
        <w:t xml:space="preserve">→  Which model you carried forward, and the judgement (not just the score) behind that choice — interpretability, data size, non-linearity, deployment constraints.</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Chapter 9: Hyperparameter Tuning</w:t>
      </w:r>
    </w:p>
    <w:p>
      <w:pPr>
        <w:spacing w:after="220"/>
      </w:pPr>
      <w:r>
        <w:rPr>
          <w:rFonts w:ascii="Calibri" w:cs="Calibri" w:eastAsia="Calibri" w:hAnsi="Calibri"/>
          <w:i/>
          <w:iCs/>
          <w:color w:val="64748B"/>
          <w:sz w:val="20"/>
          <w:szCs w:val="20"/>
        </w:rPr>
        <w:t xml:space="preserve">Reference: Hyperparameter Optimization — Grid, Random, Bayesian/Optuna</w:t>
      </w:r>
    </w:p>
    <w:p>
      <w:pPr>
        <w:pStyle w:val="Heading2"/>
        <w:spacing w:after="140" w:before="280"/>
      </w:pPr>
      <w:r>
        <w:rPr>
          <w:rFonts w:ascii="Cambria" w:cs="Cambria" w:eastAsia="Cambria" w:hAnsi="Cambria"/>
          <w:b/>
          <w:bCs/>
          <w:color w:val="0B7A70"/>
          <w:sz w:val="26"/>
          <w:szCs w:val="26"/>
        </w:rPr>
        <w:t xml:space="preserve">9.1  Search Method</w:t>
      </w:r>
    </w:p>
    <w:p>
      <w:pPr>
        <w:shd w:fill="ECF6F5" w:color="auto" w:val="clear"/>
        <w:spacing w:after="160" w:before="40" w:line="300"/>
        <w:ind w:left="200"/>
      </w:pPr>
      <w:r>
        <w:rPr>
          <w:rFonts w:ascii="Calibri" w:cs="Calibri" w:eastAsia="Calibri" w:hAnsi="Calibri"/>
          <w:i/>
          <w:iCs/>
          <w:color w:val="0B7A70"/>
          <w:sz w:val="21"/>
          <w:szCs w:val="21"/>
        </w:rPr>
        <w:t xml:space="preserve">→  Which technique(s) you used (Random Search, Optuna, etc.) and why, given your compute budget and model cost.</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9.2  Search Space</w:t>
      </w:r>
    </w:p>
    <w:p>
      <w:pPr>
        <w:shd w:fill="ECF6F5" w:color="auto" w:val="clear"/>
        <w:spacing w:after="160" w:before="40" w:line="300"/>
        <w:ind w:left="200"/>
      </w:pPr>
      <w:r>
        <w:rPr>
          <w:rFonts w:ascii="Calibri" w:cs="Calibri" w:eastAsia="Calibri" w:hAnsi="Calibri"/>
          <w:i/>
          <w:iCs/>
          <w:color w:val="0B7A70"/>
          <w:sz w:val="21"/>
          <w:szCs w:val="21"/>
        </w:rPr>
        <w:t xml:space="preserve">→  The parameters tuned and their ranges.</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9.3  Best Parameters Found</w:t>
      </w:r>
    </w:p>
    <w:p>
      <w:pPr>
        <w:shd w:fill="ECF6F5" w:color="auto" w:val="clear"/>
        <w:spacing w:after="160" w:before="40" w:line="300"/>
        <w:ind w:left="200"/>
      </w:pPr>
      <w:r>
        <w:rPr>
          <w:rFonts w:ascii="Calibri" w:cs="Calibri" w:eastAsia="Calibri" w:hAnsi="Calibri"/>
          <w:i/>
          <w:iCs/>
          <w:color w:val="0B7A70"/>
          <w:sz w:val="21"/>
          <w:szCs w:val="21"/>
        </w:rPr>
        <w:t xml:space="preserve">→  Final chosen hyperparameters, and confirm tuning was scored via cross-validation on TRAINING data only.</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Chapter 10: Model Evaluation &amp; Validation</w:t>
      </w:r>
    </w:p>
    <w:p>
      <w:pPr>
        <w:spacing w:after="220"/>
      </w:pPr>
      <w:r>
        <w:rPr>
          <w:rFonts w:ascii="Calibri" w:cs="Calibri" w:eastAsia="Calibri" w:hAnsi="Calibri"/>
          <w:i/>
          <w:iCs/>
          <w:color w:val="64748B"/>
          <w:sz w:val="20"/>
          <w:szCs w:val="20"/>
        </w:rPr>
        <w:t xml:space="preserve">Reference: Model Evaluation &amp; Validation lecture — the full battery of checks</w:t>
      </w:r>
    </w:p>
    <w:p>
      <w:pPr>
        <w:pStyle w:val="Heading2"/>
        <w:spacing w:after="140" w:before="280"/>
      </w:pPr>
      <w:r>
        <w:rPr>
          <w:rFonts w:ascii="Cambria" w:cs="Cambria" w:eastAsia="Cambria" w:hAnsi="Cambria"/>
          <w:b/>
          <w:bCs/>
          <w:color w:val="0B7A70"/>
          <w:sz w:val="26"/>
          <w:szCs w:val="26"/>
        </w:rPr>
        <w:t xml:space="preserve">10.1  Classification Metrics</w:t>
      </w:r>
    </w:p>
    <w:p>
      <w:pPr>
        <w:shd w:fill="ECF6F5" w:color="auto" w:val="clear"/>
        <w:spacing w:after="160" w:before="40" w:line="300"/>
        <w:ind w:left="200"/>
      </w:pPr>
      <w:r>
        <w:rPr>
          <w:rFonts w:ascii="Calibri" w:cs="Calibri" w:eastAsia="Calibri" w:hAnsi="Calibri"/>
          <w:i/>
          <w:iCs/>
          <w:color w:val="0B7A70"/>
          <w:sz w:val="21"/>
          <w:szCs w:val="21"/>
        </w:rPr>
        <w:t xml:space="preserve">→  Precision, Recall, F1 and the confusion matrix, at a threshold you justify — not a default 0.5 used without reasoning.</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10.2  Discrimination Metrics</w:t>
      </w:r>
    </w:p>
    <w:p>
      <w:pPr>
        <w:shd w:fill="ECF6F5" w:color="auto" w:val="clear"/>
        <w:spacing w:after="160" w:before="40" w:line="300"/>
        <w:ind w:left="200"/>
      </w:pPr>
      <w:r>
        <w:rPr>
          <w:rFonts w:ascii="Calibri" w:cs="Calibri" w:eastAsia="Calibri" w:hAnsi="Calibri"/>
          <w:i/>
          <w:iCs/>
          <w:color w:val="0B7A70"/>
          <w:sz w:val="21"/>
          <w:szCs w:val="21"/>
        </w:rPr>
        <w:t xml:space="preserve">→  ROC-AUC, PR-AUC, KS statistic (note the decile it peaks at), and Gini — report all four, not just one.</w:t>
      </w:r>
    </w:p>
    <w:p>
      <w:pPr>
        <w:shd w:fill="ECF6F5" w:color="auto" w:val="clear"/>
        <w:spacing w:after="160" w:before="40" w:line="300"/>
        <w:ind w:left="200"/>
      </w:pPr>
      <w:r>
        <w:rPr>
          <w:rFonts w:ascii="Calibri" w:cs="Calibri" w:eastAsia="Calibri" w:hAnsi="Calibri"/>
          <w:i/>
          <w:iCs/>
          <w:color w:val="0B7A70"/>
          <w:sz w:val="21"/>
          <w:szCs w:val="21"/>
        </w:rPr>
        <w:t xml:space="preserve">→  State clearly if any value looks suspiciously high, and how you checked for leakage.</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10.3  Decile / Lift / Gain Analysis</w:t>
      </w:r>
    </w:p>
    <w:p>
      <w:pPr>
        <w:shd w:fill="ECF6F5" w:color="auto" w:val="clear"/>
        <w:spacing w:after="160" w:before="40" w:line="300"/>
        <w:ind w:left="200"/>
      </w:pPr>
      <w:r>
        <w:rPr>
          <w:rFonts w:ascii="Calibri" w:cs="Calibri" w:eastAsia="Calibri" w:hAnsi="Calibri"/>
          <w:i/>
          <w:iCs/>
          <w:color w:val="0B7A70"/>
          <w:sz w:val="21"/>
          <w:szCs w:val="21"/>
        </w:rPr>
        <w:t xml:space="preserve">→  Your full 10-decile table (bad rate, cumulative %, lift) plus the cumulative gain chart.</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10.4  Calibration</w:t>
      </w:r>
    </w:p>
    <w:p>
      <w:pPr>
        <w:shd w:fill="ECF6F5" w:color="auto" w:val="clear"/>
        <w:spacing w:after="160" w:before="40" w:line="300"/>
        <w:ind w:left="200"/>
      </w:pPr>
      <w:r>
        <w:rPr>
          <w:rFonts w:ascii="Calibri" w:cs="Calibri" w:eastAsia="Calibri" w:hAnsi="Calibri"/>
          <w:i/>
          <w:iCs/>
          <w:color w:val="0B7A70"/>
          <w:sz w:val="21"/>
          <w:szCs w:val="21"/>
        </w:rPr>
        <w:t xml:space="preserve">→  Reliability diagram and Brier score; note whether you applied Platt scaling or isotonic regression.</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10.5  Overfitting Diagnostics</w:t>
      </w:r>
    </w:p>
    <w:p>
      <w:pPr>
        <w:shd w:fill="ECF6F5" w:color="auto" w:val="clear"/>
        <w:spacing w:after="160" w:before="40" w:line="300"/>
        <w:ind w:left="200"/>
      </w:pPr>
      <w:r>
        <w:rPr>
          <w:rFonts w:ascii="Calibri" w:cs="Calibri" w:eastAsia="Calibri" w:hAnsi="Calibri"/>
          <w:i/>
          <w:iCs/>
          <w:color w:val="0B7A70"/>
          <w:sz w:val="21"/>
          <w:szCs w:val="21"/>
        </w:rPr>
        <w:t xml:space="preserve">→  Train vs test gap across every metric, plus a learning curve and its diagnosis (bias vs variance).</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10.6  Stability Analysis (PSI / CSI)</w:t>
      </w:r>
    </w:p>
    <w:p>
      <w:pPr>
        <w:shd w:fill="ECF6F5" w:color="auto" w:val="clear"/>
        <w:spacing w:after="160" w:before="40" w:line="300"/>
        <w:ind w:left="200"/>
      </w:pPr>
      <w:r>
        <w:rPr>
          <w:rFonts w:ascii="Calibri" w:cs="Calibri" w:eastAsia="Calibri" w:hAnsi="Calibri"/>
          <w:i/>
          <w:iCs/>
          <w:color w:val="0B7A70"/>
          <w:sz w:val="21"/>
          <w:szCs w:val="21"/>
        </w:rPr>
        <w:t xml:space="preserve">→  If you simulated or had time-based data: PSI on the score and CSI per feature, with your stability verdict.</w:t>
      </w:r>
    </w:p>
    <w:p>
      <w:pPr>
        <w:shd w:fill="ECF6F5" w:color="auto" w:val="clear"/>
        <w:spacing w:after="160" w:before="40" w:line="300"/>
        <w:ind w:left="200"/>
      </w:pPr>
      <w:r>
        <w:rPr>
          <w:rFonts w:ascii="Calibri" w:cs="Calibri" w:eastAsia="Calibri" w:hAnsi="Calibri"/>
          <w:i/>
          <w:iCs/>
          <w:color w:val="0B7A70"/>
          <w:sz w:val="21"/>
          <w:szCs w:val="21"/>
        </w:rPr>
        <w:t xml:space="preserve">→  If not applicable to your dataset, state that explicitly and explain why.</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Chapter 11: Business Impact &amp; Recommendations</w:t>
      </w:r>
    </w:p>
    <w:p>
      <w:pPr>
        <w:spacing w:after="220"/>
      </w:pPr>
      <w:r>
        <w:rPr>
          <w:rFonts w:ascii="Calibri" w:cs="Calibri" w:eastAsia="Calibri" w:hAnsi="Calibri"/>
          <w:i/>
          <w:iCs/>
          <w:color w:val="64748B"/>
          <w:sz w:val="20"/>
          <w:szCs w:val="20"/>
        </w:rPr>
        <w:t xml:space="preserve">Reference: Business Impact tab of your Project Workbook</w:t>
      </w:r>
    </w:p>
    <w:p>
      <w:pPr>
        <w:pStyle w:val="Heading2"/>
        <w:spacing w:after="140" w:before="280"/>
      </w:pPr>
      <w:r>
        <w:rPr>
          <w:rFonts w:ascii="Cambria" w:cs="Cambria" w:eastAsia="Cambria" w:hAnsi="Cambria"/>
          <w:b/>
          <w:bCs/>
          <w:color w:val="0B7A70"/>
          <w:sz w:val="26"/>
          <w:szCs w:val="26"/>
        </w:rPr>
        <w:t xml:space="preserve">11.1  Score-to-Action Mapping</w:t>
      </w:r>
    </w:p>
    <w:p>
      <w:pPr>
        <w:shd w:fill="ECF6F5" w:color="auto" w:val="clear"/>
        <w:spacing w:after="160" w:before="40" w:line="300"/>
        <w:ind w:left="200"/>
      </w:pPr>
      <w:r>
        <w:rPr>
          <w:rFonts w:ascii="Calibri" w:cs="Calibri" w:eastAsia="Calibri" w:hAnsi="Calibri"/>
          <w:i/>
          <w:iCs/>
          <w:color w:val="0B7A70"/>
          <w:sz w:val="21"/>
          <w:szCs w:val="21"/>
        </w:rPr>
        <w:t xml:space="preserve">→  What happens at each score band / decile — the concrete decision policy.</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11.2  Cost-Benefit Analysis</w:t>
      </w:r>
    </w:p>
    <w:p>
      <w:pPr>
        <w:shd w:fill="ECF6F5" w:color="auto" w:val="clear"/>
        <w:spacing w:after="160" w:before="40" w:line="300"/>
        <w:ind w:left="200"/>
      </w:pPr>
      <w:r>
        <w:rPr>
          <w:rFonts w:ascii="Calibri" w:cs="Calibri" w:eastAsia="Calibri" w:hAnsi="Calibri"/>
          <w:i/>
          <w:iCs/>
          <w:color w:val="0B7A70"/>
          <w:sz w:val="21"/>
          <w:szCs w:val="21"/>
        </w:rPr>
        <w:t xml:space="preserve">→  Expected value: benefit of correct action minus cost of errors, using your workbook's Business Impact calculator.</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11.3  Deployment &amp; Monitoring Recommendations</w:t>
      </w:r>
    </w:p>
    <w:p>
      <w:pPr>
        <w:shd w:fill="ECF6F5" w:color="auto" w:val="clear"/>
        <w:spacing w:after="160" w:before="40" w:line="300"/>
        <w:ind w:left="200"/>
      </w:pPr>
      <w:r>
        <w:rPr>
          <w:rFonts w:ascii="Calibri" w:cs="Calibri" w:eastAsia="Calibri" w:hAnsi="Calibri"/>
          <w:i/>
          <w:iCs/>
          <w:color w:val="0B7A70"/>
          <w:sz w:val="21"/>
          <w:szCs w:val="21"/>
        </w:rPr>
        <w:t xml:space="preserve">→  The threshold you'd deploy, and a monitoring plan (what to watch, and the PSI/metric trigger for retraining).</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Chapter 12: Conclusion &amp; Future Work</w:t>
      </w:r>
    </w:p>
    <w:p>
      <w:pPr>
        <w:pStyle w:val="Heading2"/>
        <w:spacing w:after="140" w:before="280"/>
      </w:pPr>
      <w:r>
        <w:rPr>
          <w:rFonts w:ascii="Cambria" w:cs="Cambria" w:eastAsia="Cambria" w:hAnsi="Cambria"/>
          <w:b/>
          <w:bCs/>
          <w:color w:val="0B7A70"/>
          <w:sz w:val="26"/>
          <w:szCs w:val="26"/>
        </w:rPr>
        <w:t xml:space="preserve">12.1  Summary of Findings</w:t>
      </w:r>
    </w:p>
    <w:p>
      <w:pPr>
        <w:shd w:fill="ECF6F5" w:color="auto" w:val="clear"/>
        <w:spacing w:after="160" w:before="40" w:line="300"/>
        <w:ind w:left="200"/>
      </w:pPr>
      <w:r>
        <w:rPr>
          <w:rFonts w:ascii="Calibri" w:cs="Calibri" w:eastAsia="Calibri" w:hAnsi="Calibri"/>
          <w:i/>
          <w:iCs/>
          <w:color w:val="0B7A70"/>
          <w:sz w:val="21"/>
          <w:szCs w:val="21"/>
        </w:rPr>
        <w:t xml:space="preserve">→  3–4 sentences: what you set out to do, and what you found.</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12.2  Limitations</w:t>
      </w:r>
    </w:p>
    <w:p>
      <w:pPr>
        <w:shd w:fill="ECF6F5" w:color="auto" w:val="clear"/>
        <w:spacing w:after="160" w:before="40" w:line="300"/>
        <w:ind w:left="200"/>
      </w:pPr>
      <w:r>
        <w:rPr>
          <w:rFonts w:ascii="Calibri" w:cs="Calibri" w:eastAsia="Calibri" w:hAnsi="Calibri"/>
          <w:i/>
          <w:iCs/>
          <w:color w:val="0B7A70"/>
          <w:sz w:val="21"/>
          <w:szCs w:val="21"/>
        </w:rPr>
        <w:t xml:space="preserve">→  Honest, specific limitations — data, method, or scope.</w:t>
      </w:r>
    </w:p>
    <w:p>
      <w:pPr>
        <w:spacing w:after="200" w:line="360"/>
        <w:jc w:val="both"/>
      </w:pPr>
      <w:r>
        <w:rPr>
          <w:rFonts w:ascii="Times New Roman" w:cs="Times New Roman" w:eastAsia="Times New Roman" w:hAnsi="Times New Roman"/>
          <w:i w:val="false"/>
          <w:iCs w:val="false"/>
          <w:color w:val="1E293B"/>
          <w:sz w:val="24"/>
          <w:szCs w:val="24"/>
        </w:rPr>
        <w:t xml:space="preserve"/>
      </w:r>
    </w:p>
    <w:p>
      <w:pPr>
        <w:pStyle w:val="Heading2"/>
        <w:spacing w:after="140" w:before="280"/>
      </w:pPr>
      <w:r>
        <w:rPr>
          <w:rFonts w:ascii="Cambria" w:cs="Cambria" w:eastAsia="Cambria" w:hAnsi="Cambria"/>
          <w:b/>
          <w:bCs/>
          <w:color w:val="0B7A70"/>
          <w:sz w:val="26"/>
          <w:szCs w:val="26"/>
        </w:rPr>
        <w:t xml:space="preserve">12.3  Future Improvements</w:t>
      </w:r>
    </w:p>
    <w:p>
      <w:pPr>
        <w:shd w:fill="ECF6F5" w:color="auto" w:val="clear"/>
        <w:spacing w:after="160" w:before="40" w:line="300"/>
        <w:ind w:left="200"/>
      </w:pPr>
      <w:r>
        <w:rPr>
          <w:rFonts w:ascii="Calibri" w:cs="Calibri" w:eastAsia="Calibri" w:hAnsi="Calibri"/>
          <w:i/>
          <w:iCs/>
          <w:color w:val="0B7A70"/>
          <w:sz w:val="21"/>
          <w:szCs w:val="21"/>
        </w:rPr>
        <w:t xml:space="preserve">→  What you'd try next with more time or data.</w:t>
      </w:r>
    </w:p>
    <w:p>
      <w:pPr>
        <w:spacing w:after="200" w:line="360"/>
        <w:jc w:val="both"/>
      </w:pPr>
      <w:r>
        <w:rPr>
          <w:rFonts w:ascii="Times New Roman" w:cs="Times New Roman" w:eastAsia="Times New Roman" w:hAnsi="Times New Roman"/>
          <w:i w:val="false"/>
          <w:iCs w:val="false"/>
          <w:color w:val="1E293B"/>
          <w:sz w:val="24"/>
          <w:szCs w:val="24"/>
        </w:rPr>
        <w:t xml:space="preserve"/>
      </w:r>
    </w:p>
    <w:p>
      <w:r>
        <w:br w:type="pag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References</w:t>
      </w:r>
    </w:p>
    <w:p>
      <w:pPr>
        <w:shd w:fill="ECF6F5" w:color="auto" w:val="clear"/>
        <w:spacing w:after="160" w:before="40" w:line="300"/>
        <w:ind w:left="200"/>
      </w:pPr>
      <w:r>
        <w:rPr>
          <w:rFonts w:ascii="Calibri" w:cs="Calibri" w:eastAsia="Calibri" w:hAnsi="Calibri"/>
          <w:i/>
          <w:iCs/>
          <w:color w:val="0B7A70"/>
          <w:sz w:val="21"/>
          <w:szCs w:val="21"/>
        </w:rPr>
        <w:t xml:space="preserve">→  List every dataset, paper, library, or resource you cited, in a single consistent style (e.g. IEEE or APA) throughout. Example entries below — replace with your own.</w:t>
      </w:r>
    </w:p>
    <w:p>
      <w:pPr>
        <w:spacing w:after="120"/>
      </w:pPr>
      <w:r>
        <w:rPr>
          <w:rFonts w:ascii="Times New Roman" w:cs="Times New Roman" w:eastAsia="Times New Roman" w:hAnsi="Times New Roman"/>
          <w:sz w:val="22"/>
          <w:szCs w:val="22"/>
        </w:rPr>
        <w:t xml:space="preserve">[1]  Dataset name, source organisation, URL, accessed [date].</w:t>
      </w:r>
    </w:p>
    <w:p>
      <w:pPr>
        <w:spacing w:after="120"/>
      </w:pPr>
      <w:r>
        <w:rPr>
          <w:rFonts w:ascii="Times New Roman" w:cs="Times New Roman" w:eastAsia="Times New Roman" w:hAnsi="Times New Roman"/>
          <w:sz w:val="22"/>
          <w:szCs w:val="22"/>
        </w:rPr>
        <w:t xml:space="preserve">[2]  Author(s), “Paper/Article Title,” Publisher/Journal, Year.</w:t>
      </w:r>
    </w:p>
    <w:p>
      <w:pPr>
        <w:spacing w:after="120"/>
      </w:pPr>
      <w:r>
        <w:rPr>
          <w:rFonts w:ascii="Times New Roman" w:cs="Times New Roman" w:eastAsia="Times New Roman" w:hAnsi="Times New Roman"/>
          <w:sz w:val="22"/>
          <w:szCs w:val="22"/>
        </w:rPr>
        <w:t xml:space="preserve">[3]  Library/Tool documentation, version, URL.</w:t>
      </w:r>
    </w:p>
    <w:p>
      <w:r>
        <w:br w:type="page"/>
      </w:r>
    </w:p>
    <w:p>
      <w:pPr>
        <w:pStyle w:val="Heading1"/>
        <w:pageBreakBefore/>
        <w:pBdr>
          <w:bottom w:val="single" w:color="0D9488" w:sz="12" w:space="8"/>
        </w:pBdr>
        <w:spacing w:after="240" w:before="0"/>
      </w:pPr>
      <w:r>
        <w:rPr>
          <w:rFonts w:ascii="Cambria" w:cs="Cambria" w:eastAsia="Cambria" w:hAnsi="Cambria"/>
          <w:b/>
          <w:bCs/>
          <w:color w:val="0E1A3A"/>
          <w:sz w:val="32"/>
          <w:szCs w:val="32"/>
        </w:rPr>
        <w:t xml:space="preserve">Appendix</w:t>
      </w:r>
    </w:p>
    <w:p>
      <w:pPr>
        <w:pStyle w:val="Heading2"/>
        <w:spacing w:after="140" w:before="280"/>
      </w:pPr>
      <w:r>
        <w:rPr>
          <w:rFonts w:ascii="Cambria" w:cs="Cambria" w:eastAsia="Cambria" w:hAnsi="Cambria"/>
          <w:b/>
          <w:bCs/>
          <w:color w:val="0B7A70"/>
          <w:sz w:val="26"/>
          <w:szCs w:val="26"/>
        </w:rPr>
        <w:t xml:space="preserve">A. Full Data Dictionary</w:t>
      </w:r>
    </w:p>
    <w:p>
      <w:pPr>
        <w:shd w:fill="ECF6F5" w:color="auto" w:val="clear"/>
        <w:spacing w:after="160" w:before="40" w:line="300"/>
        <w:ind w:left="200"/>
      </w:pPr>
      <w:r>
        <w:rPr>
          <w:rFonts w:ascii="Calibri" w:cs="Calibri" w:eastAsia="Calibri" w:hAnsi="Calibri"/>
          <w:i/>
          <w:iCs/>
          <w:color w:val="0B7A70"/>
          <w:sz w:val="21"/>
          <w:szCs w:val="21"/>
        </w:rPr>
        <w:t xml:space="preserve">→  Paste your complete Data Dictionary tab here (all variables, not the condensed Chapter 2 version).</w:t>
      </w:r>
    </w:p>
    <w:p>
      <w:pPr>
        <w:pStyle w:val="Heading2"/>
        <w:spacing w:after="140" w:before="280"/>
      </w:pPr>
      <w:r>
        <w:rPr>
          <w:rFonts w:ascii="Cambria" w:cs="Cambria" w:eastAsia="Cambria" w:hAnsi="Cambria"/>
          <w:b/>
          <w:bCs/>
          <w:color w:val="0B7A70"/>
          <w:sz w:val="26"/>
          <w:szCs w:val="26"/>
        </w:rPr>
        <w:t xml:space="preserve">B. Key Code Snippets</w:t>
      </w:r>
    </w:p>
    <w:p>
      <w:pPr>
        <w:shd w:fill="ECF6F5" w:color="auto" w:val="clear"/>
        <w:spacing w:after="160" w:before="40" w:line="300"/>
        <w:ind w:left="200"/>
      </w:pPr>
      <w:r>
        <w:rPr>
          <w:rFonts w:ascii="Calibri" w:cs="Calibri" w:eastAsia="Calibri" w:hAnsi="Calibri"/>
          <w:i/>
          <w:iCs/>
          <w:color w:val="0B7A70"/>
          <w:sz w:val="21"/>
          <w:szCs w:val="21"/>
        </w:rPr>
        <w:t xml:space="preserve">→  Only the important, illustrative snippets (pipeline definition, tuning objective function) — not your entire notebook. Use a monospace font (Consolas/Courier New) at 9–10pt.</w:t>
      </w:r>
    </w:p>
    <w:p>
      <w:pPr>
        <w:pStyle w:val="Heading2"/>
        <w:spacing w:after="140" w:before="280"/>
      </w:pPr>
      <w:r>
        <w:rPr>
          <w:rFonts w:ascii="Cambria" w:cs="Cambria" w:eastAsia="Cambria" w:hAnsi="Cambria"/>
          <w:b/>
          <w:bCs/>
          <w:color w:val="0B7A70"/>
          <w:sz w:val="26"/>
          <w:szCs w:val="26"/>
        </w:rPr>
        <w:t xml:space="preserve">C. Additional Charts &amp; Tables</w:t>
      </w:r>
    </w:p>
    <w:p>
      <w:pPr>
        <w:shd w:fill="ECF6F5" w:color="auto" w:val="clear"/>
        <w:spacing w:after="160" w:before="40" w:line="300"/>
        <w:ind w:left="200"/>
      </w:pPr>
      <w:r>
        <w:rPr>
          <w:rFonts w:ascii="Calibri" w:cs="Calibri" w:eastAsia="Calibri" w:hAnsi="Calibri"/>
          <w:i/>
          <w:iCs/>
          <w:color w:val="0B7A70"/>
          <w:sz w:val="21"/>
          <w:szCs w:val="21"/>
        </w:rPr>
        <w:t xml:space="preserve">→  Any supporting visuals that didn't fit the main chapters but support your conclusions.</w:t>
      </w:r>
    </w:p>
    <w:sectPr>
      <w:footerReference w:type="default" r:id="rId8"/>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mbria" w:cs="Cambria" w:eastAsia="Cambria" w:hAnsi="Cambria"/>
      <w:b/>
      <w:bCs/>
      <w:color w:val="0E1A3A"/>
      <w:sz w:val="32"/>
      <w:szCs w:val="32"/>
    </w:rPr>
  </w:style>
  <w:style w:type="paragraph" w:styleId="Heading2">
    <w:name w:val="Heading 2"/>
    <w:basedOn w:val="Normal"/>
    <w:next w:val="Normal"/>
    <w:qFormat/>
    <w:pPr>
      <w:spacing w:after="140" w:before="280"/>
      <w:outlineLvl w:val="1"/>
    </w:pPr>
    <w:rPr>
      <w:rFonts w:ascii="Cambria" w:cs="Cambria" w:eastAsia="Cambria" w:hAnsi="Cambria"/>
      <w:b/>
      <w:bCs/>
      <w:color w:val="0B7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2026-08-29T03:43:19.918Z</dcterms:created>
  <dcterms:modified xsi:type="dcterms:W3CDTF">2026-08-29T03:43:19.931Z</dcterms:modified>
</cp:coreProperties>
</file>

<file path=docProps/custom.xml><?xml version="1.0" encoding="utf-8"?>
<Properties xmlns="http://schemas.openxmlformats.org/officeDocument/2006/custom-properties" xmlns:vt="http://schemas.openxmlformats.org/officeDocument/2006/docPropsVTypes"/>
</file>