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F5073" w14:textId="77777777" w:rsidR="006C0661" w:rsidRDefault="006C0661" w:rsidP="006C0661">
      <w:pPr>
        <w:spacing w:before="700" w:after="40"/>
      </w:pPr>
    </w:p>
    <w:p w14:paraId="4CED3C09" w14:textId="77777777" w:rsidR="008A452B" w:rsidRDefault="0091795B">
      <w:pPr>
        <w:spacing w:before="320" w:after="60"/>
        <w:jc w:val="center"/>
      </w:pPr>
      <w:r>
        <w:rPr>
          <w:rFonts w:ascii="Georgia" w:eastAsia="Georgia" w:hAnsi="Georgia" w:cs="Georgia"/>
          <w:b/>
          <w:bCs/>
          <w:color w:val="0F0E0C"/>
          <w:sz w:val="52"/>
          <w:szCs w:val="52"/>
        </w:rPr>
        <w:t>Loan Management System</w:t>
      </w:r>
    </w:p>
    <w:p w14:paraId="442514EA" w14:textId="1FFE889F" w:rsidR="008A452B" w:rsidRDefault="0091795B">
      <w:pPr>
        <w:spacing w:after="200"/>
        <w:jc w:val="center"/>
        <w:rPr>
          <w:rFonts w:ascii="Georgia" w:eastAsia="Georgia" w:hAnsi="Georgia" w:cs="Georgia"/>
          <w:b/>
          <w:bCs/>
          <w:color w:val="5C1A1B"/>
          <w:sz w:val="52"/>
          <w:szCs w:val="52"/>
        </w:rPr>
      </w:pPr>
      <w:r>
        <w:rPr>
          <w:rFonts w:ascii="Georgia" w:eastAsia="Georgia" w:hAnsi="Georgia" w:cs="Georgia"/>
          <w:b/>
          <w:bCs/>
          <w:color w:val="5C1A1B"/>
          <w:sz w:val="52"/>
          <w:szCs w:val="52"/>
        </w:rPr>
        <w:t>Independent Assessment</w:t>
      </w:r>
    </w:p>
    <w:p w14:paraId="02CC08B8" w14:textId="77777777" w:rsidR="006C0661" w:rsidRPr="006C0661" w:rsidRDefault="006C0661">
      <w:pPr>
        <w:spacing w:after="200"/>
        <w:jc w:val="center"/>
        <w:rPr>
          <w:rFonts w:ascii="Georgia" w:eastAsia="Georgia" w:hAnsi="Georgia" w:cs="Georgia"/>
          <w:b/>
          <w:bCs/>
          <w:color w:val="5C1A1B"/>
          <w:sz w:val="18"/>
          <w:szCs w:val="18"/>
        </w:rPr>
      </w:pPr>
    </w:p>
    <w:p w14:paraId="2C412EED" w14:textId="05D31F16" w:rsidR="006C0661" w:rsidRDefault="006C0661">
      <w:pPr>
        <w:spacing w:after="200"/>
        <w:jc w:val="center"/>
        <w:rPr>
          <w:i/>
          <w:iCs/>
          <w:color w:val="6B6459"/>
          <w:sz w:val="22"/>
          <w:szCs w:val="22"/>
        </w:rPr>
      </w:pPr>
      <w:r>
        <w:rPr>
          <w:i/>
          <w:iCs/>
          <w:color w:val="6B6459"/>
          <w:sz w:val="22"/>
          <w:szCs w:val="22"/>
        </w:rPr>
        <w:t>A technical and product review of the Jasiri Lending Software platform</w:t>
      </w:r>
    </w:p>
    <w:p w14:paraId="0F5C391B" w14:textId="77777777" w:rsidR="006C0661" w:rsidRDefault="006C0661">
      <w:pPr>
        <w:spacing w:after="200"/>
        <w:jc w:val="center"/>
        <w:rPr>
          <w:rFonts w:ascii="Georgia" w:eastAsia="Georgia" w:hAnsi="Georgia" w:cs="Georgia"/>
          <w:b/>
          <w:bCs/>
          <w:color w:val="5C1A1B"/>
          <w:sz w:val="52"/>
          <w:szCs w:val="52"/>
        </w:rPr>
      </w:pPr>
    </w:p>
    <w:p w14:paraId="5DA02135" w14:textId="1C56A7B4" w:rsidR="008A452B" w:rsidRDefault="006C0661" w:rsidP="006C0661">
      <w:pPr>
        <w:spacing w:after="200"/>
        <w:jc w:val="center"/>
      </w:pPr>
      <w:r w:rsidRPr="006C0661">
        <w:drawing>
          <wp:inline distT="0" distB="0" distL="0" distR="0" wp14:anchorId="40D99DFE" wp14:editId="18112E6C">
            <wp:extent cx="5637315" cy="3419061"/>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59133" cy="3432294"/>
                    </a:xfrm>
                    <a:prstGeom prst="rect">
                      <a:avLst/>
                    </a:prstGeom>
                  </pic:spPr>
                </pic:pic>
              </a:graphicData>
            </a:graphic>
          </wp:inline>
        </w:drawing>
      </w:r>
    </w:p>
    <w:p w14:paraId="66074226" w14:textId="77777777" w:rsidR="008A452B" w:rsidRDefault="0091795B" w:rsidP="006C0661">
      <w:pPr>
        <w:spacing w:before="520" w:after="40"/>
        <w:jc w:val="center"/>
      </w:pPr>
      <w:r>
        <w:rPr>
          <w:b/>
          <w:bCs/>
          <w:color w:val="9A7A2E"/>
          <w:spacing w:val="40"/>
          <w:sz w:val="16"/>
          <w:szCs w:val="16"/>
        </w:rPr>
        <w:t>PREPARED FOR</w:t>
      </w:r>
    </w:p>
    <w:p w14:paraId="3F81A8EF" w14:textId="77777777" w:rsidR="008A452B" w:rsidRDefault="0091795B">
      <w:pPr>
        <w:spacing w:after="500"/>
        <w:jc w:val="center"/>
      </w:pPr>
      <w:r>
        <w:rPr>
          <w:noProof/>
        </w:rPr>
        <w:drawing>
          <wp:inline distT="0" distB="0" distL="0" distR="0" wp14:anchorId="38BB0E91" wp14:editId="11D06ECE">
            <wp:extent cx="1836754" cy="61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52799" cy="650932"/>
                    </a:xfrm>
                    <a:prstGeom prst="rect">
                      <a:avLst/>
                    </a:prstGeom>
                  </pic:spPr>
                </pic:pic>
              </a:graphicData>
            </a:graphic>
          </wp:inline>
        </w:drawing>
      </w:r>
    </w:p>
    <w:p w14:paraId="6C3ABFB3" w14:textId="23D915CC" w:rsidR="008A452B" w:rsidRDefault="0091795B">
      <w:pPr>
        <w:spacing w:after="20"/>
        <w:jc w:val="center"/>
      </w:pPr>
      <w:r>
        <w:rPr>
          <w:b/>
          <w:bCs/>
          <w:color w:val="0F0E0C"/>
          <w:sz w:val="22"/>
          <w:szCs w:val="22"/>
        </w:rPr>
        <w:t xml:space="preserve">Prepared </w:t>
      </w:r>
      <w:r w:rsidR="006C0661">
        <w:rPr>
          <w:b/>
          <w:bCs/>
          <w:color w:val="0F0E0C"/>
          <w:sz w:val="22"/>
          <w:szCs w:val="22"/>
        </w:rPr>
        <w:t>by Emmanuel</w:t>
      </w:r>
      <w:r>
        <w:rPr>
          <w:b/>
          <w:bCs/>
          <w:color w:val="0F0E0C"/>
          <w:sz w:val="22"/>
          <w:szCs w:val="22"/>
        </w:rPr>
        <w:t xml:space="preserve"> Birgen</w:t>
      </w:r>
    </w:p>
    <w:p w14:paraId="24D91EEE" w14:textId="77777777" w:rsidR="008A452B" w:rsidRDefault="0091795B">
      <w:pPr>
        <w:spacing w:after="20"/>
        <w:jc w:val="center"/>
      </w:pPr>
      <w:r>
        <w:rPr>
          <w:color w:val="6B6459"/>
          <w:sz w:val="19"/>
          <w:szCs w:val="19"/>
        </w:rPr>
        <w:t>IT Consultant · Serve Well Co.</w:t>
      </w:r>
    </w:p>
    <w:p w14:paraId="38844F54" w14:textId="77777777" w:rsidR="008A452B" w:rsidRDefault="0091795B">
      <w:pPr>
        <w:spacing w:after="240"/>
        <w:jc w:val="center"/>
      </w:pPr>
      <w:r>
        <w:rPr>
          <w:color w:val="6B6459"/>
          <w:sz w:val="19"/>
          <w:szCs w:val="19"/>
        </w:rPr>
        <w:t>24 July 2026</w:t>
      </w:r>
    </w:p>
    <w:p w14:paraId="35B4F3B1" w14:textId="74DC8701" w:rsidR="008A452B" w:rsidRDefault="0091795B" w:rsidP="00CA3CF5">
      <w:pPr>
        <w:spacing w:before="200"/>
        <w:jc w:val="center"/>
      </w:pPr>
      <w:r>
        <w:rPr>
          <w:i/>
          <w:iCs/>
          <w:color w:val="6B6459"/>
          <w:sz w:val="15"/>
          <w:szCs w:val="15"/>
        </w:rPr>
        <w:t>CONFIDENTIAL — prepared solely for Mular Credit. Contains security-sensitive findings; handle accordingly.</w:t>
      </w:r>
    </w:p>
    <w:p w14:paraId="79F5AE1B" w14:textId="77777777" w:rsidR="008A452B" w:rsidRDefault="0091795B">
      <w:pPr>
        <w:pStyle w:val="Heading1"/>
        <w:keepNext/>
        <w:pBdr>
          <w:bottom w:val="single" w:sz="12" w:space="8" w:color="C8A24B"/>
        </w:pBdr>
        <w:spacing w:after="40"/>
      </w:pPr>
      <w:r>
        <w:rPr>
          <w:color w:val="C8A24B"/>
        </w:rPr>
        <w:lastRenderedPageBreak/>
        <w:t xml:space="preserve">   </w:t>
      </w:r>
      <w:bookmarkStart w:id="0" w:name="_Toc235764356"/>
      <w:r>
        <w:t>Contents</w:t>
      </w:r>
      <w:bookmarkEnd w:id="0"/>
    </w:p>
    <w:sdt>
      <w:sdtPr>
        <w:alias w:val="Contents"/>
        <w:id w:val="1467152552"/>
      </w:sdtPr>
      <w:sdtEndPr/>
      <w:sdtContent>
        <w:p w14:paraId="612535B9" w14:textId="77777777" w:rsidR="006C0661" w:rsidRDefault="0091795B">
          <w:pPr>
            <w:pStyle w:val="TOC1"/>
            <w:tabs>
              <w:tab w:val="right" w:leader="dot" w:pos="9736"/>
            </w:tabs>
            <w:rPr>
              <w:noProof/>
            </w:rPr>
          </w:pPr>
          <w:r>
            <w:fldChar w:fldCharType="begin"/>
          </w:r>
          <w:r>
            <w:instrText>TOC \h \o "1-1"</w:instrText>
          </w:r>
          <w:r>
            <w:fldChar w:fldCharType="separate"/>
          </w:r>
          <w:hyperlink w:anchor="_Toc235764356" w:history="1">
            <w:r w:rsidR="006C0661" w:rsidRPr="00137F66">
              <w:rPr>
                <w:rStyle w:val="Hyperlink"/>
                <w:noProof/>
              </w:rPr>
              <w:t>Contents</w:t>
            </w:r>
            <w:r w:rsidR="006C0661">
              <w:rPr>
                <w:noProof/>
              </w:rPr>
              <w:tab/>
            </w:r>
            <w:r w:rsidR="006C0661">
              <w:rPr>
                <w:noProof/>
              </w:rPr>
              <w:fldChar w:fldCharType="begin"/>
            </w:r>
            <w:r w:rsidR="006C0661">
              <w:rPr>
                <w:noProof/>
              </w:rPr>
              <w:instrText xml:space="preserve"> PAGEREF _Toc235764356 \h </w:instrText>
            </w:r>
            <w:r w:rsidR="006C0661">
              <w:rPr>
                <w:noProof/>
              </w:rPr>
            </w:r>
            <w:r w:rsidR="006C0661">
              <w:rPr>
                <w:noProof/>
              </w:rPr>
              <w:fldChar w:fldCharType="separate"/>
            </w:r>
            <w:r w:rsidR="006C0661">
              <w:rPr>
                <w:noProof/>
              </w:rPr>
              <w:t>2</w:t>
            </w:r>
            <w:r w:rsidR="006C0661">
              <w:rPr>
                <w:noProof/>
              </w:rPr>
              <w:fldChar w:fldCharType="end"/>
            </w:r>
          </w:hyperlink>
        </w:p>
        <w:p w14:paraId="6B8AD40B" w14:textId="77777777" w:rsidR="006C0661" w:rsidRDefault="006C0661">
          <w:pPr>
            <w:pStyle w:val="TOC1"/>
            <w:tabs>
              <w:tab w:val="right" w:leader="dot" w:pos="9736"/>
            </w:tabs>
            <w:rPr>
              <w:noProof/>
            </w:rPr>
          </w:pPr>
          <w:hyperlink w:anchor="_Toc235764357" w:history="1">
            <w:r w:rsidRPr="00137F66">
              <w:rPr>
                <w:rStyle w:val="Hyperlink"/>
                <w:noProof/>
              </w:rPr>
              <w:t>1   Executive summary</w:t>
            </w:r>
            <w:r>
              <w:rPr>
                <w:noProof/>
              </w:rPr>
              <w:tab/>
            </w:r>
            <w:r>
              <w:rPr>
                <w:noProof/>
              </w:rPr>
              <w:fldChar w:fldCharType="begin"/>
            </w:r>
            <w:r>
              <w:rPr>
                <w:noProof/>
              </w:rPr>
              <w:instrText xml:space="preserve"> PAGEREF _Toc235764357 \h </w:instrText>
            </w:r>
            <w:r>
              <w:rPr>
                <w:noProof/>
              </w:rPr>
            </w:r>
            <w:r>
              <w:rPr>
                <w:noProof/>
              </w:rPr>
              <w:fldChar w:fldCharType="separate"/>
            </w:r>
            <w:r>
              <w:rPr>
                <w:noProof/>
              </w:rPr>
              <w:t>3</w:t>
            </w:r>
            <w:r>
              <w:rPr>
                <w:noProof/>
              </w:rPr>
              <w:fldChar w:fldCharType="end"/>
            </w:r>
          </w:hyperlink>
        </w:p>
        <w:p w14:paraId="47F5A208" w14:textId="77777777" w:rsidR="006C0661" w:rsidRDefault="006C0661">
          <w:pPr>
            <w:pStyle w:val="TOC1"/>
            <w:tabs>
              <w:tab w:val="right" w:leader="dot" w:pos="9736"/>
            </w:tabs>
            <w:rPr>
              <w:noProof/>
            </w:rPr>
          </w:pPr>
          <w:hyperlink w:anchor="_Toc235764358" w:history="1">
            <w:r w:rsidRPr="00137F66">
              <w:rPr>
                <w:rStyle w:val="Hyperlink"/>
                <w:noProof/>
              </w:rPr>
              <w:t>2   Scope and method</w:t>
            </w:r>
            <w:r>
              <w:rPr>
                <w:noProof/>
              </w:rPr>
              <w:tab/>
            </w:r>
            <w:r>
              <w:rPr>
                <w:noProof/>
              </w:rPr>
              <w:fldChar w:fldCharType="begin"/>
            </w:r>
            <w:r>
              <w:rPr>
                <w:noProof/>
              </w:rPr>
              <w:instrText xml:space="preserve"> PAGEREF _Toc235764358 \h </w:instrText>
            </w:r>
            <w:r>
              <w:rPr>
                <w:noProof/>
              </w:rPr>
            </w:r>
            <w:r>
              <w:rPr>
                <w:noProof/>
              </w:rPr>
              <w:fldChar w:fldCharType="separate"/>
            </w:r>
            <w:r>
              <w:rPr>
                <w:noProof/>
              </w:rPr>
              <w:t>4</w:t>
            </w:r>
            <w:r>
              <w:rPr>
                <w:noProof/>
              </w:rPr>
              <w:fldChar w:fldCharType="end"/>
            </w:r>
          </w:hyperlink>
        </w:p>
        <w:p w14:paraId="3555E672" w14:textId="77777777" w:rsidR="006C0661" w:rsidRDefault="006C0661">
          <w:pPr>
            <w:pStyle w:val="TOC1"/>
            <w:tabs>
              <w:tab w:val="right" w:leader="dot" w:pos="9736"/>
            </w:tabs>
            <w:rPr>
              <w:noProof/>
            </w:rPr>
          </w:pPr>
          <w:hyperlink w:anchor="_Toc235764359" w:history="1">
            <w:r w:rsidRPr="00137F66">
              <w:rPr>
                <w:rStyle w:val="Hyperlink"/>
                <w:noProof/>
              </w:rPr>
              <w:t>3   What Jasiri does well</w:t>
            </w:r>
            <w:r>
              <w:rPr>
                <w:noProof/>
              </w:rPr>
              <w:tab/>
            </w:r>
            <w:r>
              <w:rPr>
                <w:noProof/>
              </w:rPr>
              <w:fldChar w:fldCharType="begin"/>
            </w:r>
            <w:r>
              <w:rPr>
                <w:noProof/>
              </w:rPr>
              <w:instrText xml:space="preserve"> PAGEREF _Toc235764359 \h </w:instrText>
            </w:r>
            <w:r>
              <w:rPr>
                <w:noProof/>
              </w:rPr>
            </w:r>
            <w:r>
              <w:rPr>
                <w:noProof/>
              </w:rPr>
              <w:fldChar w:fldCharType="separate"/>
            </w:r>
            <w:r>
              <w:rPr>
                <w:noProof/>
              </w:rPr>
              <w:t>4</w:t>
            </w:r>
            <w:r>
              <w:rPr>
                <w:noProof/>
              </w:rPr>
              <w:fldChar w:fldCharType="end"/>
            </w:r>
          </w:hyperlink>
        </w:p>
        <w:p w14:paraId="3B767F94" w14:textId="77777777" w:rsidR="006C0661" w:rsidRDefault="006C0661">
          <w:pPr>
            <w:pStyle w:val="TOC1"/>
            <w:tabs>
              <w:tab w:val="right" w:leader="dot" w:pos="9736"/>
            </w:tabs>
            <w:rPr>
              <w:noProof/>
            </w:rPr>
          </w:pPr>
          <w:hyperlink w:anchor="_Toc235764360" w:history="1">
            <w:r w:rsidRPr="00137F66">
              <w:rPr>
                <w:rStyle w:val="Hyperlink"/>
                <w:noProof/>
              </w:rPr>
              <w:t>4   The core opportunity — origination and turnaround</w:t>
            </w:r>
            <w:r>
              <w:rPr>
                <w:noProof/>
              </w:rPr>
              <w:tab/>
            </w:r>
            <w:r>
              <w:rPr>
                <w:noProof/>
              </w:rPr>
              <w:fldChar w:fldCharType="begin"/>
            </w:r>
            <w:r>
              <w:rPr>
                <w:noProof/>
              </w:rPr>
              <w:instrText xml:space="preserve"> PAGEREF _Toc235764360 \h </w:instrText>
            </w:r>
            <w:r>
              <w:rPr>
                <w:noProof/>
              </w:rPr>
            </w:r>
            <w:r>
              <w:rPr>
                <w:noProof/>
              </w:rPr>
              <w:fldChar w:fldCharType="separate"/>
            </w:r>
            <w:r>
              <w:rPr>
                <w:noProof/>
              </w:rPr>
              <w:t>5</w:t>
            </w:r>
            <w:r>
              <w:rPr>
                <w:noProof/>
              </w:rPr>
              <w:fldChar w:fldCharType="end"/>
            </w:r>
          </w:hyperlink>
        </w:p>
        <w:p w14:paraId="4C091447" w14:textId="77777777" w:rsidR="006C0661" w:rsidRDefault="006C0661">
          <w:pPr>
            <w:pStyle w:val="TOC1"/>
            <w:tabs>
              <w:tab w:val="right" w:leader="dot" w:pos="9736"/>
            </w:tabs>
            <w:rPr>
              <w:noProof/>
            </w:rPr>
          </w:pPr>
          <w:hyperlink w:anchor="_Toc235764361" w:history="1">
            <w:r w:rsidRPr="00137F66">
              <w:rPr>
                <w:rStyle w:val="Hyperlink"/>
                <w:noProof/>
              </w:rPr>
              <w:t>5   Registry and onboarding</w:t>
            </w:r>
            <w:r>
              <w:rPr>
                <w:noProof/>
              </w:rPr>
              <w:tab/>
            </w:r>
            <w:r>
              <w:rPr>
                <w:noProof/>
              </w:rPr>
              <w:fldChar w:fldCharType="begin"/>
            </w:r>
            <w:r>
              <w:rPr>
                <w:noProof/>
              </w:rPr>
              <w:instrText xml:space="preserve"> PAGEREF _Toc235764361 \h </w:instrText>
            </w:r>
            <w:r>
              <w:rPr>
                <w:noProof/>
              </w:rPr>
            </w:r>
            <w:r>
              <w:rPr>
                <w:noProof/>
              </w:rPr>
              <w:fldChar w:fldCharType="separate"/>
            </w:r>
            <w:r>
              <w:rPr>
                <w:noProof/>
              </w:rPr>
              <w:t>6</w:t>
            </w:r>
            <w:r>
              <w:rPr>
                <w:noProof/>
              </w:rPr>
              <w:fldChar w:fldCharType="end"/>
            </w:r>
          </w:hyperlink>
        </w:p>
        <w:p w14:paraId="135BB486" w14:textId="77777777" w:rsidR="006C0661" w:rsidRDefault="006C0661">
          <w:pPr>
            <w:pStyle w:val="TOC1"/>
            <w:tabs>
              <w:tab w:val="right" w:leader="dot" w:pos="9736"/>
            </w:tabs>
            <w:rPr>
              <w:noProof/>
            </w:rPr>
          </w:pPr>
          <w:hyperlink w:anchor="_Toc235764362" w:history="1">
            <w:r w:rsidRPr="00137F66">
              <w:rPr>
                <w:rStyle w:val="Hyperlink"/>
                <w:noProof/>
              </w:rPr>
              <w:t>6   Loan products and credit settings</w:t>
            </w:r>
            <w:r>
              <w:rPr>
                <w:noProof/>
              </w:rPr>
              <w:tab/>
            </w:r>
            <w:r>
              <w:rPr>
                <w:noProof/>
              </w:rPr>
              <w:fldChar w:fldCharType="begin"/>
            </w:r>
            <w:r>
              <w:rPr>
                <w:noProof/>
              </w:rPr>
              <w:instrText xml:space="preserve"> PAGEREF _Toc235764362 \h </w:instrText>
            </w:r>
            <w:r>
              <w:rPr>
                <w:noProof/>
              </w:rPr>
            </w:r>
            <w:r>
              <w:rPr>
                <w:noProof/>
              </w:rPr>
              <w:fldChar w:fldCharType="separate"/>
            </w:r>
            <w:r>
              <w:rPr>
                <w:noProof/>
              </w:rPr>
              <w:t>9</w:t>
            </w:r>
            <w:r>
              <w:rPr>
                <w:noProof/>
              </w:rPr>
              <w:fldChar w:fldCharType="end"/>
            </w:r>
          </w:hyperlink>
        </w:p>
        <w:p w14:paraId="40292C28" w14:textId="77777777" w:rsidR="006C0661" w:rsidRDefault="006C0661">
          <w:pPr>
            <w:pStyle w:val="TOC1"/>
            <w:tabs>
              <w:tab w:val="right" w:leader="dot" w:pos="9736"/>
            </w:tabs>
            <w:rPr>
              <w:noProof/>
            </w:rPr>
          </w:pPr>
          <w:hyperlink w:anchor="_Toc235764363" w:history="1">
            <w:r w:rsidRPr="00137F66">
              <w:rPr>
                <w:rStyle w:val="Hyperlink"/>
                <w:noProof/>
              </w:rPr>
              <w:t>7   Reports and finance</w:t>
            </w:r>
            <w:r>
              <w:rPr>
                <w:noProof/>
              </w:rPr>
              <w:tab/>
            </w:r>
            <w:r>
              <w:rPr>
                <w:noProof/>
              </w:rPr>
              <w:fldChar w:fldCharType="begin"/>
            </w:r>
            <w:r>
              <w:rPr>
                <w:noProof/>
              </w:rPr>
              <w:instrText xml:space="preserve"> PAGEREF _Toc235764363 \h </w:instrText>
            </w:r>
            <w:r>
              <w:rPr>
                <w:noProof/>
              </w:rPr>
            </w:r>
            <w:r>
              <w:rPr>
                <w:noProof/>
              </w:rPr>
              <w:fldChar w:fldCharType="separate"/>
            </w:r>
            <w:r>
              <w:rPr>
                <w:noProof/>
              </w:rPr>
              <w:t>10</w:t>
            </w:r>
            <w:r>
              <w:rPr>
                <w:noProof/>
              </w:rPr>
              <w:fldChar w:fldCharType="end"/>
            </w:r>
          </w:hyperlink>
        </w:p>
        <w:p w14:paraId="068FCC35" w14:textId="77777777" w:rsidR="006C0661" w:rsidRDefault="006C0661">
          <w:pPr>
            <w:pStyle w:val="TOC1"/>
            <w:tabs>
              <w:tab w:val="right" w:leader="dot" w:pos="9736"/>
            </w:tabs>
            <w:rPr>
              <w:noProof/>
            </w:rPr>
          </w:pPr>
          <w:hyperlink w:anchor="_Toc235764364" w:history="1">
            <w:r w:rsidRPr="00137F66">
              <w:rPr>
                <w:rStyle w:val="Hyperlink"/>
                <w:noProof/>
              </w:rPr>
              <w:t>8   Security findings — responsible disclosure</w:t>
            </w:r>
            <w:r>
              <w:rPr>
                <w:noProof/>
              </w:rPr>
              <w:tab/>
            </w:r>
            <w:r>
              <w:rPr>
                <w:noProof/>
              </w:rPr>
              <w:fldChar w:fldCharType="begin"/>
            </w:r>
            <w:r>
              <w:rPr>
                <w:noProof/>
              </w:rPr>
              <w:instrText xml:space="preserve"> PAGEREF _Toc235764364 \h </w:instrText>
            </w:r>
            <w:r>
              <w:rPr>
                <w:noProof/>
              </w:rPr>
            </w:r>
            <w:r>
              <w:rPr>
                <w:noProof/>
              </w:rPr>
              <w:fldChar w:fldCharType="separate"/>
            </w:r>
            <w:r>
              <w:rPr>
                <w:noProof/>
              </w:rPr>
              <w:t>12</w:t>
            </w:r>
            <w:r>
              <w:rPr>
                <w:noProof/>
              </w:rPr>
              <w:fldChar w:fldCharType="end"/>
            </w:r>
          </w:hyperlink>
        </w:p>
        <w:p w14:paraId="5599C047" w14:textId="77777777" w:rsidR="006C0661" w:rsidRDefault="006C0661">
          <w:pPr>
            <w:pStyle w:val="TOC1"/>
            <w:tabs>
              <w:tab w:val="right" w:leader="dot" w:pos="9736"/>
            </w:tabs>
            <w:rPr>
              <w:noProof/>
            </w:rPr>
          </w:pPr>
          <w:hyperlink w:anchor="_Toc235764365" w:history="1">
            <w:r w:rsidRPr="00137F66">
              <w:rPr>
                <w:rStyle w:val="Hyperlink"/>
                <w:noProof/>
              </w:rPr>
              <w:t>9   Integration and single sign-on</w:t>
            </w:r>
            <w:r>
              <w:rPr>
                <w:noProof/>
              </w:rPr>
              <w:tab/>
            </w:r>
            <w:r>
              <w:rPr>
                <w:noProof/>
              </w:rPr>
              <w:fldChar w:fldCharType="begin"/>
            </w:r>
            <w:r>
              <w:rPr>
                <w:noProof/>
              </w:rPr>
              <w:instrText xml:space="preserve"> PAGEREF _Toc235764365 \h </w:instrText>
            </w:r>
            <w:r>
              <w:rPr>
                <w:noProof/>
              </w:rPr>
            </w:r>
            <w:r>
              <w:rPr>
                <w:noProof/>
              </w:rPr>
              <w:fldChar w:fldCharType="separate"/>
            </w:r>
            <w:r>
              <w:rPr>
                <w:noProof/>
              </w:rPr>
              <w:t>14</w:t>
            </w:r>
            <w:r>
              <w:rPr>
                <w:noProof/>
              </w:rPr>
              <w:fldChar w:fldCharType="end"/>
            </w:r>
          </w:hyperlink>
        </w:p>
        <w:p w14:paraId="06725863" w14:textId="77777777" w:rsidR="006C0661" w:rsidRDefault="006C0661">
          <w:pPr>
            <w:pStyle w:val="TOC1"/>
            <w:tabs>
              <w:tab w:val="right" w:leader="dot" w:pos="9736"/>
            </w:tabs>
            <w:rPr>
              <w:noProof/>
            </w:rPr>
          </w:pPr>
          <w:hyperlink w:anchor="_Toc235764366" w:history="1">
            <w:r w:rsidRPr="00137F66">
              <w:rPr>
                <w:rStyle w:val="Hyperlink"/>
                <w:noProof/>
              </w:rPr>
              <w:t>10   Recommended priorities</w:t>
            </w:r>
            <w:r>
              <w:rPr>
                <w:noProof/>
              </w:rPr>
              <w:tab/>
            </w:r>
            <w:r>
              <w:rPr>
                <w:noProof/>
              </w:rPr>
              <w:fldChar w:fldCharType="begin"/>
            </w:r>
            <w:r>
              <w:rPr>
                <w:noProof/>
              </w:rPr>
              <w:instrText xml:space="preserve"> PAGEREF _Toc235764366 \h </w:instrText>
            </w:r>
            <w:r>
              <w:rPr>
                <w:noProof/>
              </w:rPr>
            </w:r>
            <w:r>
              <w:rPr>
                <w:noProof/>
              </w:rPr>
              <w:fldChar w:fldCharType="separate"/>
            </w:r>
            <w:r>
              <w:rPr>
                <w:noProof/>
              </w:rPr>
              <w:t>14</w:t>
            </w:r>
            <w:r>
              <w:rPr>
                <w:noProof/>
              </w:rPr>
              <w:fldChar w:fldCharType="end"/>
            </w:r>
          </w:hyperlink>
        </w:p>
        <w:p w14:paraId="6BB5735A" w14:textId="77777777" w:rsidR="006C0661" w:rsidRDefault="006C0661">
          <w:pPr>
            <w:pStyle w:val="TOC1"/>
            <w:tabs>
              <w:tab w:val="right" w:leader="dot" w:pos="9736"/>
            </w:tabs>
            <w:rPr>
              <w:noProof/>
            </w:rPr>
          </w:pPr>
          <w:hyperlink w:anchor="_Toc235764367" w:history="1">
            <w:r w:rsidRPr="00137F66">
              <w:rPr>
                <w:rStyle w:val="Hyperlink"/>
                <w:noProof/>
              </w:rPr>
              <w:t>11   In closing</w:t>
            </w:r>
            <w:r>
              <w:rPr>
                <w:noProof/>
              </w:rPr>
              <w:tab/>
            </w:r>
            <w:r>
              <w:rPr>
                <w:noProof/>
              </w:rPr>
              <w:fldChar w:fldCharType="begin"/>
            </w:r>
            <w:r>
              <w:rPr>
                <w:noProof/>
              </w:rPr>
              <w:instrText xml:space="preserve"> PAGEREF _Toc235764367 \h </w:instrText>
            </w:r>
            <w:r>
              <w:rPr>
                <w:noProof/>
              </w:rPr>
            </w:r>
            <w:r>
              <w:rPr>
                <w:noProof/>
              </w:rPr>
              <w:fldChar w:fldCharType="separate"/>
            </w:r>
            <w:r>
              <w:rPr>
                <w:noProof/>
              </w:rPr>
              <w:t>15</w:t>
            </w:r>
            <w:r>
              <w:rPr>
                <w:noProof/>
              </w:rPr>
              <w:fldChar w:fldCharType="end"/>
            </w:r>
          </w:hyperlink>
        </w:p>
        <w:p w14:paraId="2B17360A" w14:textId="77777777" w:rsidR="006C0661" w:rsidRDefault="006C0661">
          <w:pPr>
            <w:pStyle w:val="TOC1"/>
            <w:tabs>
              <w:tab w:val="right" w:leader="dot" w:pos="9736"/>
            </w:tabs>
            <w:rPr>
              <w:noProof/>
            </w:rPr>
          </w:pPr>
          <w:hyperlink w:anchor="_Toc235764368" w:history="1">
            <w:r w:rsidRPr="00137F66">
              <w:rPr>
                <w:rStyle w:val="Hyperlink"/>
                <w:noProof/>
              </w:rPr>
              <w:t>A   Appendix — findings register</w:t>
            </w:r>
            <w:r>
              <w:rPr>
                <w:noProof/>
              </w:rPr>
              <w:tab/>
            </w:r>
            <w:r>
              <w:rPr>
                <w:noProof/>
              </w:rPr>
              <w:fldChar w:fldCharType="begin"/>
            </w:r>
            <w:r>
              <w:rPr>
                <w:noProof/>
              </w:rPr>
              <w:instrText xml:space="preserve"> PAGEREF _Toc235764368 \h </w:instrText>
            </w:r>
            <w:r>
              <w:rPr>
                <w:noProof/>
              </w:rPr>
            </w:r>
            <w:r>
              <w:rPr>
                <w:noProof/>
              </w:rPr>
              <w:fldChar w:fldCharType="separate"/>
            </w:r>
            <w:r>
              <w:rPr>
                <w:noProof/>
              </w:rPr>
              <w:t>16</w:t>
            </w:r>
            <w:r>
              <w:rPr>
                <w:noProof/>
              </w:rPr>
              <w:fldChar w:fldCharType="end"/>
            </w:r>
          </w:hyperlink>
        </w:p>
        <w:p w14:paraId="3480D84D" w14:textId="77777777" w:rsidR="008A452B" w:rsidRDefault="0091795B">
          <w:r>
            <w:fldChar w:fldCharType="end"/>
          </w:r>
        </w:p>
      </w:sdtContent>
    </w:sdt>
    <w:p w14:paraId="13A61D5D" w14:textId="08811E0A" w:rsidR="008A452B" w:rsidRDefault="0091795B">
      <w:r>
        <w:br w:type="page"/>
      </w:r>
    </w:p>
    <w:p w14:paraId="66C1449C" w14:textId="77777777" w:rsidR="008A452B" w:rsidRDefault="0091795B">
      <w:pPr>
        <w:pStyle w:val="Heading1"/>
        <w:keepNext/>
        <w:pBdr>
          <w:bottom w:val="single" w:sz="12" w:space="8" w:color="C8A24B"/>
        </w:pBdr>
        <w:spacing w:after="40"/>
      </w:pPr>
      <w:bookmarkStart w:id="1" w:name="_Toc235764357"/>
      <w:r>
        <w:rPr>
          <w:color w:val="C8A24B"/>
        </w:rPr>
        <w:lastRenderedPageBreak/>
        <w:t xml:space="preserve">1   </w:t>
      </w:r>
      <w:r>
        <w:t>Executive summary</w:t>
      </w:r>
      <w:bookmarkEnd w:id="1"/>
    </w:p>
    <w:p w14:paraId="1F720DFC" w14:textId="77777777" w:rsidR="008A452B" w:rsidRDefault="0091795B">
      <w:pPr>
        <w:spacing w:after="140" w:line="276" w:lineRule="auto"/>
      </w:pPr>
      <w:r>
        <w:t xml:space="preserve">Jasiri is a capable lending platform with a genuinely strong analytical core and a well-shaped product model. This review — </w:t>
      </w:r>
      <w:r>
        <w:t>conducted live on the production tenant — finds it held back by three things: onboarding friction that inflates the time from application to disbursement; a handful of unfinished areas presented as finished; and, most urgently, security exposures on the li</w:t>
      </w:r>
      <w:r>
        <w:t>ve system that warrant immediate attention. None of these is fatal. All are fixable, and the same fixes are the roadmap to a fast, identity-first origination engine.</w:t>
      </w:r>
    </w:p>
    <w:tbl>
      <w:tblPr>
        <w:tblW w:w="9740" w:type="dxa"/>
        <w:tblBorders>
          <w:top w:val="single" w:sz="2" w:space="0" w:color="E3DAC9"/>
          <w:left w:val="single" w:sz="24" w:space="0" w:color="C8A24B"/>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8A452B" w14:paraId="18E9D1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EBDD"/>
            <w:tcMar>
              <w:top w:w="120" w:type="dxa"/>
              <w:left w:w="200" w:type="dxa"/>
              <w:bottom w:w="120" w:type="dxa"/>
              <w:right w:w="200" w:type="dxa"/>
            </w:tcMar>
          </w:tcPr>
          <w:p w14:paraId="758F32F1" w14:textId="77777777" w:rsidR="008A452B" w:rsidRDefault="0091795B">
            <w:pPr>
              <w:spacing w:after="60"/>
            </w:pPr>
            <w:r>
              <w:rPr>
                <w:b/>
                <w:bCs/>
                <w:color w:val="9A7A2E"/>
                <w:spacing w:val="10"/>
                <w:sz w:val="19"/>
                <w:szCs w:val="19"/>
              </w:rPr>
              <w:t>THE HEADLINE</w:t>
            </w:r>
          </w:p>
          <w:p w14:paraId="11A242D0" w14:textId="77777777" w:rsidR="008A452B" w:rsidRDefault="0091795B">
            <w:pPr>
              <w:spacing w:after="60" w:line="264" w:lineRule="auto"/>
            </w:pPr>
            <w:r>
              <w:rPr>
                <w:b/>
                <w:bCs/>
                <w:color w:val="0F0E0C"/>
                <w:sz w:val="20"/>
                <w:szCs w:val="20"/>
              </w:rPr>
              <w:t xml:space="preserve">Mular’s greatest opportunity is turnaround. </w:t>
            </w:r>
            <w:r>
              <w:rPr>
                <w:sz w:val="20"/>
                <w:szCs w:val="20"/>
              </w:rPr>
              <w:t>Two capabilities collapse the tim</w:t>
            </w:r>
            <w:r>
              <w:rPr>
                <w:sz w:val="20"/>
                <w:szCs w:val="20"/>
              </w:rPr>
              <w:t xml:space="preserve">e from application to disbursement without loosening control: </w:t>
            </w:r>
            <w:r>
              <w:rPr>
                <w:b/>
                <w:bCs/>
                <w:color w:val="9A7A2E"/>
                <w:sz w:val="20"/>
                <w:szCs w:val="20"/>
              </w:rPr>
              <w:t>IPRS-first identity</w:t>
            </w:r>
            <w:r>
              <w:rPr>
                <w:sz w:val="20"/>
                <w:szCs w:val="20"/>
              </w:rPr>
              <w:t xml:space="preserve"> (an ID number returns verified particulars — the very thing that impressed the CEO when he handed over only his own ID) and </w:t>
            </w:r>
            <w:r>
              <w:rPr>
                <w:b/>
                <w:bCs/>
                <w:color w:val="9A7A2E"/>
                <w:sz w:val="20"/>
                <w:szCs w:val="20"/>
              </w:rPr>
              <w:t>internal statement scoring that assigns a starting</w:t>
            </w:r>
            <w:r>
              <w:rPr>
                <w:b/>
                <w:bCs/>
                <w:color w:val="9A7A2E"/>
                <w:sz w:val="20"/>
                <w:szCs w:val="20"/>
              </w:rPr>
              <w:t xml:space="preserve"> limit and matches the customer to the right product — with reason codes</w:t>
            </w:r>
            <w:r>
              <w:rPr>
                <w:sz w:val="20"/>
                <w:szCs w:val="20"/>
              </w:rPr>
              <w:t>. Together they move expensive human judgement to the few cases that need it, instead of every case.</w:t>
            </w:r>
          </w:p>
        </w:tc>
      </w:tr>
    </w:tbl>
    <w:p w14:paraId="5D12F37F" w14:textId="77777777" w:rsidR="008A452B" w:rsidRDefault="008A452B">
      <w:pPr>
        <w:spacing w:after="160"/>
      </w:pPr>
    </w:p>
    <w:p w14:paraId="3B1426E1" w14:textId="77777777" w:rsidR="008A452B" w:rsidRDefault="0091795B">
      <w:pPr>
        <w:keepNext/>
        <w:spacing w:before="160" w:after="50"/>
      </w:pPr>
      <w:r>
        <w:rPr>
          <w:b/>
          <w:bCs/>
          <w:color w:val="0F0E0C"/>
        </w:rPr>
        <w:t>Findings at a glance</w:t>
      </w:r>
    </w:p>
    <w:p w14:paraId="0F24541E" w14:textId="77777777" w:rsidR="008A452B" w:rsidRDefault="0091795B">
      <w:pPr>
        <w:spacing w:after="140" w:line="276" w:lineRule="auto"/>
      </w:pPr>
      <w:r>
        <w:rPr>
          <w:sz w:val="20"/>
          <w:szCs w:val="20"/>
        </w:rPr>
        <w:t xml:space="preserve">16 findings across 11 module groups and 60+ screens:  </w:t>
      </w:r>
      <w:r>
        <w:rPr>
          <w:b/>
          <w:bCs/>
          <w:color w:val="5C1A1B"/>
          <w:sz w:val="20"/>
          <w:szCs w:val="20"/>
        </w:rPr>
        <w:t xml:space="preserve">1 </w:t>
      </w:r>
      <w:proofErr w:type="gramStart"/>
      <w:r>
        <w:rPr>
          <w:b/>
          <w:bCs/>
          <w:color w:val="5C1A1B"/>
          <w:sz w:val="20"/>
          <w:szCs w:val="20"/>
        </w:rPr>
        <w:t>Critical</w:t>
      </w:r>
      <w:r>
        <w:rPr>
          <w:color w:val="6B6459"/>
          <w:sz w:val="20"/>
          <w:szCs w:val="20"/>
        </w:rPr>
        <w:t xml:space="preserve">  ·</w:t>
      </w:r>
      <w:proofErr w:type="gramEnd"/>
      <w:r>
        <w:rPr>
          <w:color w:val="6B6459"/>
          <w:sz w:val="20"/>
          <w:szCs w:val="20"/>
        </w:rPr>
        <w:t xml:space="preserve">  </w:t>
      </w:r>
      <w:r>
        <w:rPr>
          <w:b/>
          <w:bCs/>
          <w:color w:val="B4531F"/>
          <w:sz w:val="20"/>
          <w:szCs w:val="20"/>
        </w:rPr>
        <w:t>6 High</w:t>
      </w:r>
      <w:r>
        <w:rPr>
          <w:color w:val="6B6459"/>
          <w:sz w:val="20"/>
          <w:szCs w:val="20"/>
        </w:rPr>
        <w:t xml:space="preserve">  ·  </w:t>
      </w:r>
      <w:r>
        <w:rPr>
          <w:b/>
          <w:bCs/>
          <w:color w:val="B8912F"/>
          <w:sz w:val="20"/>
          <w:szCs w:val="20"/>
        </w:rPr>
        <w:t>7 Medium</w:t>
      </w:r>
      <w:r>
        <w:rPr>
          <w:color w:val="6B6459"/>
          <w:sz w:val="20"/>
          <w:szCs w:val="20"/>
        </w:rPr>
        <w:t xml:space="preserve">  ·  </w:t>
      </w:r>
      <w:r>
        <w:rPr>
          <w:b/>
          <w:bCs/>
          <w:color w:val="8A8172"/>
          <w:sz w:val="20"/>
          <w:szCs w:val="20"/>
        </w:rPr>
        <w:t>2 Low</w:t>
      </w:r>
    </w:p>
    <w:p w14:paraId="7FBBB639" w14:textId="77777777" w:rsidR="008A452B" w:rsidRDefault="008A452B">
      <w:pPr>
        <w:spacing w:after="120"/>
      </w:pPr>
    </w:p>
    <w:p w14:paraId="5F4A92CE" w14:textId="77777777" w:rsidR="008A452B" w:rsidRDefault="0091795B">
      <w:pPr>
        <w:keepNext/>
        <w:spacing w:before="160" w:after="50"/>
      </w:pPr>
      <w:r>
        <w:rPr>
          <w:b/>
          <w:bCs/>
          <w:color w:val="0F0E0C"/>
        </w:rPr>
        <w:t>Module maturity</w:t>
      </w: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1700"/>
        <w:gridCol w:w="5040"/>
      </w:tblGrid>
      <w:tr w:rsidR="008A452B" w14:paraId="3C85C611" w14:textId="77777777">
        <w:tblPrEx>
          <w:tblCellMar>
            <w:top w:w="0" w:type="dxa"/>
            <w:bottom w:w="0" w:type="dxa"/>
          </w:tblCellMar>
        </w:tblPrEx>
        <w:trPr>
          <w:tblHeader/>
        </w:trPr>
        <w:tc>
          <w:tcPr>
            <w:tcW w:w="3000" w:type="dxa"/>
            <w:tcBorders>
              <w:top w:val="none" w:sz="0" w:space="0" w:color="FFFFFF"/>
              <w:left w:val="none" w:sz="0" w:space="0" w:color="FFFFFF"/>
              <w:bottom w:val="none" w:sz="0" w:space="0" w:color="FFFFFF"/>
              <w:right w:val="none" w:sz="0" w:space="0" w:color="FFFFFF"/>
            </w:tcBorders>
            <w:shd w:val="clear" w:color="auto" w:fill="0F0E0C"/>
            <w:tcMar>
              <w:top w:w="70" w:type="dxa"/>
              <w:left w:w="120" w:type="dxa"/>
              <w:bottom w:w="70" w:type="dxa"/>
              <w:right w:w="120" w:type="dxa"/>
            </w:tcMar>
          </w:tcPr>
          <w:p w14:paraId="4AEECA78" w14:textId="77777777" w:rsidR="008A452B" w:rsidRDefault="0091795B">
            <w:r>
              <w:rPr>
                <w:b/>
                <w:bCs/>
                <w:color w:val="F4EBDD"/>
                <w:spacing w:val="10"/>
                <w:sz w:val="17"/>
                <w:szCs w:val="17"/>
              </w:rPr>
              <w:t>Module group</w:t>
            </w:r>
          </w:p>
        </w:tc>
        <w:tc>
          <w:tcPr>
            <w:tcW w:w="1700" w:type="dxa"/>
            <w:tcBorders>
              <w:top w:val="none" w:sz="0" w:space="0" w:color="FFFFFF"/>
              <w:left w:val="none" w:sz="0" w:space="0" w:color="FFFFFF"/>
              <w:bottom w:val="none" w:sz="0" w:space="0" w:color="FFFFFF"/>
              <w:right w:val="none" w:sz="0" w:space="0" w:color="FFFFFF"/>
            </w:tcBorders>
            <w:shd w:val="clear" w:color="auto" w:fill="0F0E0C"/>
            <w:tcMar>
              <w:top w:w="70" w:type="dxa"/>
              <w:left w:w="120" w:type="dxa"/>
              <w:bottom w:w="70" w:type="dxa"/>
              <w:right w:w="120" w:type="dxa"/>
            </w:tcMar>
          </w:tcPr>
          <w:p w14:paraId="45DA2B12" w14:textId="77777777" w:rsidR="008A452B" w:rsidRDefault="0091795B">
            <w:r>
              <w:rPr>
                <w:b/>
                <w:bCs/>
                <w:color w:val="F4EBDD"/>
                <w:spacing w:val="10"/>
                <w:sz w:val="17"/>
                <w:szCs w:val="17"/>
              </w:rPr>
              <w:t>Standing</w:t>
            </w:r>
          </w:p>
        </w:tc>
        <w:tc>
          <w:tcPr>
            <w:tcW w:w="5040" w:type="dxa"/>
            <w:tcBorders>
              <w:top w:val="none" w:sz="0" w:space="0" w:color="FFFFFF"/>
              <w:left w:val="none" w:sz="0" w:space="0" w:color="FFFFFF"/>
              <w:bottom w:val="none" w:sz="0" w:space="0" w:color="FFFFFF"/>
              <w:right w:val="none" w:sz="0" w:space="0" w:color="FFFFFF"/>
            </w:tcBorders>
            <w:shd w:val="clear" w:color="auto" w:fill="0F0E0C"/>
            <w:tcMar>
              <w:top w:w="70" w:type="dxa"/>
              <w:left w:w="120" w:type="dxa"/>
              <w:bottom w:w="70" w:type="dxa"/>
              <w:right w:w="120" w:type="dxa"/>
            </w:tcMar>
          </w:tcPr>
          <w:p w14:paraId="5DB32455" w14:textId="77777777" w:rsidR="008A452B" w:rsidRDefault="0091795B">
            <w:r>
              <w:rPr>
                <w:b/>
                <w:bCs/>
                <w:color w:val="F4EBDD"/>
                <w:spacing w:val="10"/>
                <w:sz w:val="17"/>
                <w:szCs w:val="17"/>
              </w:rPr>
              <w:t>In a line</w:t>
            </w:r>
          </w:p>
        </w:tc>
      </w:tr>
      <w:tr w:rsidR="008A452B" w14:paraId="377D8858" w14:textId="77777777">
        <w:tblPrEx>
          <w:tblCellMar>
            <w:top w:w="0" w:type="dxa"/>
            <w:bottom w:w="0" w:type="dxa"/>
          </w:tblCellMar>
        </w:tblPrEx>
        <w:tc>
          <w:tcPr>
            <w:tcW w:w="30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730C574F" w14:textId="77777777" w:rsidR="008A452B" w:rsidRDefault="0091795B">
            <w:pPr>
              <w:spacing w:line="252" w:lineRule="auto"/>
            </w:pPr>
            <w:r>
              <w:rPr>
                <w:sz w:val="18"/>
                <w:szCs w:val="18"/>
              </w:rPr>
              <w:t>Dashboards &amp; Analytics</w:t>
            </w:r>
          </w:p>
        </w:tc>
        <w:tc>
          <w:tcPr>
            <w:tcW w:w="17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3B7E696F" w14:textId="77777777" w:rsidR="008A452B" w:rsidRDefault="0091795B">
            <w:pPr>
              <w:spacing w:line="252" w:lineRule="auto"/>
            </w:pPr>
            <w:r>
              <w:rPr>
                <w:b/>
                <w:bCs/>
                <w:color w:val="3E6B4F"/>
                <w:sz w:val="18"/>
                <w:szCs w:val="18"/>
              </w:rPr>
              <w:t>Strong</w:t>
            </w:r>
          </w:p>
        </w:tc>
        <w:tc>
          <w:tcPr>
            <w:tcW w:w="50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7B9FAB5A" w14:textId="77777777" w:rsidR="008A452B" w:rsidRDefault="0091795B">
            <w:pPr>
              <w:spacing w:line="252" w:lineRule="auto"/>
            </w:pPr>
            <w:r>
              <w:rPr>
                <w:sz w:val="18"/>
                <w:szCs w:val="18"/>
              </w:rPr>
              <w:t>The platform’s best asset — broad, well-</w:t>
            </w:r>
            <w:proofErr w:type="spellStart"/>
            <w:r>
              <w:rPr>
                <w:sz w:val="18"/>
                <w:szCs w:val="18"/>
              </w:rPr>
              <w:t>organised</w:t>
            </w:r>
            <w:proofErr w:type="spellEnd"/>
            <w:r>
              <w:rPr>
                <w:sz w:val="18"/>
                <w:szCs w:val="18"/>
              </w:rPr>
              <w:t xml:space="preserve"> analytics.</w:t>
            </w:r>
          </w:p>
        </w:tc>
      </w:tr>
      <w:tr w:rsidR="008A452B" w14:paraId="3BF72C92" w14:textId="77777777">
        <w:tblPrEx>
          <w:tblCellMar>
            <w:top w:w="0" w:type="dxa"/>
            <w:bottom w:w="0" w:type="dxa"/>
          </w:tblCellMar>
        </w:tblPrEx>
        <w:tc>
          <w:tcPr>
            <w:tcW w:w="30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65E45A21" w14:textId="77777777" w:rsidR="008A452B" w:rsidRDefault="0091795B">
            <w:pPr>
              <w:spacing w:line="252" w:lineRule="auto"/>
            </w:pPr>
            <w:r>
              <w:rPr>
                <w:sz w:val="18"/>
                <w:szCs w:val="18"/>
              </w:rPr>
              <w:t>Leads</w:t>
            </w:r>
          </w:p>
        </w:tc>
        <w:tc>
          <w:tcPr>
            <w:tcW w:w="17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04628CBE" w14:textId="77777777" w:rsidR="008A452B" w:rsidRDefault="0091795B">
            <w:pPr>
              <w:spacing w:line="252" w:lineRule="auto"/>
            </w:pPr>
            <w:r>
              <w:rPr>
                <w:b/>
                <w:bCs/>
                <w:color w:val="3E6B4F"/>
                <w:sz w:val="18"/>
                <w:szCs w:val="18"/>
              </w:rPr>
              <w:t>Strong</w:t>
            </w:r>
          </w:p>
        </w:tc>
        <w:tc>
          <w:tcPr>
            <w:tcW w:w="50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53BE05F3" w14:textId="77777777" w:rsidR="008A452B" w:rsidRDefault="0091795B">
            <w:pPr>
              <w:spacing w:line="252" w:lineRule="auto"/>
            </w:pPr>
            <w:r>
              <w:rPr>
                <w:sz w:val="18"/>
                <w:szCs w:val="18"/>
              </w:rPr>
              <w:t>Lead management, aging, converted and insight views all present.</w:t>
            </w:r>
          </w:p>
        </w:tc>
      </w:tr>
      <w:tr w:rsidR="008A452B" w14:paraId="1BF2F0B0" w14:textId="77777777">
        <w:tblPrEx>
          <w:tblCellMar>
            <w:top w:w="0" w:type="dxa"/>
            <w:bottom w:w="0" w:type="dxa"/>
          </w:tblCellMar>
        </w:tblPrEx>
        <w:tc>
          <w:tcPr>
            <w:tcW w:w="30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475A918" w14:textId="77777777" w:rsidR="008A452B" w:rsidRDefault="0091795B">
            <w:pPr>
              <w:spacing w:line="252" w:lineRule="auto"/>
            </w:pPr>
            <w:r>
              <w:rPr>
                <w:sz w:val="18"/>
                <w:szCs w:val="18"/>
              </w:rPr>
              <w:t>Audit &amp; Logs</w:t>
            </w:r>
          </w:p>
        </w:tc>
        <w:tc>
          <w:tcPr>
            <w:tcW w:w="17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00E4BF36" w14:textId="77777777" w:rsidR="008A452B" w:rsidRDefault="0091795B">
            <w:pPr>
              <w:spacing w:line="252" w:lineRule="auto"/>
            </w:pPr>
            <w:r>
              <w:rPr>
                <w:b/>
                <w:bCs/>
                <w:color w:val="9A7A2E"/>
                <w:sz w:val="18"/>
                <w:szCs w:val="18"/>
              </w:rPr>
              <w:t>Adequate</w:t>
            </w:r>
          </w:p>
        </w:tc>
        <w:tc>
          <w:tcPr>
            <w:tcW w:w="50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628824A6" w14:textId="77777777" w:rsidR="008A452B" w:rsidRDefault="0091795B">
            <w:pPr>
              <w:spacing w:line="252" w:lineRule="auto"/>
            </w:pPr>
            <w:r>
              <w:rPr>
                <w:sz w:val="18"/>
                <w:szCs w:val="18"/>
              </w:rPr>
              <w:t>Data-change and user-activity logs exist — a good foundation.</w:t>
            </w:r>
          </w:p>
        </w:tc>
      </w:tr>
      <w:tr w:rsidR="008A452B" w14:paraId="59DF4209" w14:textId="77777777">
        <w:tblPrEx>
          <w:tblCellMar>
            <w:top w:w="0" w:type="dxa"/>
            <w:bottom w:w="0" w:type="dxa"/>
          </w:tblCellMar>
        </w:tblPrEx>
        <w:tc>
          <w:tcPr>
            <w:tcW w:w="30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520862F5" w14:textId="77777777" w:rsidR="008A452B" w:rsidRDefault="0091795B">
            <w:pPr>
              <w:spacing w:line="252" w:lineRule="auto"/>
            </w:pPr>
            <w:r>
              <w:rPr>
                <w:sz w:val="18"/>
                <w:szCs w:val="18"/>
              </w:rPr>
              <w:t>Loan Products &amp; Credit</w:t>
            </w:r>
          </w:p>
        </w:tc>
        <w:tc>
          <w:tcPr>
            <w:tcW w:w="17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26C934BC" w14:textId="77777777" w:rsidR="008A452B" w:rsidRDefault="0091795B">
            <w:pPr>
              <w:spacing w:line="252" w:lineRule="auto"/>
            </w:pPr>
            <w:r>
              <w:rPr>
                <w:b/>
                <w:bCs/>
                <w:color w:val="9A7A2E"/>
                <w:sz w:val="18"/>
                <w:szCs w:val="18"/>
              </w:rPr>
              <w:t>Adequate</w:t>
            </w:r>
          </w:p>
        </w:tc>
        <w:tc>
          <w:tcPr>
            <w:tcW w:w="50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0FF8E113" w14:textId="77777777" w:rsidR="008A452B" w:rsidRDefault="0091795B">
            <w:pPr>
              <w:spacing w:line="252" w:lineRule="auto"/>
            </w:pPr>
            <w:r>
              <w:rPr>
                <w:sz w:val="18"/>
                <w:szCs w:val="18"/>
              </w:rPr>
              <w:t>Sensible tiered products; penalty configuration is broken (F-08).</w:t>
            </w:r>
          </w:p>
        </w:tc>
      </w:tr>
      <w:tr w:rsidR="008A452B" w14:paraId="4132CBBA" w14:textId="77777777">
        <w:tblPrEx>
          <w:tblCellMar>
            <w:top w:w="0" w:type="dxa"/>
            <w:bottom w:w="0" w:type="dxa"/>
          </w:tblCellMar>
        </w:tblPrEx>
        <w:tc>
          <w:tcPr>
            <w:tcW w:w="30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64F52C95" w14:textId="77777777" w:rsidR="008A452B" w:rsidRDefault="0091795B">
            <w:pPr>
              <w:spacing w:line="252" w:lineRule="auto"/>
            </w:pPr>
            <w:r>
              <w:rPr>
                <w:sz w:val="18"/>
                <w:szCs w:val="18"/>
              </w:rPr>
              <w:t>Loaning &amp; Approvals</w:t>
            </w:r>
          </w:p>
        </w:tc>
        <w:tc>
          <w:tcPr>
            <w:tcW w:w="17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2CBC3DC0" w14:textId="77777777" w:rsidR="008A452B" w:rsidRDefault="0091795B">
            <w:pPr>
              <w:spacing w:line="252" w:lineRule="auto"/>
            </w:pPr>
            <w:r>
              <w:rPr>
                <w:b/>
                <w:bCs/>
                <w:color w:val="9A7A2E"/>
                <w:sz w:val="18"/>
                <w:szCs w:val="18"/>
              </w:rPr>
              <w:t>Adequate</w:t>
            </w:r>
          </w:p>
        </w:tc>
        <w:tc>
          <w:tcPr>
            <w:tcW w:w="50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4C99BEA0" w14:textId="77777777" w:rsidR="008A452B" w:rsidRDefault="0091795B">
            <w:pPr>
              <w:spacing w:line="252" w:lineRule="auto"/>
            </w:pPr>
            <w:r>
              <w:rPr>
                <w:sz w:val="18"/>
                <w:szCs w:val="18"/>
              </w:rPr>
              <w:t>Workable, but gated behind a long manual approval chain.</w:t>
            </w:r>
          </w:p>
        </w:tc>
      </w:tr>
      <w:tr w:rsidR="008A452B" w14:paraId="478ACA3E" w14:textId="77777777">
        <w:tblPrEx>
          <w:tblCellMar>
            <w:top w:w="0" w:type="dxa"/>
            <w:bottom w:w="0" w:type="dxa"/>
          </w:tblCellMar>
        </w:tblPrEx>
        <w:tc>
          <w:tcPr>
            <w:tcW w:w="30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54BE82F9" w14:textId="77777777" w:rsidR="008A452B" w:rsidRDefault="0091795B">
            <w:pPr>
              <w:spacing w:line="252" w:lineRule="auto"/>
            </w:pPr>
            <w:r>
              <w:rPr>
                <w:sz w:val="18"/>
                <w:szCs w:val="18"/>
              </w:rPr>
              <w:t>Reports &amp; Finance</w:t>
            </w:r>
          </w:p>
        </w:tc>
        <w:tc>
          <w:tcPr>
            <w:tcW w:w="17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2BB37395" w14:textId="77777777" w:rsidR="008A452B" w:rsidRDefault="0091795B">
            <w:pPr>
              <w:spacing w:line="252" w:lineRule="auto"/>
            </w:pPr>
            <w:r>
              <w:rPr>
                <w:b/>
                <w:bCs/>
                <w:color w:val="9A7A2E"/>
                <w:sz w:val="18"/>
                <w:szCs w:val="18"/>
              </w:rPr>
              <w:t>Adequate</w:t>
            </w:r>
          </w:p>
        </w:tc>
        <w:tc>
          <w:tcPr>
            <w:tcW w:w="50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1E65EEE7" w14:textId="77777777" w:rsidR="008A452B" w:rsidRDefault="0091795B">
            <w:pPr>
              <w:spacing w:line="252" w:lineRule="auto"/>
            </w:pPr>
            <w:r>
              <w:rPr>
                <w:sz w:val="18"/>
                <w:szCs w:val="18"/>
              </w:rPr>
              <w:t>Content is right; presentation and access model are dated.</w:t>
            </w:r>
          </w:p>
        </w:tc>
      </w:tr>
      <w:tr w:rsidR="008A452B" w14:paraId="71DAB32D" w14:textId="77777777">
        <w:tblPrEx>
          <w:tblCellMar>
            <w:top w:w="0" w:type="dxa"/>
            <w:bottom w:w="0" w:type="dxa"/>
          </w:tblCellMar>
        </w:tblPrEx>
        <w:tc>
          <w:tcPr>
            <w:tcW w:w="30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327D7A73" w14:textId="77777777" w:rsidR="008A452B" w:rsidRDefault="0091795B">
            <w:pPr>
              <w:spacing w:line="252" w:lineRule="auto"/>
            </w:pPr>
            <w:r>
              <w:rPr>
                <w:sz w:val="18"/>
                <w:szCs w:val="18"/>
              </w:rPr>
              <w:t>Registry &amp; Onboarding</w:t>
            </w:r>
          </w:p>
        </w:tc>
        <w:tc>
          <w:tcPr>
            <w:tcW w:w="17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2CF6406" w14:textId="77777777" w:rsidR="008A452B" w:rsidRDefault="0091795B">
            <w:pPr>
              <w:spacing w:line="252" w:lineRule="auto"/>
            </w:pPr>
            <w:r>
              <w:rPr>
                <w:b/>
                <w:bCs/>
                <w:color w:val="B4531F"/>
                <w:sz w:val="18"/>
                <w:szCs w:val="18"/>
              </w:rPr>
              <w:t>Needs work</w:t>
            </w:r>
          </w:p>
        </w:tc>
        <w:tc>
          <w:tcPr>
            <w:tcW w:w="50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393CF047" w14:textId="77777777" w:rsidR="008A452B" w:rsidRDefault="0091795B">
            <w:pPr>
              <w:spacing w:line="252" w:lineRule="auto"/>
            </w:pPr>
            <w:r>
              <w:rPr>
                <w:sz w:val="18"/>
                <w:szCs w:val="18"/>
              </w:rPr>
              <w:t>Friction, weak validation, and a hard dead-lock (F-01…F-06).</w:t>
            </w:r>
          </w:p>
        </w:tc>
      </w:tr>
      <w:tr w:rsidR="008A452B" w14:paraId="2F795F22" w14:textId="77777777">
        <w:tblPrEx>
          <w:tblCellMar>
            <w:top w:w="0" w:type="dxa"/>
            <w:bottom w:w="0" w:type="dxa"/>
          </w:tblCellMar>
        </w:tblPrEx>
        <w:tc>
          <w:tcPr>
            <w:tcW w:w="30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6E18A7F3" w14:textId="77777777" w:rsidR="008A452B" w:rsidRDefault="0091795B">
            <w:pPr>
              <w:spacing w:line="252" w:lineRule="auto"/>
            </w:pPr>
            <w:r>
              <w:rPr>
                <w:sz w:val="18"/>
                <w:szCs w:val="18"/>
              </w:rPr>
              <w:t>Administration &amp; Security</w:t>
            </w:r>
          </w:p>
        </w:tc>
        <w:tc>
          <w:tcPr>
            <w:tcW w:w="17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42F016FA" w14:textId="77777777" w:rsidR="008A452B" w:rsidRDefault="0091795B">
            <w:pPr>
              <w:spacing w:line="252" w:lineRule="auto"/>
            </w:pPr>
            <w:r>
              <w:rPr>
                <w:b/>
                <w:bCs/>
                <w:color w:val="5C1A1B"/>
                <w:sz w:val="18"/>
                <w:szCs w:val="18"/>
              </w:rPr>
              <w:t>At risk</w:t>
            </w:r>
          </w:p>
        </w:tc>
        <w:tc>
          <w:tcPr>
            <w:tcW w:w="50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0FAE5ED9" w14:textId="77777777" w:rsidR="008A452B" w:rsidRDefault="0091795B">
            <w:pPr>
              <w:spacing w:line="252" w:lineRule="auto"/>
            </w:pPr>
            <w:r>
              <w:rPr>
                <w:sz w:val="18"/>
                <w:szCs w:val="18"/>
              </w:rPr>
              <w:t>Privilege self-escalation and non-expiring sessions (S-01, S-02).</w:t>
            </w:r>
          </w:p>
        </w:tc>
      </w:tr>
      <w:tr w:rsidR="008A452B" w14:paraId="59A55740" w14:textId="77777777">
        <w:tblPrEx>
          <w:tblCellMar>
            <w:top w:w="0" w:type="dxa"/>
            <w:bottom w:w="0" w:type="dxa"/>
          </w:tblCellMar>
        </w:tblPrEx>
        <w:tc>
          <w:tcPr>
            <w:tcW w:w="30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5E436CF2" w14:textId="77777777" w:rsidR="008A452B" w:rsidRDefault="0091795B">
            <w:pPr>
              <w:spacing w:line="252" w:lineRule="auto"/>
            </w:pPr>
            <w:r>
              <w:rPr>
                <w:sz w:val="18"/>
                <w:szCs w:val="18"/>
              </w:rPr>
              <w:t>System Settings</w:t>
            </w:r>
          </w:p>
        </w:tc>
        <w:tc>
          <w:tcPr>
            <w:tcW w:w="17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5BB778B2" w14:textId="77777777" w:rsidR="008A452B" w:rsidRDefault="0091795B">
            <w:pPr>
              <w:spacing w:line="252" w:lineRule="auto"/>
            </w:pPr>
            <w:r>
              <w:rPr>
                <w:b/>
                <w:bCs/>
                <w:color w:val="5C1A1B"/>
                <w:sz w:val="18"/>
                <w:szCs w:val="18"/>
              </w:rPr>
              <w:t>At risk</w:t>
            </w:r>
          </w:p>
        </w:tc>
        <w:tc>
          <w:tcPr>
            <w:tcW w:w="50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289E3D60" w14:textId="77777777" w:rsidR="008A452B" w:rsidRDefault="0091795B">
            <w:pPr>
              <w:spacing w:line="252" w:lineRule="auto"/>
            </w:pPr>
            <w:r>
              <w:rPr>
                <w:sz w:val="18"/>
                <w:szCs w:val="18"/>
              </w:rPr>
              <w:t>Placeholder — every item redirects to the dashboard (S-03).</w:t>
            </w:r>
          </w:p>
        </w:tc>
      </w:tr>
    </w:tbl>
    <w:p w14:paraId="3711281D" w14:textId="77777777" w:rsidR="008A452B" w:rsidRDefault="0091795B">
      <w:r>
        <w:br w:type="page"/>
      </w:r>
    </w:p>
    <w:p w14:paraId="283CAFA9" w14:textId="77777777" w:rsidR="008A452B" w:rsidRDefault="0091795B">
      <w:pPr>
        <w:pStyle w:val="Heading1"/>
        <w:keepNext/>
        <w:pBdr>
          <w:bottom w:val="single" w:sz="12" w:space="8" w:color="C8A24B"/>
        </w:pBdr>
        <w:spacing w:after="40"/>
      </w:pPr>
      <w:bookmarkStart w:id="2" w:name="_Toc235764358"/>
      <w:r>
        <w:rPr>
          <w:color w:val="C8A24B"/>
        </w:rPr>
        <w:lastRenderedPageBreak/>
        <w:t xml:space="preserve">2   </w:t>
      </w:r>
      <w:r>
        <w:t>Scope and method</w:t>
      </w:r>
      <w:bookmarkEnd w:id="2"/>
    </w:p>
    <w:p w14:paraId="3B2BB90B" w14:textId="77777777" w:rsidR="008A452B" w:rsidRDefault="0091795B">
      <w:pPr>
        <w:spacing w:after="140" w:line="276" w:lineRule="auto"/>
      </w:pPr>
      <w:r>
        <w:rPr>
          <w:b/>
          <w:bCs/>
          <w:color w:val="0F0E0C"/>
          <w:sz w:val="20"/>
          <w:szCs w:val="20"/>
        </w:rPr>
        <w:t xml:space="preserve">What was reviewed.  </w:t>
      </w:r>
      <w:r>
        <w:rPr>
          <w:sz w:val="20"/>
          <w:szCs w:val="20"/>
        </w:rPr>
        <w:t>The live Jasiri Lending Software tenant operated for Mular Credit, exercised end-to-end on 24 July 2026 by Emmanuel Birgen as a provisioned Administrator. The review covered all eleven module groups — Dashboard, Leads, Registry, Loaning, Credit Settings, A</w:t>
      </w:r>
      <w:r>
        <w:rPr>
          <w:sz w:val="20"/>
          <w:szCs w:val="20"/>
        </w:rPr>
        <w:t>ccounts &amp; Finance, Reports, Drafts, Administration, System Settings, and Audit &amp; Logs — across more than sixty screens, working the real customer-onboarding and loan journeys rather than inspecting screens in isolation.</w:t>
      </w:r>
    </w:p>
    <w:p w14:paraId="17669BE3" w14:textId="77777777" w:rsidR="008A452B" w:rsidRDefault="0091795B">
      <w:pPr>
        <w:spacing w:after="140" w:line="276" w:lineRule="auto"/>
      </w:pPr>
      <w:r>
        <w:rPr>
          <w:b/>
          <w:bCs/>
          <w:color w:val="0F0E0C"/>
          <w:sz w:val="20"/>
          <w:szCs w:val="20"/>
        </w:rPr>
        <w:t xml:space="preserve">How severity is rated.  </w:t>
      </w:r>
      <w:r>
        <w:rPr>
          <w:sz w:val="20"/>
          <w:szCs w:val="20"/>
        </w:rPr>
        <w:t>Each finding</w:t>
      </w:r>
      <w:r>
        <w:rPr>
          <w:sz w:val="20"/>
          <w:szCs w:val="20"/>
        </w:rPr>
        <w:t xml:space="preserve"> is rated by business impact and likelihood: </w:t>
      </w:r>
      <w:r>
        <w:rPr>
          <w:b/>
          <w:bCs/>
          <w:color w:val="5C1A1B"/>
          <w:sz w:val="20"/>
          <w:szCs w:val="20"/>
        </w:rPr>
        <w:t>Critical</w:t>
      </w:r>
      <w:r>
        <w:rPr>
          <w:sz w:val="20"/>
          <w:szCs w:val="20"/>
        </w:rPr>
        <w:t xml:space="preserve"> (control-defeating, act now), </w:t>
      </w:r>
      <w:r>
        <w:rPr>
          <w:b/>
          <w:bCs/>
          <w:color w:val="B4531F"/>
          <w:sz w:val="20"/>
          <w:szCs w:val="20"/>
        </w:rPr>
        <w:t>High</w:t>
      </w:r>
      <w:r>
        <w:rPr>
          <w:sz w:val="20"/>
          <w:szCs w:val="20"/>
        </w:rPr>
        <w:t xml:space="preserve"> (blocks users or exposes the business), </w:t>
      </w:r>
      <w:r>
        <w:rPr>
          <w:b/>
          <w:bCs/>
          <w:color w:val="B8912F"/>
          <w:sz w:val="20"/>
          <w:szCs w:val="20"/>
        </w:rPr>
        <w:t>Medium</w:t>
      </w:r>
      <w:r>
        <w:rPr>
          <w:sz w:val="20"/>
          <w:szCs w:val="20"/>
        </w:rPr>
        <w:t xml:space="preserve"> (friction or quality), and </w:t>
      </w:r>
      <w:r>
        <w:rPr>
          <w:b/>
          <w:bCs/>
          <w:color w:val="8A8172"/>
          <w:sz w:val="20"/>
          <w:szCs w:val="20"/>
        </w:rPr>
        <w:t>Low</w:t>
      </w:r>
      <w:r>
        <w:rPr>
          <w:sz w:val="20"/>
          <w:szCs w:val="20"/>
        </w:rPr>
        <w:t xml:space="preserve"> (polish).</w:t>
      </w:r>
    </w:p>
    <w:p w14:paraId="5677127A" w14:textId="77777777" w:rsidR="008A452B" w:rsidRDefault="0091795B">
      <w:pPr>
        <w:spacing w:after="140" w:line="276" w:lineRule="auto"/>
      </w:pPr>
      <w:r>
        <w:rPr>
          <w:b/>
          <w:bCs/>
          <w:color w:val="0F0E0C"/>
          <w:sz w:val="20"/>
          <w:szCs w:val="20"/>
        </w:rPr>
        <w:t xml:space="preserve">On the security findings.  </w:t>
      </w:r>
      <w:r>
        <w:rPr>
          <w:sz w:val="20"/>
          <w:szCs w:val="20"/>
        </w:rPr>
        <w:t>Section 8 was found and confirmed in the course of n</w:t>
      </w:r>
      <w:r>
        <w:rPr>
          <w:sz w:val="20"/>
          <w:szCs w:val="20"/>
        </w:rPr>
        <w:t>ormal testing and is disclosed here responsibly and privately. No customer data was exfiltrated or altered; the only action taken was the minimum needed to demonstrate that a role could be self-assigned. We recommend the items in Section 8 be treated as ti</w:t>
      </w:r>
      <w:r>
        <w:rPr>
          <w:sz w:val="20"/>
          <w:szCs w:val="20"/>
        </w:rPr>
        <w:t>me-sensitive.</w:t>
      </w:r>
    </w:p>
    <w:p w14:paraId="310CC94F" w14:textId="77777777" w:rsidR="008A452B" w:rsidRDefault="0091795B">
      <w:pPr>
        <w:pStyle w:val="Heading1"/>
        <w:keepNext/>
        <w:pBdr>
          <w:bottom w:val="single" w:sz="12" w:space="8" w:color="C8A24B"/>
        </w:pBdr>
        <w:spacing w:after="40"/>
      </w:pPr>
      <w:bookmarkStart w:id="3" w:name="_Toc235764359"/>
      <w:r>
        <w:rPr>
          <w:color w:val="C8A24B"/>
        </w:rPr>
        <w:t xml:space="preserve">3   </w:t>
      </w:r>
      <w:r>
        <w:t>What Jasiri does well</w:t>
      </w:r>
      <w:bookmarkEnd w:id="3"/>
    </w:p>
    <w:p w14:paraId="5293A042" w14:textId="77777777" w:rsidR="008A452B" w:rsidRDefault="0091795B">
      <w:pPr>
        <w:spacing w:after="140" w:line="276" w:lineRule="auto"/>
      </w:pPr>
      <w:r>
        <w:t>A fair critique begins with credit where it is due — and Jasiri earns it in several places.</w:t>
      </w:r>
    </w:p>
    <w:p w14:paraId="0477E58A" w14:textId="77777777" w:rsidR="008A452B" w:rsidRDefault="0091795B">
      <w:pPr>
        <w:pStyle w:val="Heading2"/>
        <w:keepNext/>
        <w:spacing w:before="240" w:after="60"/>
      </w:pPr>
      <w:proofErr w:type="gramStart"/>
      <w:r>
        <w:rPr>
          <w:rFonts w:ascii="Georgia" w:eastAsia="Georgia" w:hAnsi="Georgia" w:cs="Georgia"/>
          <w:b/>
          <w:bCs/>
          <w:color w:val="5C1A1B"/>
          <w:sz w:val="23"/>
          <w:szCs w:val="23"/>
        </w:rPr>
        <w:t>3.1  A</w:t>
      </w:r>
      <w:proofErr w:type="gramEnd"/>
      <w:r>
        <w:rPr>
          <w:rFonts w:ascii="Georgia" w:eastAsia="Georgia" w:hAnsi="Georgia" w:cs="Georgia"/>
          <w:b/>
          <w:bCs/>
          <w:color w:val="5C1A1B"/>
          <w:sz w:val="23"/>
          <w:szCs w:val="23"/>
        </w:rPr>
        <w:t xml:space="preserve"> comprehensive analytics core</w:t>
      </w:r>
    </w:p>
    <w:p w14:paraId="06AD7F48" w14:textId="77777777" w:rsidR="008A452B" w:rsidRDefault="0091795B">
      <w:pPr>
        <w:spacing w:after="140" w:line="276" w:lineRule="auto"/>
      </w:pPr>
      <w:r>
        <w:t>The Analytics Dashboard is the platform’s strongest asset. Beyond Regional and Branch performance, it carries Loan Product Overview, Customer Retention, Repayment Trends, Customer Age Distribution, Business Sector Distribution, Guarantor Age Analysis, Paye</w:t>
      </w:r>
      <w:r>
        <w:t>r Type Analysis, Customer Distribution by County, Marital Status Breakdown, and NPL Analysis. That is a genuinely complete analytical surface, and it sets the bar to meet — and then exceed — with a more cinematic, presentation-grade analysis studio.</w:t>
      </w:r>
    </w:p>
    <w:p w14:paraId="48F89DB6" w14:textId="77777777" w:rsidR="008A452B" w:rsidRDefault="0091795B">
      <w:pPr>
        <w:keepNext/>
        <w:pBdr>
          <w:top w:val="single" w:sz="2" w:space="0" w:color="E3DAC9"/>
          <w:left w:val="single" w:sz="2" w:space="0" w:color="E3DAC9"/>
          <w:bottom w:val="single" w:sz="2" w:space="0" w:color="E3DAC9"/>
          <w:right w:val="single" w:sz="2" w:space="0" w:color="E3DAC9"/>
        </w:pBdr>
        <w:spacing w:before="60" w:after="40"/>
        <w:jc w:val="center"/>
      </w:pPr>
      <w:r>
        <w:rPr>
          <w:noProof/>
        </w:rPr>
        <w:drawing>
          <wp:inline distT="0" distB="0" distL="0" distR="0" wp14:anchorId="2C611835" wp14:editId="23EA78C1">
            <wp:extent cx="5715000" cy="2705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05100"/>
                    </a:xfrm>
                    <a:prstGeom prst="rect">
                      <a:avLst/>
                    </a:prstGeom>
                  </pic:spPr>
                </pic:pic>
              </a:graphicData>
            </a:graphic>
          </wp:inline>
        </w:drawing>
      </w:r>
    </w:p>
    <w:p w14:paraId="04C71D92" w14:textId="77777777" w:rsidR="008A452B" w:rsidRDefault="0091795B">
      <w:pPr>
        <w:spacing w:after="200"/>
        <w:jc w:val="center"/>
      </w:pPr>
      <w:r>
        <w:rPr>
          <w:i/>
          <w:iCs/>
          <w:color w:val="6B6459"/>
          <w:sz w:val="16"/>
          <w:szCs w:val="16"/>
        </w:rPr>
        <w:t>Figure 1 — The Analytics Dashboard: broad, well-</w:t>
      </w:r>
      <w:proofErr w:type="spellStart"/>
      <w:r>
        <w:rPr>
          <w:i/>
          <w:iCs/>
          <w:color w:val="6B6459"/>
          <w:sz w:val="16"/>
          <w:szCs w:val="16"/>
        </w:rPr>
        <w:t>organised</w:t>
      </w:r>
      <w:proofErr w:type="spellEnd"/>
      <w:r>
        <w:rPr>
          <w:i/>
          <w:iCs/>
          <w:color w:val="6B6459"/>
          <w:sz w:val="16"/>
          <w:szCs w:val="16"/>
        </w:rPr>
        <w:t>, and the platform’s clear high point.</w:t>
      </w:r>
    </w:p>
    <w:p w14:paraId="65C62455" w14:textId="77777777" w:rsidR="008A452B" w:rsidRDefault="0091795B">
      <w:pPr>
        <w:pStyle w:val="Heading2"/>
        <w:keepNext/>
        <w:spacing w:before="240" w:after="60"/>
      </w:pPr>
      <w:proofErr w:type="gramStart"/>
      <w:r>
        <w:rPr>
          <w:rFonts w:ascii="Georgia" w:eastAsia="Georgia" w:hAnsi="Georgia" w:cs="Georgia"/>
          <w:b/>
          <w:bCs/>
          <w:color w:val="5C1A1B"/>
          <w:sz w:val="23"/>
          <w:szCs w:val="23"/>
        </w:rPr>
        <w:t>3.2  Input</w:t>
      </w:r>
      <w:proofErr w:type="gramEnd"/>
      <w:r>
        <w:rPr>
          <w:rFonts w:ascii="Georgia" w:eastAsia="Georgia" w:hAnsi="Georgia" w:cs="Georgia"/>
          <w:b/>
          <w:bCs/>
          <w:color w:val="5C1A1B"/>
          <w:sz w:val="23"/>
          <w:szCs w:val="23"/>
        </w:rPr>
        <w:t xml:space="preserve"> validation done right, in the right places</w:t>
      </w:r>
    </w:p>
    <w:p w14:paraId="7D6CB6DA" w14:textId="77777777" w:rsidR="008A452B" w:rsidRDefault="0091795B">
      <w:pPr>
        <w:pStyle w:val="ListParagraph"/>
        <w:numPr>
          <w:ilvl w:val="0"/>
          <w:numId w:val="1"/>
        </w:numPr>
        <w:spacing w:after="90" w:line="264" w:lineRule="auto"/>
      </w:pPr>
      <w:r>
        <w:rPr>
          <w:b/>
          <w:bCs/>
          <w:color w:val="0F0E0C"/>
          <w:sz w:val="20"/>
          <w:szCs w:val="20"/>
        </w:rPr>
        <w:t xml:space="preserve">Business age. </w:t>
      </w:r>
      <w:r>
        <w:rPr>
          <w:sz w:val="20"/>
          <w:szCs w:val="20"/>
        </w:rPr>
        <w:t>A business under six months old is rejected at the business-info step — exactly the guardrai</w:t>
      </w:r>
      <w:r>
        <w:rPr>
          <w:sz w:val="20"/>
          <w:szCs w:val="20"/>
        </w:rPr>
        <w:t>l a micro-lender wants at the door.</w:t>
      </w:r>
    </w:p>
    <w:p w14:paraId="4EAFD190" w14:textId="77777777" w:rsidR="008A452B" w:rsidRDefault="0091795B">
      <w:pPr>
        <w:pStyle w:val="ListParagraph"/>
        <w:numPr>
          <w:ilvl w:val="0"/>
          <w:numId w:val="1"/>
        </w:numPr>
        <w:spacing w:after="90" w:line="264" w:lineRule="auto"/>
      </w:pPr>
      <w:r>
        <w:rPr>
          <w:b/>
          <w:bCs/>
          <w:color w:val="0F0E0C"/>
          <w:sz w:val="20"/>
          <w:szCs w:val="20"/>
        </w:rPr>
        <w:t xml:space="preserve">Phone formats. </w:t>
      </w:r>
      <w:r>
        <w:rPr>
          <w:sz w:val="20"/>
          <w:szCs w:val="20"/>
        </w:rPr>
        <w:t>Both the primary and alternative mobile numbers are format-checked (“10–15 digits”), catching a common data-quality problem early.</w:t>
      </w:r>
    </w:p>
    <w:p w14:paraId="4A0771A1" w14:textId="77777777" w:rsidR="008A452B" w:rsidRDefault="0091795B">
      <w:pPr>
        <w:pStyle w:val="Heading2"/>
        <w:keepNext/>
        <w:spacing w:before="240" w:after="60"/>
      </w:pPr>
      <w:proofErr w:type="gramStart"/>
      <w:r>
        <w:rPr>
          <w:rFonts w:ascii="Georgia" w:eastAsia="Georgia" w:hAnsi="Georgia" w:cs="Georgia"/>
          <w:b/>
          <w:bCs/>
          <w:color w:val="5C1A1B"/>
          <w:sz w:val="23"/>
          <w:szCs w:val="23"/>
        </w:rPr>
        <w:lastRenderedPageBreak/>
        <w:t>3.3  Institutional</w:t>
      </w:r>
      <w:proofErr w:type="gramEnd"/>
      <w:r>
        <w:rPr>
          <w:rFonts w:ascii="Georgia" w:eastAsia="Georgia" w:hAnsi="Georgia" w:cs="Georgia"/>
          <w:b/>
          <w:bCs/>
          <w:color w:val="5C1A1B"/>
          <w:sz w:val="23"/>
          <w:szCs w:val="23"/>
        </w:rPr>
        <w:t xml:space="preserve"> memory of every customer touch</w:t>
      </w:r>
    </w:p>
    <w:p w14:paraId="1A9F120B" w14:textId="77777777" w:rsidR="008A452B" w:rsidRDefault="0091795B">
      <w:pPr>
        <w:spacing w:after="140" w:line="276" w:lineRule="auto"/>
      </w:pPr>
      <w:r>
        <w:t>The customer record carr</w:t>
      </w:r>
      <w:r>
        <w:t>ies interactions and dispositions saved by call-</w:t>
      </w:r>
      <w:proofErr w:type="spellStart"/>
      <w:r>
        <w:t>centre</w:t>
      </w:r>
      <w:proofErr w:type="spellEnd"/>
      <w:r>
        <w:t xml:space="preserve"> agents, alongside approval history, limit-adjustment history, and scored-amount history. This is a real strength and worth replicating well — it is the institution’s memory of every conversation and de</w:t>
      </w:r>
      <w:r>
        <w:t>cision about a customer.</w:t>
      </w:r>
    </w:p>
    <w:p w14:paraId="638400B1" w14:textId="77777777" w:rsidR="008A452B" w:rsidRDefault="0091795B">
      <w:pPr>
        <w:keepNext/>
        <w:pBdr>
          <w:top w:val="single" w:sz="2" w:space="0" w:color="E3DAC9"/>
          <w:left w:val="single" w:sz="2" w:space="0" w:color="E3DAC9"/>
          <w:bottom w:val="single" w:sz="2" w:space="0" w:color="E3DAC9"/>
          <w:right w:val="single" w:sz="2" w:space="0" w:color="E3DAC9"/>
        </w:pBdr>
        <w:spacing w:before="60" w:after="40"/>
        <w:jc w:val="center"/>
      </w:pPr>
      <w:r>
        <w:rPr>
          <w:noProof/>
        </w:rPr>
        <w:drawing>
          <wp:inline distT="0" distB="0" distL="0" distR="0" wp14:anchorId="7527533C" wp14:editId="00B11DCF">
            <wp:extent cx="5715000" cy="270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05100"/>
                    </a:xfrm>
                    <a:prstGeom prst="rect">
                      <a:avLst/>
                    </a:prstGeom>
                  </pic:spPr>
                </pic:pic>
              </a:graphicData>
            </a:graphic>
          </wp:inline>
        </w:drawing>
      </w:r>
    </w:p>
    <w:p w14:paraId="5A1B7831" w14:textId="77777777" w:rsidR="008A452B" w:rsidRDefault="0091795B">
      <w:pPr>
        <w:spacing w:after="200"/>
        <w:jc w:val="center"/>
      </w:pPr>
      <w:r>
        <w:rPr>
          <w:i/>
          <w:iCs/>
          <w:color w:val="6B6459"/>
          <w:sz w:val="16"/>
          <w:szCs w:val="16"/>
        </w:rPr>
        <w:t>Figure 2 — Customer interactions, approval history, limit adjustments, and scored-amount history on the customer record.</w:t>
      </w:r>
    </w:p>
    <w:p w14:paraId="6ADECD3C" w14:textId="77777777" w:rsidR="008A452B" w:rsidRDefault="0091795B">
      <w:pPr>
        <w:pStyle w:val="Heading2"/>
        <w:keepNext/>
        <w:spacing w:before="240" w:after="60"/>
      </w:pPr>
      <w:proofErr w:type="gramStart"/>
      <w:r>
        <w:rPr>
          <w:rFonts w:ascii="Georgia" w:eastAsia="Georgia" w:hAnsi="Georgia" w:cs="Georgia"/>
          <w:b/>
          <w:bCs/>
          <w:color w:val="5C1A1B"/>
          <w:sz w:val="23"/>
          <w:szCs w:val="23"/>
        </w:rPr>
        <w:t>3.4  A</w:t>
      </w:r>
      <w:proofErr w:type="gramEnd"/>
      <w:r>
        <w:rPr>
          <w:rFonts w:ascii="Georgia" w:eastAsia="Georgia" w:hAnsi="Georgia" w:cs="Georgia"/>
          <w:b/>
          <w:bCs/>
          <w:color w:val="5C1A1B"/>
          <w:sz w:val="23"/>
          <w:szCs w:val="23"/>
        </w:rPr>
        <w:t xml:space="preserve"> workable approval workflow, and a real finance module</w:t>
      </w:r>
    </w:p>
    <w:p w14:paraId="0074640C" w14:textId="77777777" w:rsidR="008A452B" w:rsidRDefault="0091795B">
      <w:pPr>
        <w:pStyle w:val="ListParagraph"/>
        <w:numPr>
          <w:ilvl w:val="0"/>
          <w:numId w:val="1"/>
        </w:numPr>
        <w:spacing w:after="90" w:line="264" w:lineRule="auto"/>
      </w:pPr>
      <w:r>
        <w:rPr>
          <w:b/>
          <w:bCs/>
          <w:color w:val="0F0E0C"/>
          <w:sz w:val="20"/>
          <w:szCs w:val="20"/>
        </w:rPr>
        <w:t xml:space="preserve">Configurable workflow statuses </w:t>
      </w:r>
      <w:r>
        <w:rPr>
          <w:sz w:val="20"/>
          <w:szCs w:val="20"/>
        </w:rPr>
        <w:t>and approval mes</w:t>
      </w:r>
      <w:r>
        <w:rPr>
          <w:sz w:val="20"/>
          <w:szCs w:val="20"/>
        </w:rPr>
        <w:t>sages run across the loan chain — a good catch and a sound idea.</w:t>
      </w:r>
    </w:p>
    <w:p w14:paraId="0C2ECD8B" w14:textId="77777777" w:rsidR="008A452B" w:rsidRDefault="0091795B">
      <w:pPr>
        <w:pStyle w:val="ListParagraph"/>
        <w:numPr>
          <w:ilvl w:val="0"/>
          <w:numId w:val="1"/>
        </w:numPr>
        <w:spacing w:after="90" w:line="264" w:lineRule="auto"/>
      </w:pPr>
      <w:r>
        <w:rPr>
          <w:b/>
          <w:bCs/>
          <w:color w:val="0F0E0C"/>
          <w:sz w:val="20"/>
          <w:szCs w:val="20"/>
        </w:rPr>
        <w:t xml:space="preserve">A fuller finance surface than many peers ship: </w:t>
      </w:r>
      <w:r>
        <w:rPr>
          <w:sz w:val="20"/>
          <w:szCs w:val="20"/>
        </w:rPr>
        <w:t>chart of accounts, journal vouchers, bank and manual reconciliation, a financial-transactions ledger, and promise-to-pay reports.</w:t>
      </w:r>
    </w:p>
    <w:p w14:paraId="7A901546" w14:textId="77777777" w:rsidR="008A452B" w:rsidRDefault="0091795B">
      <w:pPr>
        <w:pStyle w:val="ListParagraph"/>
        <w:numPr>
          <w:ilvl w:val="0"/>
          <w:numId w:val="1"/>
        </w:numPr>
        <w:spacing w:after="90" w:line="264" w:lineRule="auto"/>
      </w:pPr>
      <w:r>
        <w:rPr>
          <w:b/>
          <w:bCs/>
          <w:color w:val="0F0E0C"/>
          <w:sz w:val="20"/>
          <w:szCs w:val="20"/>
        </w:rPr>
        <w:t xml:space="preserve">Report access </w:t>
      </w:r>
      <w:r>
        <w:rPr>
          <w:b/>
          <w:bCs/>
          <w:color w:val="0F0E0C"/>
          <w:sz w:val="20"/>
          <w:szCs w:val="20"/>
        </w:rPr>
        <w:t xml:space="preserve">codes </w:t>
      </w:r>
      <w:r>
        <w:rPr>
          <w:sz w:val="20"/>
          <w:szCs w:val="20"/>
        </w:rPr>
        <w:t>show the right security instinct — reports should be gated (we refine how, in F-10).</w:t>
      </w:r>
    </w:p>
    <w:p w14:paraId="048D2A96" w14:textId="77777777" w:rsidR="008A452B" w:rsidRDefault="0091795B">
      <w:pPr>
        <w:pStyle w:val="Heading1"/>
        <w:keepNext/>
        <w:pBdr>
          <w:bottom w:val="single" w:sz="12" w:space="8" w:color="C8A24B"/>
        </w:pBdr>
        <w:spacing w:after="40"/>
      </w:pPr>
      <w:bookmarkStart w:id="4" w:name="_Toc235764360"/>
      <w:r>
        <w:rPr>
          <w:color w:val="C8A24B"/>
        </w:rPr>
        <w:t xml:space="preserve">4   </w:t>
      </w:r>
      <w:r>
        <w:t>The core opportunity — origination and turnaround</w:t>
      </w:r>
      <w:bookmarkEnd w:id="4"/>
    </w:p>
    <w:p w14:paraId="36A77A02" w14:textId="77777777" w:rsidR="008A452B" w:rsidRDefault="0091795B">
      <w:pPr>
        <w:spacing w:after="140" w:line="276" w:lineRule="auto"/>
      </w:pPr>
      <w:r>
        <w:t>Mular’s operating reality is a long runway from lead to disbursement: leads are captured, converted, and then passed through multiple approval stages — much of it before a loan application even exists. It is thorough, and it is slow. The single largest opp</w:t>
      </w:r>
      <w:r>
        <w:t>ortunity is to collapse that turnaround without losing an ounce of control. Two capabilities do most of the work.</w:t>
      </w:r>
    </w:p>
    <w:tbl>
      <w:tblPr>
        <w:tblW w:w="9740" w:type="dxa"/>
        <w:tblBorders>
          <w:top w:val="single" w:sz="2" w:space="0" w:color="E3DAC9"/>
          <w:left w:val="single" w:sz="24" w:space="0" w:color="C8A24B"/>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8A452B" w14:paraId="5A4626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EBDD"/>
            <w:tcMar>
              <w:top w:w="120" w:type="dxa"/>
              <w:left w:w="200" w:type="dxa"/>
              <w:bottom w:w="120" w:type="dxa"/>
              <w:right w:w="200" w:type="dxa"/>
            </w:tcMar>
          </w:tcPr>
          <w:p w14:paraId="52007D6F" w14:textId="77777777" w:rsidR="008A452B" w:rsidRDefault="0091795B">
            <w:pPr>
              <w:spacing w:after="60"/>
            </w:pPr>
            <w:r>
              <w:rPr>
                <w:b/>
                <w:bCs/>
                <w:color w:val="9A7A2E"/>
                <w:spacing w:val="10"/>
                <w:sz w:val="19"/>
                <w:szCs w:val="19"/>
              </w:rPr>
              <w:t>① IPRS-FIRST IDENTITY</w:t>
            </w:r>
          </w:p>
          <w:p w14:paraId="77D8FBF0" w14:textId="77777777" w:rsidR="008A452B" w:rsidRDefault="0091795B">
            <w:pPr>
              <w:spacing w:after="60" w:line="264" w:lineRule="auto"/>
            </w:pPr>
            <w:r>
              <w:rPr>
                <w:sz w:val="20"/>
                <w:szCs w:val="20"/>
              </w:rPr>
              <w:t>Instead of hand-keying a customer’s particulars and validating them after the fact, the officer enters an ID number and the system returns the verified names and details — the same principle that let the CEO hand over only his ID number and watch his own r</w:t>
            </w:r>
            <w:r>
              <w:rPr>
                <w:sz w:val="20"/>
                <w:szCs w:val="20"/>
              </w:rPr>
              <w:t xml:space="preserve">ecord return. Applied to the </w:t>
            </w:r>
            <w:r>
              <w:rPr>
                <w:b/>
                <w:bCs/>
                <w:color w:val="0F0E0C"/>
                <w:sz w:val="20"/>
                <w:szCs w:val="20"/>
              </w:rPr>
              <w:t>borrower, the guarantor, and the next-of-kin</w:t>
            </w:r>
            <w:r>
              <w:rPr>
                <w:sz w:val="20"/>
                <w:szCs w:val="20"/>
              </w:rPr>
              <w:t>, it removes the single largest source of both friction and fabricated data at once — and closes F-03 and F-04 by construction.</w:t>
            </w:r>
          </w:p>
        </w:tc>
      </w:tr>
    </w:tbl>
    <w:p w14:paraId="50443BC3" w14:textId="77777777" w:rsidR="008A452B" w:rsidRDefault="008A452B">
      <w:pPr>
        <w:spacing w:after="120"/>
      </w:pPr>
    </w:p>
    <w:tbl>
      <w:tblPr>
        <w:tblW w:w="9740" w:type="dxa"/>
        <w:tblBorders>
          <w:top w:val="single" w:sz="2" w:space="0" w:color="E3DAC9"/>
          <w:left w:val="single" w:sz="24" w:space="0" w:color="3E6B4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8A452B" w14:paraId="06070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EF4EF"/>
            <w:tcMar>
              <w:top w:w="120" w:type="dxa"/>
              <w:left w:w="200" w:type="dxa"/>
              <w:bottom w:w="120" w:type="dxa"/>
              <w:right w:w="200" w:type="dxa"/>
            </w:tcMar>
          </w:tcPr>
          <w:p w14:paraId="64B582CD" w14:textId="77777777" w:rsidR="008A452B" w:rsidRDefault="0091795B">
            <w:pPr>
              <w:spacing w:after="60"/>
            </w:pPr>
            <w:r>
              <w:rPr>
                <w:b/>
                <w:bCs/>
                <w:color w:val="3E6B4F"/>
                <w:spacing w:val="10"/>
                <w:sz w:val="19"/>
                <w:szCs w:val="19"/>
              </w:rPr>
              <w:t>② INTERNAL SCORE → STARTING LIMIT → PRODUCT MATCH</w:t>
            </w:r>
          </w:p>
          <w:p w14:paraId="2267DFF2" w14:textId="77777777" w:rsidR="008A452B" w:rsidRDefault="0091795B">
            <w:pPr>
              <w:spacing w:after="60" w:line="264" w:lineRule="auto"/>
            </w:pPr>
            <w:r>
              <w:rPr>
                <w:sz w:val="20"/>
                <w:szCs w:val="20"/>
              </w:rPr>
              <w:lastRenderedPageBreak/>
              <w:t>Rat</w:t>
            </w:r>
            <w:r>
              <w:rPr>
                <w:sz w:val="20"/>
                <w:szCs w:val="20"/>
              </w:rPr>
              <w:t xml:space="preserve">her than pushing every applicant through the full manual chain to discover their standing, an M-Pesa statement is </w:t>
            </w:r>
            <w:proofErr w:type="spellStart"/>
            <w:r>
              <w:rPr>
                <w:sz w:val="20"/>
                <w:szCs w:val="20"/>
              </w:rPr>
              <w:t>analysed</w:t>
            </w:r>
            <w:proofErr w:type="spellEnd"/>
            <w:r>
              <w:rPr>
                <w:sz w:val="20"/>
                <w:szCs w:val="20"/>
              </w:rPr>
              <w:t xml:space="preserve"> into an </w:t>
            </w:r>
            <w:r>
              <w:rPr>
                <w:b/>
                <w:bCs/>
                <w:color w:val="0F0E0C"/>
                <w:sz w:val="20"/>
                <w:szCs w:val="20"/>
              </w:rPr>
              <w:t>internal score</w:t>
            </w:r>
            <w:r>
              <w:rPr>
                <w:sz w:val="20"/>
                <w:szCs w:val="20"/>
              </w:rPr>
              <w:t xml:space="preserve">; from that score the customer is given a </w:t>
            </w:r>
            <w:r>
              <w:rPr>
                <w:b/>
                <w:bCs/>
                <w:color w:val="0F0E0C"/>
                <w:sz w:val="20"/>
                <w:szCs w:val="20"/>
              </w:rPr>
              <w:t>starting loan limit</w:t>
            </w:r>
            <w:r>
              <w:rPr>
                <w:sz w:val="20"/>
                <w:szCs w:val="20"/>
              </w:rPr>
              <w:t xml:space="preserve"> and matched to the product bucket and term that f</w:t>
            </w:r>
            <w:r>
              <w:rPr>
                <w:sz w:val="20"/>
                <w:szCs w:val="20"/>
              </w:rPr>
              <w:t xml:space="preserve">it — FADHILI, KUZA, or INUKA — each recommendation carrying its </w:t>
            </w:r>
            <w:r>
              <w:rPr>
                <w:b/>
                <w:bCs/>
                <w:color w:val="9A7A2E"/>
                <w:sz w:val="20"/>
                <w:szCs w:val="20"/>
              </w:rPr>
              <w:t>reason codes</w:t>
            </w:r>
            <w:r>
              <w:rPr>
                <w:sz w:val="20"/>
                <w:szCs w:val="20"/>
              </w:rPr>
              <w:t xml:space="preserve"> (why this limit, why this product). The officer sees, on one screen, exactly what the customer qualifies for and why, before the approval chain begins.</w:t>
            </w:r>
          </w:p>
        </w:tc>
      </w:tr>
    </w:tbl>
    <w:p w14:paraId="56EB670A" w14:textId="77777777" w:rsidR="008A452B" w:rsidRDefault="008A452B">
      <w:pPr>
        <w:spacing w:after="140"/>
      </w:pPr>
    </w:p>
    <w:p w14:paraId="1FDCCE4A" w14:textId="77777777" w:rsidR="008A452B" w:rsidRDefault="0091795B">
      <w:pPr>
        <w:spacing w:after="140" w:line="276" w:lineRule="auto"/>
      </w:pPr>
      <w:r>
        <w:t>Together, these move the expensive human judgement to the end — on the handful of cases that genuinely need it — instead of the front, on every case. That is how the time from application to disbursement falls, and it is exactly where Serve Well Co. and th</w:t>
      </w:r>
      <w:r>
        <w:t>e BirgenAI engine suite are built to help.</w:t>
      </w:r>
    </w:p>
    <w:p w14:paraId="74E2B6AF" w14:textId="77777777" w:rsidR="008A452B" w:rsidRDefault="0091795B">
      <w:pPr>
        <w:pStyle w:val="Heading1"/>
        <w:keepNext/>
        <w:pBdr>
          <w:bottom w:val="single" w:sz="12" w:space="8" w:color="C8A24B"/>
        </w:pBdr>
        <w:spacing w:after="40"/>
      </w:pPr>
      <w:bookmarkStart w:id="5" w:name="_Toc235764361"/>
      <w:r>
        <w:rPr>
          <w:color w:val="C8A24B"/>
        </w:rPr>
        <w:t xml:space="preserve">5   </w:t>
      </w:r>
      <w:r>
        <w:t>Registry and onboarding</w:t>
      </w:r>
      <w:bookmarkEnd w:id="5"/>
    </w:p>
    <w:p w14:paraId="3887548E" w14:textId="77777777" w:rsidR="008A452B" w:rsidRDefault="0091795B">
      <w:pPr>
        <w:spacing w:after="140" w:line="276" w:lineRule="auto"/>
      </w:pPr>
      <w:r>
        <w:t>Onboarding is where a lending platform earns or loses its operators, and it is where Jasiri needs the most work. The journey is functional but brittle: validation fires too late, drafts</w:t>
      </w:r>
      <w:r>
        <w:t xml:space="preserve"> are lost, and one failure surfaces the raw database. Each finding below is small on its own; together they inflate turnaround and, in one case, strand the user entirely.</w:t>
      </w:r>
    </w:p>
    <w:p w14:paraId="3AC3A487" w14:textId="77777777" w:rsidR="008A452B" w:rsidRDefault="0091795B">
      <w:pPr>
        <w:keepNext/>
        <w:pBdr>
          <w:top w:val="single" w:sz="2" w:space="0" w:color="E3DAC9"/>
          <w:left w:val="single" w:sz="2" w:space="0" w:color="E3DAC9"/>
          <w:bottom w:val="single" w:sz="2" w:space="0" w:color="E3DAC9"/>
          <w:right w:val="single" w:sz="2" w:space="0" w:color="E3DAC9"/>
        </w:pBdr>
        <w:spacing w:before="60" w:after="40"/>
        <w:jc w:val="center"/>
      </w:pPr>
      <w:r>
        <w:rPr>
          <w:noProof/>
        </w:rPr>
        <w:drawing>
          <wp:inline distT="0" distB="0" distL="0" distR="0" wp14:anchorId="25D14F2A" wp14:editId="69D6C43D">
            <wp:extent cx="5715000"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14625"/>
                    </a:xfrm>
                    <a:prstGeom prst="rect">
                      <a:avLst/>
                    </a:prstGeom>
                  </pic:spPr>
                </pic:pic>
              </a:graphicData>
            </a:graphic>
          </wp:inline>
        </w:drawing>
      </w:r>
    </w:p>
    <w:p w14:paraId="7E8B99D1" w14:textId="77777777" w:rsidR="008A452B" w:rsidRDefault="0091795B">
      <w:pPr>
        <w:spacing w:after="200"/>
        <w:jc w:val="center"/>
      </w:pPr>
      <w:r>
        <w:rPr>
          <w:i/>
          <w:iCs/>
          <w:color w:val="6B6459"/>
          <w:sz w:val="16"/>
          <w:szCs w:val="16"/>
        </w:rPr>
        <w:t>Figure 3 — The new-customer business-info step, where several of the findings below first appear.</w:t>
      </w:r>
    </w:p>
    <w:tbl>
      <w:tblPr>
        <w:tblW w:w="9740" w:type="dxa"/>
        <w:tblBorders>
          <w:top w:val="single" w:sz="2" w:space="0" w:color="E3DAC9"/>
          <w:left w:val="single" w:sz="30" w:space="0" w:color="B4531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99"/>
        <w:gridCol w:w="6847"/>
      </w:tblGrid>
      <w:tr w:rsidR="008A452B" w14:paraId="6B4B0E3D"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1E35FF22"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4C98F1C4" w14:textId="77777777" w:rsidR="008A452B" w:rsidRDefault="0091795B">
                  <w:r>
                    <w:rPr>
                      <w:b/>
                      <w:bCs/>
                      <w:color w:val="9A7A2E"/>
                      <w:sz w:val="18"/>
                      <w:szCs w:val="18"/>
                    </w:rPr>
                    <w:t>F-</w:t>
                  </w:r>
                  <w:proofErr w:type="gramStart"/>
                  <w:r>
                    <w:rPr>
                      <w:b/>
                      <w:bCs/>
                      <w:color w:val="9A7A2E"/>
                      <w:sz w:val="18"/>
                      <w:szCs w:val="18"/>
                    </w:rPr>
                    <w:t xml:space="preserve">01  </w:t>
                  </w:r>
                  <w:r>
                    <w:rPr>
                      <w:b/>
                      <w:bCs/>
                      <w:color w:val="0F0E0C"/>
                    </w:rPr>
                    <w:t>Save</w:t>
                  </w:r>
                  <w:proofErr w:type="gramEnd"/>
                  <w:r>
                    <w:rPr>
                      <w:b/>
                      <w:bCs/>
                      <w:color w:val="0F0E0C"/>
                    </w:rPr>
                    <w:t>-as-draft fails and loses earlier steps</w:t>
                  </w:r>
                </w:p>
              </w:tc>
              <w:tc>
                <w:tcPr>
                  <w:tcW w:w="1500" w:type="dxa"/>
                  <w:shd w:val="clear" w:color="auto" w:fill="B4531F"/>
                  <w:tcMar>
                    <w:top w:w="40" w:type="dxa"/>
                    <w:left w:w="80" w:type="dxa"/>
                    <w:bottom w:w="40" w:type="dxa"/>
                    <w:right w:w="80" w:type="dxa"/>
                  </w:tcMar>
                  <w:vAlign w:val="center"/>
                </w:tcPr>
                <w:p w14:paraId="227FDC5F" w14:textId="77777777" w:rsidR="008A452B" w:rsidRDefault="0091795B">
                  <w:pPr>
                    <w:jc w:val="center"/>
                  </w:pPr>
                  <w:r>
                    <w:rPr>
                      <w:b/>
                      <w:bCs/>
                      <w:color w:val="FFFFFF"/>
                      <w:spacing w:val="20"/>
                      <w:sz w:val="15"/>
                      <w:szCs w:val="15"/>
                    </w:rPr>
                    <w:t>HIGH</w:t>
                  </w:r>
                </w:p>
              </w:tc>
            </w:tr>
          </w:tbl>
          <w:p w14:paraId="18896DEE" w14:textId="77777777" w:rsidR="008A452B" w:rsidRDefault="008A452B"/>
        </w:tc>
      </w:tr>
      <w:tr w:rsidR="008A452B" w14:paraId="4917DD3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396E1EA4"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509A4362" w14:textId="77777777" w:rsidR="008A452B" w:rsidRDefault="0091795B">
            <w:pPr>
              <w:spacing w:line="264" w:lineRule="auto"/>
            </w:pPr>
            <w:r>
              <w:rPr>
                <w:sz w:val="20"/>
                <w:szCs w:val="20"/>
              </w:rPr>
              <w:t>On the multi-step new-customer form, “Save as draft” at Stage 2 returns “Failed to save draft.” After a refresh, every entry — including the completed Stage 1 — is gone.</w:t>
            </w:r>
          </w:p>
        </w:tc>
      </w:tr>
      <w:tr w:rsidR="008A452B" w14:paraId="264E6D1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338E8649"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7DC2694B" w14:textId="77777777" w:rsidR="008A452B" w:rsidRDefault="0091795B">
            <w:pPr>
              <w:spacing w:line="264" w:lineRule="auto"/>
            </w:pPr>
            <w:r>
              <w:rPr>
                <w:sz w:val="20"/>
                <w:szCs w:val="20"/>
              </w:rPr>
              <w:t>An officer who is interrupted loses all captured data and must re-key from scratch. In the field, on intermittent mobile data, this all but guarantees abandoned registrations and inflated turnaround. It also implies steps are not persisted server-side as t</w:t>
            </w:r>
            <w:r>
              <w:rPr>
                <w:sz w:val="20"/>
                <w:szCs w:val="20"/>
              </w:rPr>
              <w:t>hey are completed.</w:t>
            </w:r>
          </w:p>
        </w:tc>
      </w:tr>
      <w:tr w:rsidR="008A452B" w14:paraId="1E02E68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29BBD529"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25ED5C83" w14:textId="77777777" w:rsidR="008A452B" w:rsidRDefault="0091795B">
            <w:pPr>
              <w:spacing w:line="264" w:lineRule="auto"/>
            </w:pPr>
            <w:r>
              <w:rPr>
                <w:color w:val="5C1A1B"/>
                <w:sz w:val="20"/>
                <w:szCs w:val="20"/>
              </w:rPr>
              <w:t>Persist each step to a draft record the moment it is completed (autosave), so a draft is always recoverable and the form resumes where it stopped. Never advance a wizard whose previous step was not saved.</w:t>
            </w:r>
          </w:p>
        </w:tc>
      </w:tr>
    </w:tbl>
    <w:p w14:paraId="7052BA2F" w14:textId="77777777" w:rsidR="008A452B" w:rsidRDefault="008A452B">
      <w:pPr>
        <w:spacing w:after="160"/>
      </w:pPr>
    </w:p>
    <w:tbl>
      <w:tblPr>
        <w:tblW w:w="9740" w:type="dxa"/>
        <w:tblBorders>
          <w:top w:val="single" w:sz="2" w:space="0" w:color="E3DAC9"/>
          <w:left w:val="single" w:sz="30" w:space="0" w:color="B4531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19"/>
        <w:gridCol w:w="6827"/>
      </w:tblGrid>
      <w:tr w:rsidR="008A452B" w14:paraId="189E506A"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710948F1"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30BD818E" w14:textId="77777777" w:rsidR="008A452B" w:rsidRDefault="0091795B">
                  <w:r>
                    <w:rPr>
                      <w:b/>
                      <w:bCs/>
                      <w:color w:val="9A7A2E"/>
                      <w:sz w:val="18"/>
                      <w:szCs w:val="18"/>
                    </w:rPr>
                    <w:lastRenderedPageBreak/>
                    <w:t>F-</w:t>
                  </w:r>
                  <w:proofErr w:type="gramStart"/>
                  <w:r>
                    <w:rPr>
                      <w:b/>
                      <w:bCs/>
                      <w:color w:val="9A7A2E"/>
                      <w:sz w:val="18"/>
                      <w:szCs w:val="18"/>
                    </w:rPr>
                    <w:t xml:space="preserve">06  </w:t>
                  </w:r>
                  <w:r>
                    <w:rPr>
                      <w:b/>
                      <w:bCs/>
                      <w:color w:val="0F0E0C"/>
                    </w:rPr>
                    <w:t>A</w:t>
                  </w:r>
                  <w:proofErr w:type="gramEnd"/>
                  <w:r>
                    <w:rPr>
                      <w:b/>
                      <w:bCs/>
                      <w:color w:val="0F0E0C"/>
                    </w:rPr>
                    <w:t xml:space="preserve"> raw da</w:t>
                  </w:r>
                  <w:r>
                    <w:rPr>
                      <w:b/>
                      <w:bCs/>
                      <w:color w:val="0F0E0C"/>
                    </w:rPr>
                    <w:t>tabase error is shown to the user — and dead-locks them</w:t>
                  </w:r>
                </w:p>
              </w:tc>
              <w:tc>
                <w:tcPr>
                  <w:tcW w:w="1500" w:type="dxa"/>
                  <w:shd w:val="clear" w:color="auto" w:fill="B4531F"/>
                  <w:tcMar>
                    <w:top w:w="40" w:type="dxa"/>
                    <w:left w:w="80" w:type="dxa"/>
                    <w:bottom w:w="40" w:type="dxa"/>
                    <w:right w:w="80" w:type="dxa"/>
                  </w:tcMar>
                  <w:vAlign w:val="center"/>
                </w:tcPr>
                <w:p w14:paraId="711FEE63" w14:textId="77777777" w:rsidR="008A452B" w:rsidRDefault="0091795B">
                  <w:pPr>
                    <w:jc w:val="center"/>
                  </w:pPr>
                  <w:r>
                    <w:rPr>
                      <w:b/>
                      <w:bCs/>
                      <w:color w:val="FFFFFF"/>
                      <w:spacing w:val="20"/>
                      <w:sz w:val="15"/>
                      <w:szCs w:val="15"/>
                    </w:rPr>
                    <w:t>HIGH</w:t>
                  </w:r>
                </w:p>
              </w:tc>
            </w:tr>
          </w:tbl>
          <w:p w14:paraId="0C4044DC" w14:textId="77777777" w:rsidR="008A452B" w:rsidRDefault="008A452B"/>
        </w:tc>
      </w:tr>
      <w:tr w:rsidR="008A452B" w14:paraId="6140200A"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0C7FB798"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1AB307D4" w14:textId="77777777" w:rsidR="008A452B" w:rsidRDefault="0091795B">
            <w:pPr>
              <w:spacing w:line="264" w:lineRule="auto"/>
            </w:pPr>
            <w:r>
              <w:rPr>
                <w:sz w:val="20"/>
                <w:szCs w:val="20"/>
              </w:rPr>
              <w:t>After every step was completed correctly, submission failed with a raw database message: “null value in column “</w:t>
            </w:r>
            <w:proofErr w:type="spellStart"/>
            <w:r>
              <w:rPr>
                <w:sz w:val="20"/>
                <w:szCs w:val="20"/>
              </w:rPr>
              <w:t>branch_id</w:t>
            </w:r>
            <w:proofErr w:type="spellEnd"/>
            <w:r>
              <w:rPr>
                <w:sz w:val="20"/>
                <w:szCs w:val="20"/>
              </w:rPr>
              <w:t>” of relation … violates not-null constraint.” The screen showed the database’s words, with no plain-language reason and no way forward</w:t>
            </w:r>
            <w:r>
              <w:rPr>
                <w:sz w:val="20"/>
                <w:szCs w:val="20"/>
              </w:rPr>
              <w:t>.</w:t>
            </w:r>
          </w:p>
        </w:tc>
      </w:tr>
      <w:tr w:rsidR="008A452B" w14:paraId="70951A76"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7419F92B"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2378E926" w14:textId="77777777" w:rsidR="008A452B" w:rsidRDefault="0091795B">
            <w:pPr>
              <w:spacing w:line="264" w:lineRule="auto"/>
            </w:pPr>
            <w:r>
              <w:rPr>
                <w:sz w:val="20"/>
                <w:szCs w:val="20"/>
              </w:rPr>
              <w:t>A real officer dead-locks precisely here: everything looks complete, yet an internal constraint (no branch attached) blocks the submission with no guidance. This single class of error strands users, generates support calls, and leaks internal sch</w:t>
            </w:r>
            <w:r>
              <w:rPr>
                <w:sz w:val="20"/>
                <w:szCs w:val="20"/>
              </w:rPr>
              <w:t>ema details to the outside.</w:t>
            </w:r>
          </w:p>
        </w:tc>
      </w:tr>
      <w:tr w:rsidR="008A452B" w14:paraId="1AE01A8C"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232521E5"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62921FF0" w14:textId="77777777" w:rsidR="008A452B" w:rsidRDefault="0091795B">
            <w:pPr>
              <w:spacing w:line="264" w:lineRule="auto"/>
            </w:pPr>
            <w:r>
              <w:rPr>
                <w:color w:val="5C1A1B"/>
                <w:sz w:val="20"/>
                <w:szCs w:val="20"/>
              </w:rPr>
              <w:t>Never surface raw exceptions. Catch them, translate to plain language (“This application isn’t linked to a branch — choose the customer’s branch to continue”), and point to the fix. An embedded assistant should l</w:t>
            </w:r>
            <w:r>
              <w:rPr>
                <w:color w:val="5C1A1B"/>
                <w:sz w:val="20"/>
                <w:szCs w:val="20"/>
              </w:rPr>
              <w:t>et a stuck user simply ask “why did this fail?” and get a human answer.</w:t>
            </w:r>
          </w:p>
        </w:tc>
      </w:tr>
    </w:tbl>
    <w:p w14:paraId="226736F7" w14:textId="77777777" w:rsidR="008A452B" w:rsidRDefault="008A452B">
      <w:pPr>
        <w:spacing w:after="160"/>
      </w:pPr>
    </w:p>
    <w:tbl>
      <w:tblPr>
        <w:tblW w:w="9740" w:type="dxa"/>
        <w:tblBorders>
          <w:top w:val="single" w:sz="2" w:space="0" w:color="E3DAC9"/>
          <w:left w:val="single" w:sz="30" w:space="0" w:color="B4531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03"/>
        <w:gridCol w:w="6843"/>
      </w:tblGrid>
      <w:tr w:rsidR="008A452B" w14:paraId="19F16443"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265CAA98"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6CB46DDB" w14:textId="77777777" w:rsidR="008A452B" w:rsidRDefault="0091795B">
                  <w:r>
                    <w:rPr>
                      <w:b/>
                      <w:bCs/>
                      <w:color w:val="9A7A2E"/>
                      <w:sz w:val="18"/>
                      <w:szCs w:val="18"/>
                    </w:rPr>
                    <w:t>F-</w:t>
                  </w:r>
                  <w:proofErr w:type="gramStart"/>
                  <w:r>
                    <w:rPr>
                      <w:b/>
                      <w:bCs/>
                      <w:color w:val="9A7A2E"/>
                      <w:sz w:val="18"/>
                      <w:szCs w:val="18"/>
                    </w:rPr>
                    <w:t xml:space="preserve">03  </w:t>
                  </w:r>
                  <w:r>
                    <w:rPr>
                      <w:b/>
                      <w:bCs/>
                      <w:color w:val="0F0E0C"/>
                    </w:rPr>
                    <w:t>Next</w:t>
                  </w:r>
                  <w:proofErr w:type="gramEnd"/>
                  <w:r>
                    <w:rPr>
                      <w:b/>
                      <w:bCs/>
                      <w:color w:val="0F0E0C"/>
                    </w:rPr>
                    <w:t>-of-kin accepts anything — even the borrower’s own details</w:t>
                  </w:r>
                </w:p>
              </w:tc>
              <w:tc>
                <w:tcPr>
                  <w:tcW w:w="1500" w:type="dxa"/>
                  <w:shd w:val="clear" w:color="auto" w:fill="B4531F"/>
                  <w:tcMar>
                    <w:top w:w="40" w:type="dxa"/>
                    <w:left w:w="80" w:type="dxa"/>
                    <w:bottom w:w="40" w:type="dxa"/>
                    <w:right w:w="80" w:type="dxa"/>
                  </w:tcMar>
                  <w:vAlign w:val="center"/>
                </w:tcPr>
                <w:p w14:paraId="60E75960" w14:textId="77777777" w:rsidR="008A452B" w:rsidRDefault="0091795B">
                  <w:pPr>
                    <w:jc w:val="center"/>
                  </w:pPr>
                  <w:r>
                    <w:rPr>
                      <w:b/>
                      <w:bCs/>
                      <w:color w:val="FFFFFF"/>
                      <w:spacing w:val="20"/>
                      <w:sz w:val="15"/>
                      <w:szCs w:val="15"/>
                    </w:rPr>
                    <w:t>HIGH</w:t>
                  </w:r>
                </w:p>
              </w:tc>
            </w:tr>
          </w:tbl>
          <w:p w14:paraId="4C094037" w14:textId="77777777" w:rsidR="008A452B" w:rsidRDefault="008A452B"/>
        </w:tc>
      </w:tr>
      <w:tr w:rsidR="008A452B" w14:paraId="4212045C"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5CA00F7E"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037F349C" w14:textId="77777777" w:rsidR="008A452B" w:rsidRDefault="0091795B">
            <w:pPr>
              <w:spacing w:line="264" w:lineRule="auto"/>
            </w:pPr>
            <w:r>
              <w:rPr>
                <w:sz w:val="20"/>
                <w:szCs w:val="20"/>
              </w:rPr>
              <w:t>The next-of-kin step performs no validation. The borrower’s own name and phone number were entered as the next-of-kin and the form advanced without objection.</w:t>
            </w:r>
          </w:p>
        </w:tc>
      </w:tr>
      <w:tr w:rsidR="008A452B" w14:paraId="134DD565"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483E2665"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1353DCE4" w14:textId="77777777" w:rsidR="008A452B" w:rsidRDefault="0091795B">
            <w:pPr>
              <w:spacing w:line="264" w:lineRule="auto"/>
            </w:pPr>
            <w:r>
              <w:rPr>
                <w:sz w:val="20"/>
                <w:szCs w:val="20"/>
              </w:rPr>
              <w:t>Next-of-kin is a recovery and tracing safeguard. If it can equal the borrower, it is wort</w:t>
            </w:r>
            <w:r>
              <w:rPr>
                <w:sz w:val="20"/>
                <w:szCs w:val="20"/>
              </w:rPr>
              <w:t>hless, and the customer record is polluted at the source. The same absence of checks would let guarantor details be fabricated.</w:t>
            </w:r>
          </w:p>
        </w:tc>
      </w:tr>
      <w:tr w:rsidR="008A452B" w14:paraId="4B277D22"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2C0050DE"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232B31F0" w14:textId="77777777" w:rsidR="008A452B" w:rsidRDefault="0091795B">
            <w:pPr>
              <w:spacing w:line="264" w:lineRule="auto"/>
            </w:pPr>
            <w:r>
              <w:rPr>
                <w:color w:val="5C1A1B"/>
                <w:sz w:val="20"/>
                <w:szCs w:val="20"/>
              </w:rPr>
              <w:t xml:space="preserve">Validate that next-of-kin differs from the borrower (name, phone, ID) and require a stated relationship. Better </w:t>
            </w:r>
            <w:r>
              <w:rPr>
                <w:color w:val="5C1A1B"/>
                <w:sz w:val="20"/>
                <w:szCs w:val="20"/>
              </w:rPr>
              <w:t xml:space="preserve">still, </w:t>
            </w:r>
            <w:r>
              <w:rPr>
                <w:b/>
                <w:bCs/>
                <w:color w:val="5C1A1B"/>
                <w:sz w:val="20"/>
                <w:szCs w:val="20"/>
              </w:rPr>
              <w:t>capture next-of-kin and guarantor by ID and auto-populate verified identity</w:t>
            </w:r>
            <w:r>
              <w:rPr>
                <w:color w:val="5C1A1B"/>
                <w:sz w:val="20"/>
                <w:szCs w:val="20"/>
              </w:rPr>
              <w:t xml:space="preserve"> — removing the very opportunity to invent the data.</w:t>
            </w:r>
          </w:p>
        </w:tc>
      </w:tr>
    </w:tbl>
    <w:p w14:paraId="44F85CFD" w14:textId="77777777" w:rsidR="008A452B" w:rsidRDefault="008A452B">
      <w:pPr>
        <w:spacing w:after="160"/>
      </w:pPr>
    </w:p>
    <w:tbl>
      <w:tblPr>
        <w:tblW w:w="9740" w:type="dxa"/>
        <w:tblBorders>
          <w:top w:val="single" w:sz="2" w:space="0" w:color="E3DAC9"/>
          <w:left w:val="single" w:sz="30" w:space="0" w:color="B8912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18"/>
        <w:gridCol w:w="6828"/>
      </w:tblGrid>
      <w:tr w:rsidR="008A452B" w14:paraId="5024A332"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7ACFD06C"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0714355F" w14:textId="77777777" w:rsidR="008A452B" w:rsidRDefault="0091795B">
                  <w:r>
                    <w:rPr>
                      <w:b/>
                      <w:bCs/>
                      <w:color w:val="9A7A2E"/>
                      <w:sz w:val="18"/>
                      <w:szCs w:val="18"/>
                    </w:rPr>
                    <w:t>F-</w:t>
                  </w:r>
                  <w:proofErr w:type="gramStart"/>
                  <w:r>
                    <w:rPr>
                      <w:b/>
                      <w:bCs/>
                      <w:color w:val="9A7A2E"/>
                      <w:sz w:val="18"/>
                      <w:szCs w:val="18"/>
                    </w:rPr>
                    <w:t xml:space="preserve">02  </w:t>
                  </w:r>
                  <w:r>
                    <w:rPr>
                      <w:b/>
                      <w:bCs/>
                      <w:color w:val="0F0E0C"/>
                    </w:rPr>
                    <w:t>Town</w:t>
                  </w:r>
                  <w:proofErr w:type="gramEnd"/>
                  <w:r>
                    <w:rPr>
                      <w:b/>
                      <w:bCs/>
                      <w:color w:val="0F0E0C"/>
                    </w:rPr>
                    <w:t xml:space="preserve"> is asked before County, and starts empty</w:t>
                  </w:r>
                </w:p>
              </w:tc>
              <w:tc>
                <w:tcPr>
                  <w:tcW w:w="1500" w:type="dxa"/>
                  <w:shd w:val="clear" w:color="auto" w:fill="B8912F"/>
                  <w:tcMar>
                    <w:top w:w="40" w:type="dxa"/>
                    <w:left w:w="80" w:type="dxa"/>
                    <w:bottom w:w="40" w:type="dxa"/>
                    <w:right w:w="80" w:type="dxa"/>
                  </w:tcMar>
                  <w:vAlign w:val="center"/>
                </w:tcPr>
                <w:p w14:paraId="2D5040B9" w14:textId="77777777" w:rsidR="008A452B" w:rsidRDefault="0091795B">
                  <w:pPr>
                    <w:jc w:val="center"/>
                  </w:pPr>
                  <w:r>
                    <w:rPr>
                      <w:b/>
                      <w:bCs/>
                      <w:color w:val="FFFFFF"/>
                      <w:spacing w:val="20"/>
                      <w:sz w:val="15"/>
                      <w:szCs w:val="15"/>
                    </w:rPr>
                    <w:t>MEDIUM</w:t>
                  </w:r>
                </w:p>
              </w:tc>
            </w:tr>
          </w:tbl>
          <w:p w14:paraId="117BA990" w14:textId="77777777" w:rsidR="008A452B" w:rsidRDefault="008A452B"/>
        </w:tc>
      </w:tr>
      <w:tr w:rsidR="008A452B" w14:paraId="4A38519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2895A39C"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0FB26779" w14:textId="77777777" w:rsidR="008A452B" w:rsidRDefault="0091795B">
            <w:pPr>
              <w:spacing w:line="264" w:lineRule="auto"/>
            </w:pPr>
            <w:r>
              <w:rPr>
                <w:sz w:val="20"/>
                <w:szCs w:val="20"/>
              </w:rPr>
              <w:t>The Town / City selector sits to the left of County and is empty, because its options depend on a County that has not yet been chosen. Users click Town first, find nothing, and stall.</w:t>
            </w:r>
          </w:p>
        </w:tc>
      </w:tr>
      <w:tr w:rsidR="008A452B" w14:paraId="7E5DF459"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6D9EF661"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065ECFFE" w14:textId="77777777" w:rsidR="008A452B" w:rsidRDefault="0091795B">
            <w:pPr>
              <w:spacing w:line="264" w:lineRule="auto"/>
            </w:pPr>
            <w:r>
              <w:rPr>
                <w:sz w:val="20"/>
                <w:szCs w:val="20"/>
              </w:rPr>
              <w:t xml:space="preserve">Predictable confusion at the very first data-entry screen — the </w:t>
            </w:r>
            <w:r>
              <w:rPr>
                <w:sz w:val="20"/>
                <w:szCs w:val="20"/>
              </w:rPr>
              <w:t>worst place to lose the operator’s confidence.</w:t>
            </w:r>
          </w:p>
        </w:tc>
      </w:tr>
      <w:tr w:rsidR="008A452B" w14:paraId="2D84C6AE"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7573F98F"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7D39CD45" w14:textId="77777777" w:rsidR="008A452B" w:rsidRDefault="0091795B">
            <w:pPr>
              <w:spacing w:line="264" w:lineRule="auto"/>
            </w:pPr>
            <w:r>
              <w:rPr>
                <w:color w:val="5C1A1B"/>
                <w:sz w:val="20"/>
                <w:szCs w:val="20"/>
              </w:rPr>
              <w:t>Order County first; reveal or enable Town only once a County is set, and populate it from that county. A control that is disabled-until-ready reads far more clearly than one that is simply empt</w:t>
            </w:r>
            <w:r>
              <w:rPr>
                <w:color w:val="5C1A1B"/>
                <w:sz w:val="20"/>
                <w:szCs w:val="20"/>
              </w:rPr>
              <w:t>y.</w:t>
            </w:r>
          </w:p>
        </w:tc>
      </w:tr>
    </w:tbl>
    <w:p w14:paraId="59C6C95E" w14:textId="77777777" w:rsidR="008A452B" w:rsidRDefault="008A452B">
      <w:pPr>
        <w:spacing w:after="160"/>
      </w:pPr>
    </w:p>
    <w:tbl>
      <w:tblPr>
        <w:tblW w:w="9740" w:type="dxa"/>
        <w:tblBorders>
          <w:top w:val="single" w:sz="2" w:space="0" w:color="E3DAC9"/>
          <w:left w:val="single" w:sz="30" w:space="0" w:color="B8912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76"/>
        <w:gridCol w:w="6870"/>
      </w:tblGrid>
      <w:tr w:rsidR="008A452B" w14:paraId="74E29E1E"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0F8EBB01"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3A27F1EB" w14:textId="77777777" w:rsidR="008A452B" w:rsidRDefault="0091795B">
                  <w:r>
                    <w:rPr>
                      <w:b/>
                      <w:bCs/>
                      <w:color w:val="9A7A2E"/>
                      <w:sz w:val="18"/>
                      <w:szCs w:val="18"/>
                    </w:rPr>
                    <w:t>F-</w:t>
                  </w:r>
                  <w:proofErr w:type="gramStart"/>
                  <w:r>
                    <w:rPr>
                      <w:b/>
                      <w:bCs/>
                      <w:color w:val="9A7A2E"/>
                      <w:sz w:val="18"/>
                      <w:szCs w:val="18"/>
                    </w:rPr>
                    <w:t xml:space="preserve">04  </w:t>
                  </w:r>
                  <w:r>
                    <w:rPr>
                      <w:b/>
                      <w:bCs/>
                      <w:color w:val="0F0E0C"/>
                    </w:rPr>
                    <w:t>Date</w:t>
                  </w:r>
                  <w:proofErr w:type="gramEnd"/>
                  <w:r>
                    <w:rPr>
                      <w:b/>
                      <w:bCs/>
                      <w:color w:val="0F0E0C"/>
                    </w:rPr>
                    <w:t xml:space="preserve"> of birth is not enforced until the final submit</w:t>
                  </w:r>
                </w:p>
              </w:tc>
              <w:tc>
                <w:tcPr>
                  <w:tcW w:w="1500" w:type="dxa"/>
                  <w:shd w:val="clear" w:color="auto" w:fill="B8912F"/>
                  <w:tcMar>
                    <w:top w:w="40" w:type="dxa"/>
                    <w:left w:w="80" w:type="dxa"/>
                    <w:bottom w:w="40" w:type="dxa"/>
                    <w:right w:w="80" w:type="dxa"/>
                  </w:tcMar>
                  <w:vAlign w:val="center"/>
                </w:tcPr>
                <w:p w14:paraId="297884E3" w14:textId="77777777" w:rsidR="008A452B" w:rsidRDefault="0091795B">
                  <w:pPr>
                    <w:jc w:val="center"/>
                  </w:pPr>
                  <w:r>
                    <w:rPr>
                      <w:b/>
                      <w:bCs/>
                      <w:color w:val="FFFFFF"/>
                      <w:spacing w:val="20"/>
                      <w:sz w:val="15"/>
                      <w:szCs w:val="15"/>
                    </w:rPr>
                    <w:t>MEDIUM</w:t>
                  </w:r>
                </w:p>
              </w:tc>
            </w:tr>
          </w:tbl>
          <w:p w14:paraId="71A8D43A" w14:textId="77777777" w:rsidR="008A452B" w:rsidRDefault="008A452B"/>
        </w:tc>
      </w:tr>
      <w:tr w:rsidR="008A452B" w14:paraId="4E5E5AF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34D8D837"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7DEB7E6F" w14:textId="77777777" w:rsidR="008A452B" w:rsidRDefault="0091795B">
            <w:pPr>
              <w:spacing w:line="264" w:lineRule="auto"/>
            </w:pPr>
            <w:r>
              <w:rPr>
                <w:sz w:val="20"/>
                <w:szCs w:val="20"/>
              </w:rPr>
              <w:t xml:space="preserve">The wizard allows the operator to proceed past the identity step without a date of birth, then rejects the final submission with “Please fix missing fields (first: </w:t>
            </w:r>
            <w:proofErr w:type="spellStart"/>
            <w:r>
              <w:rPr>
                <w:sz w:val="20"/>
                <w:szCs w:val="20"/>
              </w:rPr>
              <w:t>dateOfBirth</w:t>
            </w:r>
            <w:proofErr w:type="spellEnd"/>
            <w:r>
              <w:rPr>
                <w:sz w:val="20"/>
                <w:szCs w:val="20"/>
              </w:rPr>
              <w:t>).”</w:t>
            </w:r>
          </w:p>
        </w:tc>
      </w:tr>
      <w:tr w:rsidR="008A452B" w14:paraId="228BDD52"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14D48C47" w14:textId="77777777" w:rsidR="008A452B" w:rsidRDefault="0091795B">
            <w:r>
              <w:rPr>
                <w:b/>
                <w:bCs/>
                <w:color w:val="9A7A2E"/>
                <w:spacing w:val="10"/>
                <w:sz w:val="16"/>
                <w:szCs w:val="16"/>
              </w:rPr>
              <w:lastRenderedPageBreak/>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39162B67" w14:textId="77777777" w:rsidR="008A452B" w:rsidRDefault="0091795B">
            <w:pPr>
              <w:spacing w:line="264" w:lineRule="auto"/>
            </w:pPr>
            <w:r>
              <w:rPr>
                <w:sz w:val="20"/>
                <w:szCs w:val="20"/>
              </w:rPr>
              <w:t>The user is told at the end about a field they passed at the beginnin</w:t>
            </w:r>
            <w:r>
              <w:rPr>
                <w:sz w:val="20"/>
                <w:szCs w:val="20"/>
              </w:rPr>
              <w:t>g — the least helpful moment possible. Combined with the draft-loss issue (F-01), it can cost the entire entry.</w:t>
            </w:r>
          </w:p>
        </w:tc>
      </w:tr>
      <w:tr w:rsidR="008A452B" w14:paraId="753C974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6AB65087"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6F3C3EA8" w14:textId="77777777" w:rsidR="008A452B" w:rsidRDefault="0091795B">
            <w:pPr>
              <w:spacing w:line="264" w:lineRule="auto"/>
            </w:pPr>
            <w:r>
              <w:rPr>
                <w:color w:val="5C1A1B"/>
                <w:sz w:val="20"/>
                <w:szCs w:val="20"/>
              </w:rPr>
              <w:t>Enforce mandatory fields at their own step and block “Next” until they are satisfied. Fail early and in context, never at the fi</w:t>
            </w:r>
            <w:r>
              <w:rPr>
                <w:color w:val="5C1A1B"/>
                <w:sz w:val="20"/>
                <w:szCs w:val="20"/>
              </w:rPr>
              <w:t>nish line.</w:t>
            </w:r>
          </w:p>
        </w:tc>
      </w:tr>
    </w:tbl>
    <w:p w14:paraId="3084A6DC" w14:textId="77777777" w:rsidR="008A452B" w:rsidRDefault="008A452B">
      <w:pPr>
        <w:spacing w:after="160"/>
      </w:pPr>
    </w:p>
    <w:tbl>
      <w:tblPr>
        <w:tblW w:w="9740" w:type="dxa"/>
        <w:tblBorders>
          <w:top w:val="single" w:sz="2" w:space="0" w:color="E3DAC9"/>
          <w:left w:val="single" w:sz="30" w:space="0" w:color="B8912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96"/>
        <w:gridCol w:w="6850"/>
      </w:tblGrid>
      <w:tr w:rsidR="008A452B" w14:paraId="7D4B8074"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3505047E"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6C020994" w14:textId="77777777" w:rsidR="008A452B" w:rsidRDefault="0091795B">
                  <w:r>
                    <w:rPr>
                      <w:b/>
                      <w:bCs/>
                      <w:color w:val="9A7A2E"/>
                      <w:sz w:val="18"/>
                      <w:szCs w:val="18"/>
                    </w:rPr>
                    <w:t>F-</w:t>
                  </w:r>
                  <w:proofErr w:type="gramStart"/>
                  <w:r>
                    <w:rPr>
                      <w:b/>
                      <w:bCs/>
                      <w:color w:val="9A7A2E"/>
                      <w:sz w:val="18"/>
                      <w:szCs w:val="18"/>
                    </w:rPr>
                    <w:t xml:space="preserve">05  </w:t>
                  </w:r>
                  <w:r>
                    <w:rPr>
                      <w:b/>
                      <w:bCs/>
                      <w:color w:val="0F0E0C"/>
                    </w:rPr>
                    <w:t>Verification</w:t>
                  </w:r>
                  <w:proofErr w:type="gramEnd"/>
                  <w:r>
                    <w:rPr>
                      <w:b/>
                      <w:bCs/>
                      <w:color w:val="0F0E0C"/>
                    </w:rPr>
                    <w:t xml:space="preserve"> photos are silently mandatory</w:t>
                  </w:r>
                </w:p>
              </w:tc>
              <w:tc>
                <w:tcPr>
                  <w:tcW w:w="1500" w:type="dxa"/>
                  <w:shd w:val="clear" w:color="auto" w:fill="B8912F"/>
                  <w:tcMar>
                    <w:top w:w="40" w:type="dxa"/>
                    <w:left w:w="80" w:type="dxa"/>
                    <w:bottom w:w="40" w:type="dxa"/>
                    <w:right w:w="80" w:type="dxa"/>
                  </w:tcMar>
                  <w:vAlign w:val="center"/>
                </w:tcPr>
                <w:p w14:paraId="253673CB" w14:textId="77777777" w:rsidR="008A452B" w:rsidRDefault="0091795B">
                  <w:pPr>
                    <w:jc w:val="center"/>
                  </w:pPr>
                  <w:r>
                    <w:rPr>
                      <w:b/>
                      <w:bCs/>
                      <w:color w:val="FFFFFF"/>
                      <w:spacing w:val="20"/>
                      <w:sz w:val="15"/>
                      <w:szCs w:val="15"/>
                    </w:rPr>
                    <w:t>MEDIUM</w:t>
                  </w:r>
                </w:p>
              </w:tc>
            </w:tr>
          </w:tbl>
          <w:p w14:paraId="1C8A3622" w14:textId="77777777" w:rsidR="008A452B" w:rsidRDefault="008A452B"/>
        </w:tc>
      </w:tr>
      <w:tr w:rsidR="008A452B" w14:paraId="411689FA"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548BD4A1"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1369134F" w14:textId="77777777" w:rsidR="008A452B" w:rsidRDefault="0091795B">
            <w:pPr>
              <w:spacing w:line="264" w:lineRule="auto"/>
            </w:pPr>
            <w:r>
              <w:rPr>
                <w:sz w:val="20"/>
                <w:szCs w:val="20"/>
              </w:rPr>
              <w:t>Officer / client verification photos (first officer + client, second officer + client, both officers + client) are required, but the requirement only appears as a submit-time error after everything else is complete.</w:t>
            </w:r>
          </w:p>
        </w:tc>
      </w:tr>
      <w:tr w:rsidR="008A452B" w14:paraId="4BCB4C9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18B81237"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689F8C03" w14:textId="77777777" w:rsidR="008A452B" w:rsidRDefault="0091795B">
            <w:pPr>
              <w:spacing w:line="264" w:lineRule="auto"/>
            </w:pPr>
            <w:r>
              <w:rPr>
                <w:sz w:val="20"/>
                <w:szCs w:val="20"/>
              </w:rPr>
              <w:t>The same late-failure pattern, a</w:t>
            </w:r>
            <w:r>
              <w:rPr>
                <w:sz w:val="20"/>
                <w:szCs w:val="20"/>
              </w:rPr>
              <w:t>nd it is unclear whether the requirement is configurable per lender or hard-coded for all.</w:t>
            </w:r>
          </w:p>
        </w:tc>
      </w:tr>
      <w:tr w:rsidR="008A452B" w14:paraId="0F2E18C5"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51464693"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100E49B3" w14:textId="77777777" w:rsidR="008A452B" w:rsidRDefault="0091795B">
            <w:pPr>
              <w:spacing w:line="264" w:lineRule="auto"/>
            </w:pPr>
            <w:r>
              <w:rPr>
                <w:color w:val="5C1A1B"/>
                <w:sz w:val="20"/>
                <w:szCs w:val="20"/>
              </w:rPr>
              <w:t>Surface the requirement at the photo step itself, and make each photo’s necessity a visible, per-lender configurable rule.</w:t>
            </w:r>
          </w:p>
        </w:tc>
      </w:tr>
    </w:tbl>
    <w:p w14:paraId="7678EEA4" w14:textId="77777777" w:rsidR="008A452B" w:rsidRDefault="008A452B">
      <w:pPr>
        <w:spacing w:after="160"/>
      </w:pPr>
    </w:p>
    <w:tbl>
      <w:tblPr>
        <w:tblW w:w="9740" w:type="dxa"/>
        <w:tblBorders>
          <w:top w:val="single" w:sz="2" w:space="0" w:color="E3DAC9"/>
          <w:left w:val="single" w:sz="30" w:space="0" w:color="B8912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28"/>
        <w:gridCol w:w="6818"/>
      </w:tblGrid>
      <w:tr w:rsidR="008A452B" w14:paraId="76A17396"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69674211"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186808CF" w14:textId="77777777" w:rsidR="008A452B" w:rsidRDefault="0091795B">
                  <w:r>
                    <w:rPr>
                      <w:b/>
                      <w:bCs/>
                      <w:color w:val="9A7A2E"/>
                      <w:sz w:val="18"/>
                      <w:szCs w:val="18"/>
                    </w:rPr>
                    <w:t>F-</w:t>
                  </w:r>
                  <w:proofErr w:type="gramStart"/>
                  <w:r>
                    <w:rPr>
                      <w:b/>
                      <w:bCs/>
                      <w:color w:val="9A7A2E"/>
                      <w:sz w:val="18"/>
                      <w:szCs w:val="18"/>
                    </w:rPr>
                    <w:t xml:space="preserve">13  </w:t>
                  </w:r>
                  <w:r>
                    <w:rPr>
                      <w:b/>
                      <w:bCs/>
                      <w:color w:val="0F0E0C"/>
                    </w:rPr>
                    <w:t>Transfer</w:t>
                  </w:r>
                  <w:proofErr w:type="gramEnd"/>
                  <w:r>
                    <w:rPr>
                      <w:b/>
                      <w:bCs/>
                      <w:color w:val="0F0E0C"/>
                    </w:rPr>
                    <w:t xml:space="preserve"> screens h</w:t>
                  </w:r>
                  <w:r>
                    <w:rPr>
                      <w:b/>
                      <w:bCs/>
                      <w:color w:val="0F0E0C"/>
                    </w:rPr>
                    <w:t>ave no way back</w:t>
                  </w:r>
                </w:p>
              </w:tc>
              <w:tc>
                <w:tcPr>
                  <w:tcW w:w="1500" w:type="dxa"/>
                  <w:shd w:val="clear" w:color="auto" w:fill="B8912F"/>
                  <w:tcMar>
                    <w:top w:w="40" w:type="dxa"/>
                    <w:left w:w="80" w:type="dxa"/>
                    <w:bottom w:w="40" w:type="dxa"/>
                    <w:right w:w="80" w:type="dxa"/>
                  </w:tcMar>
                  <w:vAlign w:val="center"/>
                </w:tcPr>
                <w:p w14:paraId="6A26B128" w14:textId="77777777" w:rsidR="008A452B" w:rsidRDefault="0091795B">
                  <w:pPr>
                    <w:jc w:val="center"/>
                  </w:pPr>
                  <w:r>
                    <w:rPr>
                      <w:b/>
                      <w:bCs/>
                      <w:color w:val="FFFFFF"/>
                      <w:spacing w:val="20"/>
                      <w:sz w:val="15"/>
                      <w:szCs w:val="15"/>
                    </w:rPr>
                    <w:t>MEDIUM</w:t>
                  </w:r>
                </w:p>
              </w:tc>
            </w:tr>
          </w:tbl>
          <w:p w14:paraId="395E6DA7" w14:textId="77777777" w:rsidR="008A452B" w:rsidRDefault="008A452B"/>
        </w:tc>
      </w:tr>
      <w:tr w:rsidR="008A452B" w14:paraId="07DE4AFF"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2ADC2C1E"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5B9540A8" w14:textId="77777777" w:rsidR="008A452B" w:rsidRDefault="0091795B">
            <w:pPr>
              <w:spacing w:line="264" w:lineRule="auto"/>
            </w:pPr>
            <w:r>
              <w:rPr>
                <w:sz w:val="20"/>
                <w:szCs w:val="20"/>
              </w:rPr>
              <w:t>In Customer Transfers, “Create Transfer” opens the transfer-details page, but “Cancel” does not return to the previous list. “Review” opens the “Execute Transfer Now” page with no back button at all — the only way out is to re-click the sidebar.</w:t>
            </w:r>
          </w:p>
        </w:tc>
      </w:tr>
      <w:tr w:rsidR="008A452B" w14:paraId="3815111C"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75EFC391"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0A2E94F4" w14:textId="77777777" w:rsidR="008A452B" w:rsidRDefault="0091795B">
            <w:pPr>
              <w:spacing w:line="264" w:lineRule="auto"/>
            </w:pPr>
            <w:r>
              <w:rPr>
                <w:sz w:val="20"/>
                <w:szCs w:val="20"/>
              </w:rPr>
              <w:t>Br</w:t>
            </w:r>
            <w:r>
              <w:rPr>
                <w:sz w:val="20"/>
                <w:szCs w:val="20"/>
              </w:rPr>
              <w:t>oken spatial navigation: users lose their place and their trust in the flow, and re-entering from the sidebar risks losing context.</w:t>
            </w:r>
          </w:p>
        </w:tc>
      </w:tr>
      <w:tr w:rsidR="008A452B" w14:paraId="016D6C86"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1B3E290E"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3AB9B54F" w14:textId="77777777" w:rsidR="008A452B" w:rsidRDefault="0091795B">
            <w:pPr>
              <w:spacing w:line="264" w:lineRule="auto"/>
            </w:pPr>
            <w:r>
              <w:rPr>
                <w:color w:val="5C1A1B"/>
                <w:sz w:val="20"/>
                <w:szCs w:val="20"/>
              </w:rPr>
              <w:t>Give every secondary screen an explicit Back / Cancel that returns to the originating list with its state in</w:t>
            </w:r>
            <w:r>
              <w:rPr>
                <w:color w:val="5C1A1B"/>
                <w:sz w:val="20"/>
                <w:szCs w:val="20"/>
              </w:rPr>
              <w:t>tact.</w:t>
            </w:r>
          </w:p>
        </w:tc>
      </w:tr>
    </w:tbl>
    <w:p w14:paraId="5DE8F578" w14:textId="77777777" w:rsidR="008A452B" w:rsidRDefault="008A452B">
      <w:pPr>
        <w:spacing w:after="160"/>
      </w:pPr>
    </w:p>
    <w:tbl>
      <w:tblPr>
        <w:tblW w:w="9740" w:type="dxa"/>
        <w:tblBorders>
          <w:top w:val="single" w:sz="2" w:space="0" w:color="E3DAC9"/>
          <w:left w:val="single" w:sz="30" w:space="0" w:color="8A8172"/>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81"/>
        <w:gridCol w:w="6865"/>
      </w:tblGrid>
      <w:tr w:rsidR="008A452B" w14:paraId="72A2E365"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7F3BF4D9"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4D1DDD8D" w14:textId="77777777" w:rsidR="008A452B" w:rsidRDefault="0091795B">
                  <w:r>
                    <w:rPr>
                      <w:b/>
                      <w:bCs/>
                      <w:color w:val="9A7A2E"/>
                      <w:sz w:val="18"/>
                      <w:szCs w:val="18"/>
                    </w:rPr>
                    <w:t>F-</w:t>
                  </w:r>
                  <w:proofErr w:type="gramStart"/>
                  <w:r>
                    <w:rPr>
                      <w:b/>
                      <w:bCs/>
                      <w:color w:val="9A7A2E"/>
                      <w:sz w:val="18"/>
                      <w:szCs w:val="18"/>
                    </w:rPr>
                    <w:t xml:space="preserve">07  </w:t>
                  </w:r>
                  <w:r>
                    <w:rPr>
                      <w:b/>
                      <w:bCs/>
                      <w:color w:val="0F0E0C"/>
                    </w:rPr>
                    <w:t>Business</w:t>
                  </w:r>
                  <w:proofErr w:type="gramEnd"/>
                  <w:r>
                    <w:rPr>
                      <w:b/>
                      <w:bCs/>
                      <w:color w:val="0F0E0C"/>
                    </w:rPr>
                    <w:t>-location map is slow to appear</w:t>
                  </w:r>
                </w:p>
              </w:tc>
              <w:tc>
                <w:tcPr>
                  <w:tcW w:w="1500" w:type="dxa"/>
                  <w:shd w:val="clear" w:color="auto" w:fill="8A8172"/>
                  <w:tcMar>
                    <w:top w:w="40" w:type="dxa"/>
                    <w:left w:w="80" w:type="dxa"/>
                    <w:bottom w:w="40" w:type="dxa"/>
                    <w:right w:w="80" w:type="dxa"/>
                  </w:tcMar>
                  <w:vAlign w:val="center"/>
                </w:tcPr>
                <w:p w14:paraId="0DC9512D" w14:textId="77777777" w:rsidR="008A452B" w:rsidRDefault="0091795B">
                  <w:pPr>
                    <w:jc w:val="center"/>
                  </w:pPr>
                  <w:r>
                    <w:rPr>
                      <w:b/>
                      <w:bCs/>
                      <w:color w:val="FFFFFF"/>
                      <w:spacing w:val="20"/>
                      <w:sz w:val="15"/>
                      <w:szCs w:val="15"/>
                    </w:rPr>
                    <w:t>LOW</w:t>
                  </w:r>
                </w:p>
              </w:tc>
            </w:tr>
          </w:tbl>
          <w:p w14:paraId="3A2D304E" w14:textId="77777777" w:rsidR="008A452B" w:rsidRDefault="008A452B"/>
        </w:tc>
      </w:tr>
      <w:tr w:rsidR="008A452B" w14:paraId="4B4CC8A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6DFA8955"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3F737498" w14:textId="77777777" w:rsidR="008A452B" w:rsidRDefault="0091795B">
            <w:pPr>
              <w:spacing w:line="264" w:lineRule="auto"/>
            </w:pPr>
            <w:r>
              <w:rPr>
                <w:sz w:val="20"/>
                <w:szCs w:val="20"/>
              </w:rPr>
              <w:t>On the Business Location step, the map (and two dependent required fields) takes a long time to render.</w:t>
            </w:r>
          </w:p>
        </w:tc>
      </w:tr>
      <w:tr w:rsidR="008A452B" w14:paraId="064CD6A1"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5BBA9BE9"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20FC3368" w14:textId="77777777" w:rsidR="008A452B" w:rsidRDefault="0091795B">
            <w:pPr>
              <w:spacing w:line="264" w:lineRule="auto"/>
            </w:pPr>
            <w:r>
              <w:rPr>
                <w:sz w:val="20"/>
                <w:szCs w:val="20"/>
              </w:rPr>
              <w:t>Perceived slowness at a required step; officers may wait unnecessarily or mis-enter while it loads.</w:t>
            </w:r>
          </w:p>
        </w:tc>
      </w:tr>
      <w:tr w:rsidR="008A452B" w14:paraId="4F1D7E20"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4CD29AA8"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4683F367" w14:textId="77777777" w:rsidR="008A452B" w:rsidRDefault="0091795B">
            <w:pPr>
              <w:spacing w:line="264" w:lineRule="auto"/>
            </w:pPr>
            <w:r>
              <w:rPr>
                <w:color w:val="5C1A1B"/>
                <w:sz w:val="20"/>
                <w:szCs w:val="20"/>
              </w:rPr>
              <w:t>Lazy-load the map behind a l</w:t>
            </w:r>
            <w:r>
              <w:rPr>
                <w:color w:val="5C1A1B"/>
                <w:sz w:val="20"/>
                <w:szCs w:val="20"/>
              </w:rPr>
              <w:t>ightweight placeholder and capture coordinates with a fast “use current location” that does not block on a full map render.</w:t>
            </w:r>
          </w:p>
        </w:tc>
      </w:tr>
    </w:tbl>
    <w:p w14:paraId="397C64F2" w14:textId="77777777" w:rsidR="008A452B" w:rsidRDefault="008A452B">
      <w:pPr>
        <w:spacing w:after="160"/>
      </w:pPr>
    </w:p>
    <w:tbl>
      <w:tblPr>
        <w:tblW w:w="9740" w:type="dxa"/>
        <w:tblBorders>
          <w:top w:val="single" w:sz="2" w:space="0" w:color="E3DAC9"/>
          <w:left w:val="single" w:sz="24" w:space="0" w:color="C8A24B"/>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8A452B" w14:paraId="31B60B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EBDD"/>
            <w:tcMar>
              <w:top w:w="120" w:type="dxa"/>
              <w:left w:w="200" w:type="dxa"/>
              <w:bottom w:w="120" w:type="dxa"/>
              <w:right w:w="200" w:type="dxa"/>
            </w:tcMar>
          </w:tcPr>
          <w:p w14:paraId="74397127" w14:textId="77777777" w:rsidR="008A452B" w:rsidRDefault="0091795B">
            <w:pPr>
              <w:spacing w:after="60"/>
            </w:pPr>
            <w:r>
              <w:rPr>
                <w:b/>
                <w:bCs/>
                <w:color w:val="9A7A2E"/>
                <w:spacing w:val="10"/>
                <w:sz w:val="19"/>
                <w:szCs w:val="19"/>
              </w:rPr>
              <w:t>SERVE WELL RECOMMENDS</w:t>
            </w:r>
          </w:p>
          <w:p w14:paraId="5AB6CBD2" w14:textId="77777777" w:rsidR="008A452B" w:rsidRDefault="0091795B">
            <w:pPr>
              <w:spacing w:after="60" w:line="264" w:lineRule="auto"/>
            </w:pPr>
            <w:r>
              <w:rPr>
                <w:sz w:val="20"/>
                <w:szCs w:val="20"/>
              </w:rPr>
              <w:t xml:space="preserve">An </w:t>
            </w:r>
            <w:r>
              <w:rPr>
                <w:b/>
                <w:bCs/>
                <w:color w:val="0F0E0C"/>
                <w:sz w:val="20"/>
                <w:szCs w:val="20"/>
              </w:rPr>
              <w:t>ID-first onboarding flow</w:t>
            </w:r>
            <w:r>
              <w:rPr>
                <w:sz w:val="20"/>
                <w:szCs w:val="20"/>
              </w:rPr>
              <w:t xml:space="preserve"> with step-level validation, true autosave drafts, and plain-language errors backed by an embedded assistant. Most of the findings above disappear not by patching each one, but by changing the shape of the journey: verify identity up front, save as you go,</w:t>
            </w:r>
            <w:r>
              <w:rPr>
                <w:sz w:val="20"/>
                <w:szCs w:val="20"/>
              </w:rPr>
              <w:t xml:space="preserve"> and never let a user reach a wall they cannot read.</w:t>
            </w:r>
          </w:p>
        </w:tc>
      </w:tr>
    </w:tbl>
    <w:p w14:paraId="2FE17A7D" w14:textId="77777777" w:rsidR="008A452B" w:rsidRDefault="0091795B">
      <w:pPr>
        <w:pStyle w:val="Heading1"/>
        <w:keepNext/>
        <w:pBdr>
          <w:bottom w:val="single" w:sz="12" w:space="8" w:color="C8A24B"/>
        </w:pBdr>
        <w:spacing w:after="40"/>
      </w:pPr>
      <w:bookmarkStart w:id="6" w:name="_Toc235764362"/>
      <w:r>
        <w:rPr>
          <w:color w:val="C8A24B"/>
        </w:rPr>
        <w:lastRenderedPageBreak/>
        <w:t xml:space="preserve">6   </w:t>
      </w:r>
      <w:r>
        <w:t>Loan products and credit settings</w:t>
      </w:r>
      <w:bookmarkEnd w:id="6"/>
    </w:p>
    <w:p w14:paraId="7824ED17" w14:textId="77777777" w:rsidR="008A452B" w:rsidRDefault="0091795B">
      <w:pPr>
        <w:spacing w:after="140" w:line="276" w:lineRule="auto"/>
      </w:pPr>
      <w:r>
        <w:t>Mular’s catalogue is well-conceived: three tiers by ticket size — INUKA (KES 1,000–5,000), KUZA (6,000–10,000), and FADHILI (11,000 and above) — each with weekly te</w:t>
      </w:r>
      <w:r>
        <w:t>rms from four to eight weeks, interest scaling with tenor (25% at four weeks up to 50% at eight), and processing charged either as a percentage (FADHILI, 5%) or a flat fee (KES 500 on INUKA and KUZA). A global joining fee of KES 300 is applied once per new</w:t>
      </w:r>
      <w:r>
        <w:t xml:space="preserve"> customer. The tiering is exactly the right shape for a graduating micro-borrower.</w:t>
      </w:r>
    </w:p>
    <w:p w14:paraId="3BA889D6" w14:textId="77777777" w:rsidR="008A452B" w:rsidRDefault="0091795B">
      <w:pPr>
        <w:keepNext/>
        <w:pBdr>
          <w:top w:val="single" w:sz="2" w:space="0" w:color="E3DAC9"/>
          <w:left w:val="single" w:sz="2" w:space="0" w:color="E3DAC9"/>
          <w:bottom w:val="single" w:sz="2" w:space="0" w:color="E3DAC9"/>
          <w:right w:val="single" w:sz="2" w:space="0" w:color="E3DAC9"/>
        </w:pBdr>
        <w:spacing w:before="60" w:after="40"/>
        <w:jc w:val="center"/>
      </w:pPr>
      <w:r>
        <w:rPr>
          <w:noProof/>
        </w:rPr>
        <w:drawing>
          <wp:inline distT="0" distB="0" distL="0" distR="0" wp14:anchorId="6F335686" wp14:editId="1F8B4CAA">
            <wp:extent cx="5715000" cy="2695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95575"/>
                    </a:xfrm>
                    <a:prstGeom prst="rect">
                      <a:avLst/>
                    </a:prstGeom>
                  </pic:spPr>
                </pic:pic>
              </a:graphicData>
            </a:graphic>
          </wp:inline>
        </w:drawing>
      </w:r>
    </w:p>
    <w:p w14:paraId="4BBCA198" w14:textId="77777777" w:rsidR="008A452B" w:rsidRDefault="0091795B">
      <w:pPr>
        <w:spacing w:after="200"/>
        <w:jc w:val="center"/>
      </w:pPr>
      <w:r>
        <w:rPr>
          <w:i/>
          <w:iCs/>
          <w:color w:val="6B6459"/>
          <w:sz w:val="16"/>
          <w:szCs w:val="16"/>
        </w:rPr>
        <w:t>Figure 4 — The FADHILI / KUZA / INUKA product tiers, with per-term interest and processing charges.</w:t>
      </w:r>
    </w:p>
    <w:tbl>
      <w:tblPr>
        <w:tblW w:w="9740" w:type="dxa"/>
        <w:tblBorders>
          <w:top w:val="single" w:sz="2" w:space="0" w:color="E3DAC9"/>
          <w:left w:val="single" w:sz="30" w:space="0" w:color="B4531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70"/>
        <w:gridCol w:w="6876"/>
      </w:tblGrid>
      <w:tr w:rsidR="008A452B" w14:paraId="571A95A8"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2E016DF5"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1E902FAB" w14:textId="77777777" w:rsidR="008A452B" w:rsidRDefault="0091795B">
                  <w:r>
                    <w:rPr>
                      <w:b/>
                      <w:bCs/>
                      <w:color w:val="9A7A2E"/>
                      <w:sz w:val="18"/>
                      <w:szCs w:val="18"/>
                    </w:rPr>
                    <w:t>F-</w:t>
                  </w:r>
                  <w:proofErr w:type="gramStart"/>
                  <w:r>
                    <w:rPr>
                      <w:b/>
                      <w:bCs/>
                      <w:color w:val="9A7A2E"/>
                      <w:sz w:val="18"/>
                      <w:szCs w:val="18"/>
                    </w:rPr>
                    <w:t xml:space="preserve">08  </w:t>
                  </w:r>
                  <w:r>
                    <w:rPr>
                      <w:b/>
                      <w:bCs/>
                      <w:color w:val="0F0E0C"/>
                    </w:rPr>
                    <w:t>Penalty</w:t>
                  </w:r>
                  <w:proofErr w:type="gramEnd"/>
                  <w:r>
                    <w:rPr>
                      <w:b/>
                      <w:bCs/>
                      <w:color w:val="0F0E0C"/>
                    </w:rPr>
                    <w:t xml:space="preserve"> Rules settings fail to load</w:t>
                  </w:r>
                </w:p>
              </w:tc>
              <w:tc>
                <w:tcPr>
                  <w:tcW w:w="1500" w:type="dxa"/>
                  <w:shd w:val="clear" w:color="auto" w:fill="B4531F"/>
                  <w:tcMar>
                    <w:top w:w="40" w:type="dxa"/>
                    <w:left w:w="80" w:type="dxa"/>
                    <w:bottom w:w="40" w:type="dxa"/>
                    <w:right w:w="80" w:type="dxa"/>
                  </w:tcMar>
                  <w:vAlign w:val="center"/>
                </w:tcPr>
                <w:p w14:paraId="1C8178BB" w14:textId="77777777" w:rsidR="008A452B" w:rsidRDefault="0091795B">
                  <w:pPr>
                    <w:jc w:val="center"/>
                  </w:pPr>
                  <w:r>
                    <w:rPr>
                      <w:b/>
                      <w:bCs/>
                      <w:color w:val="FFFFFF"/>
                      <w:spacing w:val="20"/>
                      <w:sz w:val="15"/>
                      <w:szCs w:val="15"/>
                    </w:rPr>
                    <w:t>HIGH</w:t>
                  </w:r>
                </w:p>
              </w:tc>
            </w:tr>
          </w:tbl>
          <w:p w14:paraId="07E4298C" w14:textId="77777777" w:rsidR="008A452B" w:rsidRDefault="008A452B"/>
        </w:tc>
      </w:tr>
      <w:tr w:rsidR="008A452B" w14:paraId="2AED0291"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31EC37E8"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4E298C02" w14:textId="77777777" w:rsidR="008A452B" w:rsidRDefault="0091795B">
            <w:pPr>
              <w:spacing w:line="264" w:lineRule="auto"/>
            </w:pPr>
            <w:r>
              <w:rPr>
                <w:sz w:val="20"/>
                <w:szCs w:val="20"/>
              </w:rPr>
              <w:t>Opening Credit Settings → Penalty Rules shows “Error Loading Penalty Settings / Failed to load penalty settings / Retry Connection.” The page does not recover.</w:t>
            </w:r>
          </w:p>
        </w:tc>
      </w:tr>
      <w:tr w:rsidR="008A452B" w14:paraId="4052906F"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61884659"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43FF9DB9" w14:textId="77777777" w:rsidR="008A452B" w:rsidRDefault="0091795B">
            <w:pPr>
              <w:spacing w:line="264" w:lineRule="auto"/>
            </w:pPr>
            <w:r>
              <w:rPr>
                <w:sz w:val="20"/>
                <w:szCs w:val="20"/>
              </w:rPr>
              <w:t>Penalties are core credit configuration. A lender cannot review or change how arrears are charged. For a micro-lender whose margin depends on repayment discipline, an inaccessible penalty engine is material.</w:t>
            </w:r>
          </w:p>
        </w:tc>
      </w:tr>
      <w:tr w:rsidR="008A452B" w14:paraId="5063186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3A7BBE14"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3837D13E" w14:textId="77777777" w:rsidR="008A452B" w:rsidRDefault="0091795B">
            <w:pPr>
              <w:spacing w:line="264" w:lineRule="auto"/>
            </w:pPr>
            <w:r>
              <w:rPr>
                <w:color w:val="5C1A1B"/>
                <w:sz w:val="20"/>
                <w:szCs w:val="20"/>
              </w:rPr>
              <w:t xml:space="preserve">Fix the endpoint, and treat the </w:t>
            </w:r>
            <w:r>
              <w:rPr>
                <w:color w:val="5C1A1B"/>
                <w:sz w:val="20"/>
                <w:szCs w:val="20"/>
              </w:rPr>
              <w:t>availability of credit configuration as a monitored health check — not something a user discovers is broken.</w:t>
            </w:r>
          </w:p>
        </w:tc>
      </w:tr>
    </w:tbl>
    <w:p w14:paraId="04AC224E" w14:textId="77777777" w:rsidR="008A452B" w:rsidRDefault="008A452B">
      <w:pPr>
        <w:spacing w:after="160"/>
      </w:pPr>
    </w:p>
    <w:p w14:paraId="5AACB99D" w14:textId="77777777" w:rsidR="008A452B" w:rsidRDefault="0091795B">
      <w:pPr>
        <w:keepNext/>
        <w:pBdr>
          <w:top w:val="single" w:sz="2" w:space="0" w:color="E3DAC9"/>
          <w:left w:val="single" w:sz="2" w:space="0" w:color="E3DAC9"/>
          <w:bottom w:val="single" w:sz="2" w:space="0" w:color="E3DAC9"/>
          <w:right w:val="single" w:sz="2" w:space="0" w:color="E3DAC9"/>
        </w:pBdr>
        <w:spacing w:before="60" w:after="40"/>
        <w:jc w:val="center"/>
      </w:pPr>
      <w:r>
        <w:rPr>
          <w:noProof/>
        </w:rPr>
        <w:lastRenderedPageBreak/>
        <w:drawing>
          <wp:inline distT="0" distB="0" distL="0" distR="0" wp14:anchorId="3E08E482" wp14:editId="76332564">
            <wp:extent cx="5715000" cy="2695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95575"/>
                    </a:xfrm>
                    <a:prstGeom prst="rect">
                      <a:avLst/>
                    </a:prstGeom>
                  </pic:spPr>
                </pic:pic>
              </a:graphicData>
            </a:graphic>
          </wp:inline>
        </w:drawing>
      </w:r>
    </w:p>
    <w:p w14:paraId="2F59AD7A" w14:textId="77777777" w:rsidR="008A452B" w:rsidRDefault="0091795B">
      <w:pPr>
        <w:spacing w:after="200"/>
        <w:jc w:val="center"/>
      </w:pPr>
      <w:r>
        <w:rPr>
          <w:i/>
          <w:iCs/>
          <w:color w:val="6B6459"/>
          <w:sz w:val="16"/>
          <w:szCs w:val="16"/>
        </w:rPr>
        <w:t>Figure 5 — Credit Settings → Penalty Rules fails to load.</w:t>
      </w:r>
    </w:p>
    <w:tbl>
      <w:tblPr>
        <w:tblW w:w="9740" w:type="dxa"/>
        <w:tblBorders>
          <w:top w:val="single" w:sz="2" w:space="0" w:color="E3DAC9"/>
          <w:left w:val="single" w:sz="24" w:space="0" w:color="C8A24B"/>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8A452B" w14:paraId="568AD8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EBDD"/>
            <w:tcMar>
              <w:top w:w="120" w:type="dxa"/>
              <w:left w:w="200" w:type="dxa"/>
              <w:bottom w:w="120" w:type="dxa"/>
              <w:right w:w="200" w:type="dxa"/>
            </w:tcMar>
          </w:tcPr>
          <w:p w14:paraId="1E60FB50" w14:textId="77777777" w:rsidR="008A452B" w:rsidRDefault="0091795B">
            <w:pPr>
              <w:spacing w:after="60"/>
            </w:pPr>
            <w:r>
              <w:rPr>
                <w:b/>
                <w:bCs/>
                <w:color w:val="9A7A2E"/>
                <w:spacing w:val="10"/>
                <w:sz w:val="19"/>
                <w:szCs w:val="19"/>
              </w:rPr>
              <w:t>SERVE WELL RECOMMENDS — SEPARATE CHARGES FROM PRODUCTS</w:t>
            </w:r>
          </w:p>
          <w:p w14:paraId="0995E550" w14:textId="77777777" w:rsidR="008A452B" w:rsidRDefault="0091795B">
            <w:pPr>
              <w:spacing w:after="60" w:line="264" w:lineRule="auto"/>
            </w:pPr>
            <w:r>
              <w:rPr>
                <w:sz w:val="20"/>
                <w:szCs w:val="20"/>
              </w:rPr>
              <w:t xml:space="preserve">In the strongest design, charges are decoupled from products. The </w:t>
            </w:r>
            <w:r>
              <w:rPr>
                <w:b/>
                <w:bCs/>
                <w:color w:val="0F0E0C"/>
                <w:sz w:val="20"/>
                <w:szCs w:val="20"/>
              </w:rPr>
              <w:t>joining fee belongs to borrower-level rules</w:t>
            </w:r>
            <w:r>
              <w:rPr>
                <w:sz w:val="20"/>
                <w:szCs w:val="20"/>
              </w:rPr>
              <w:t xml:space="preserve"> (alongside eligibility such as age limits), and </w:t>
            </w:r>
            <w:r>
              <w:rPr>
                <w:b/>
                <w:bCs/>
                <w:color w:val="0F0E0C"/>
                <w:sz w:val="20"/>
                <w:szCs w:val="20"/>
              </w:rPr>
              <w:t>processing fees attach to each product as distinct, individually-priced charges</w:t>
            </w:r>
            <w:r>
              <w:rPr>
                <w:sz w:val="20"/>
                <w:szCs w:val="20"/>
              </w:rPr>
              <w:t xml:space="preserve"> — so pricing flexes per product and per lender without ever editing the product itself. This is also what makes reason-coded, limit-driven product matching (Section 4) clean to</w:t>
            </w:r>
            <w:r>
              <w:rPr>
                <w:sz w:val="20"/>
                <w:szCs w:val="20"/>
              </w:rPr>
              <w:t xml:space="preserve"> implement.</w:t>
            </w:r>
          </w:p>
        </w:tc>
      </w:tr>
    </w:tbl>
    <w:p w14:paraId="27ADCBCF" w14:textId="77777777" w:rsidR="008A452B" w:rsidRDefault="0091795B">
      <w:pPr>
        <w:pStyle w:val="Heading1"/>
        <w:keepNext/>
        <w:pBdr>
          <w:bottom w:val="single" w:sz="12" w:space="8" w:color="C8A24B"/>
        </w:pBdr>
        <w:spacing w:after="40"/>
      </w:pPr>
      <w:bookmarkStart w:id="7" w:name="_Toc235764363"/>
      <w:r>
        <w:rPr>
          <w:color w:val="C8A24B"/>
        </w:rPr>
        <w:t xml:space="preserve">7   </w:t>
      </w:r>
      <w:r>
        <w:t>Reports and finance</w:t>
      </w:r>
      <w:bookmarkEnd w:id="7"/>
    </w:p>
    <w:tbl>
      <w:tblPr>
        <w:tblW w:w="9740" w:type="dxa"/>
        <w:tblBorders>
          <w:top w:val="single" w:sz="2" w:space="0" w:color="E3DAC9"/>
          <w:left w:val="single" w:sz="30" w:space="0" w:color="B8912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72"/>
        <w:gridCol w:w="6874"/>
      </w:tblGrid>
      <w:tr w:rsidR="008A452B" w14:paraId="55EE1CCE"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0DD35F90"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517088E8" w14:textId="77777777" w:rsidR="008A452B" w:rsidRDefault="0091795B">
                  <w:r>
                    <w:rPr>
                      <w:b/>
                      <w:bCs/>
                      <w:color w:val="9A7A2E"/>
                      <w:sz w:val="18"/>
                      <w:szCs w:val="18"/>
                    </w:rPr>
                    <w:t>F-</w:t>
                  </w:r>
                  <w:proofErr w:type="gramStart"/>
                  <w:r>
                    <w:rPr>
                      <w:b/>
                      <w:bCs/>
                      <w:color w:val="9A7A2E"/>
                      <w:sz w:val="18"/>
                      <w:szCs w:val="18"/>
                    </w:rPr>
                    <w:t xml:space="preserve">09  </w:t>
                  </w:r>
                  <w:r>
                    <w:rPr>
                      <w:b/>
                      <w:bCs/>
                      <w:color w:val="0F0E0C"/>
                    </w:rPr>
                    <w:t>Income</w:t>
                  </w:r>
                  <w:proofErr w:type="gramEnd"/>
                  <w:r>
                    <w:rPr>
                      <w:b/>
                      <w:bCs/>
                      <w:color w:val="0F0E0C"/>
                    </w:rPr>
                    <w:t xml:space="preserve"> statement is sound but visually dated</w:t>
                  </w:r>
                </w:p>
              </w:tc>
              <w:tc>
                <w:tcPr>
                  <w:tcW w:w="1500" w:type="dxa"/>
                  <w:shd w:val="clear" w:color="auto" w:fill="B8912F"/>
                  <w:tcMar>
                    <w:top w:w="40" w:type="dxa"/>
                    <w:left w:w="80" w:type="dxa"/>
                    <w:bottom w:w="40" w:type="dxa"/>
                    <w:right w:w="80" w:type="dxa"/>
                  </w:tcMar>
                  <w:vAlign w:val="center"/>
                </w:tcPr>
                <w:p w14:paraId="65411BC6" w14:textId="77777777" w:rsidR="008A452B" w:rsidRDefault="0091795B">
                  <w:pPr>
                    <w:jc w:val="center"/>
                  </w:pPr>
                  <w:r>
                    <w:rPr>
                      <w:b/>
                      <w:bCs/>
                      <w:color w:val="FFFFFF"/>
                      <w:spacing w:val="20"/>
                      <w:sz w:val="15"/>
                      <w:szCs w:val="15"/>
                    </w:rPr>
                    <w:t>MEDIUM</w:t>
                  </w:r>
                </w:p>
              </w:tc>
            </w:tr>
          </w:tbl>
          <w:p w14:paraId="0105C89F" w14:textId="77777777" w:rsidR="008A452B" w:rsidRDefault="008A452B"/>
        </w:tc>
      </w:tr>
      <w:tr w:rsidR="008A452B" w14:paraId="3A658A20"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2AD3E8A6"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1E90F722" w14:textId="77777777" w:rsidR="008A452B" w:rsidRDefault="0091795B">
            <w:pPr>
              <w:spacing w:line="264" w:lineRule="auto"/>
            </w:pPr>
            <w:r>
              <w:rPr>
                <w:sz w:val="20"/>
                <w:szCs w:val="20"/>
              </w:rPr>
              <w:t>The income statement is numerically correct — revenue by product, processing and joining fees, penalties, and totals — but the presentation is a plain generic table with no branding, no visual hierarchy, and no period framing beyond a header line.</w:t>
            </w:r>
          </w:p>
        </w:tc>
      </w:tr>
      <w:tr w:rsidR="008A452B" w14:paraId="6D5846A9"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6470BEFF"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545C2084" w14:textId="77777777" w:rsidR="008A452B" w:rsidRDefault="0091795B">
            <w:pPr>
              <w:spacing w:line="264" w:lineRule="auto"/>
            </w:pPr>
            <w:r>
              <w:rPr>
                <w:sz w:val="20"/>
                <w:szCs w:val="20"/>
              </w:rPr>
              <w:t>This is a document a lender shows owners, auditors, and funding partners. Its appearance is the institution’s brand, and “correct but plain” undersells a serious business.</w:t>
            </w:r>
          </w:p>
        </w:tc>
      </w:tr>
      <w:tr w:rsidR="008A452B" w14:paraId="010159B2"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6E9BB202"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6608F73A" w14:textId="77777777" w:rsidR="008A452B" w:rsidRDefault="0091795B">
            <w:pPr>
              <w:spacing w:line="264" w:lineRule="auto"/>
            </w:pPr>
            <w:r>
              <w:rPr>
                <w:color w:val="5C1A1B"/>
                <w:sz w:val="20"/>
                <w:szCs w:val="20"/>
              </w:rPr>
              <w:t>A branded, properly typeset statement in Mular’s identity — p</w:t>
            </w:r>
            <w:r>
              <w:rPr>
                <w:color w:val="5C1A1B"/>
                <w:sz w:val="20"/>
                <w:szCs w:val="20"/>
              </w:rPr>
              <w:t>eriod comparatives, clear sub-totals, share-of-revenue — exporting cleanly to PDF and Excel.</w:t>
            </w:r>
          </w:p>
        </w:tc>
      </w:tr>
    </w:tbl>
    <w:p w14:paraId="2BDAAB2D" w14:textId="77777777" w:rsidR="008A452B" w:rsidRDefault="008A452B">
      <w:pPr>
        <w:spacing w:after="160"/>
      </w:pPr>
    </w:p>
    <w:p w14:paraId="7EE5A8F3" w14:textId="77777777" w:rsidR="008A452B" w:rsidRDefault="0091795B">
      <w:pPr>
        <w:keepNext/>
        <w:pBdr>
          <w:top w:val="single" w:sz="2" w:space="0" w:color="E3DAC9"/>
          <w:left w:val="single" w:sz="2" w:space="0" w:color="E3DAC9"/>
          <w:bottom w:val="single" w:sz="2" w:space="0" w:color="E3DAC9"/>
          <w:right w:val="single" w:sz="2" w:space="0" w:color="E3DAC9"/>
        </w:pBdr>
        <w:spacing w:before="60" w:after="40"/>
        <w:jc w:val="center"/>
      </w:pPr>
      <w:r>
        <w:rPr>
          <w:noProof/>
        </w:rPr>
        <w:lastRenderedPageBreak/>
        <w:drawing>
          <wp:inline distT="0" distB="0" distL="0" distR="0" wp14:anchorId="232E6930" wp14:editId="468613A7">
            <wp:extent cx="5715000" cy="2714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714625"/>
                    </a:xfrm>
                    <a:prstGeom prst="rect">
                      <a:avLst/>
                    </a:prstGeom>
                  </pic:spPr>
                </pic:pic>
              </a:graphicData>
            </a:graphic>
          </wp:inline>
        </w:drawing>
      </w:r>
    </w:p>
    <w:p w14:paraId="4B8F622F" w14:textId="77777777" w:rsidR="008A452B" w:rsidRDefault="0091795B">
      <w:pPr>
        <w:spacing w:after="200"/>
        <w:jc w:val="center"/>
      </w:pPr>
      <w:r>
        <w:rPr>
          <w:i/>
          <w:iCs/>
          <w:color w:val="6B6459"/>
          <w:sz w:val="16"/>
          <w:szCs w:val="16"/>
        </w:rPr>
        <w:t>Figure 6 — The income statement: numerically sound, visually plain.</w:t>
      </w:r>
    </w:p>
    <w:tbl>
      <w:tblPr>
        <w:tblW w:w="9740" w:type="dxa"/>
        <w:tblBorders>
          <w:top w:val="single" w:sz="2" w:space="0" w:color="E3DAC9"/>
          <w:left w:val="single" w:sz="30" w:space="0" w:color="B8912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23"/>
        <w:gridCol w:w="6823"/>
      </w:tblGrid>
      <w:tr w:rsidR="008A452B" w14:paraId="3443D869"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2A98A0D9"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56B67685" w14:textId="77777777" w:rsidR="008A452B" w:rsidRDefault="0091795B">
                  <w:r>
                    <w:rPr>
                      <w:b/>
                      <w:bCs/>
                      <w:color w:val="9A7A2E"/>
                      <w:sz w:val="18"/>
                      <w:szCs w:val="18"/>
                    </w:rPr>
                    <w:t>F-</w:t>
                  </w:r>
                  <w:proofErr w:type="gramStart"/>
                  <w:r>
                    <w:rPr>
                      <w:b/>
                      <w:bCs/>
                      <w:color w:val="9A7A2E"/>
                      <w:sz w:val="18"/>
                      <w:szCs w:val="18"/>
                    </w:rPr>
                    <w:t xml:space="preserve">10  </w:t>
                  </w:r>
                  <w:r>
                    <w:rPr>
                      <w:b/>
                      <w:bCs/>
                      <w:color w:val="0F0E0C"/>
                    </w:rPr>
                    <w:t>Report</w:t>
                  </w:r>
                  <w:proofErr w:type="gramEnd"/>
                  <w:r>
                    <w:rPr>
                      <w:b/>
                      <w:bCs/>
                      <w:color w:val="0F0E0C"/>
                    </w:rPr>
                    <w:t xml:space="preserve"> access is by shared code, not by user</w:t>
                  </w:r>
                </w:p>
              </w:tc>
              <w:tc>
                <w:tcPr>
                  <w:tcW w:w="1500" w:type="dxa"/>
                  <w:shd w:val="clear" w:color="auto" w:fill="B8912F"/>
                  <w:tcMar>
                    <w:top w:w="40" w:type="dxa"/>
                    <w:left w:w="80" w:type="dxa"/>
                    <w:bottom w:w="40" w:type="dxa"/>
                    <w:right w:w="80" w:type="dxa"/>
                  </w:tcMar>
                  <w:vAlign w:val="center"/>
                </w:tcPr>
                <w:p w14:paraId="30EDB72A" w14:textId="77777777" w:rsidR="008A452B" w:rsidRDefault="0091795B">
                  <w:pPr>
                    <w:jc w:val="center"/>
                  </w:pPr>
                  <w:r>
                    <w:rPr>
                      <w:b/>
                      <w:bCs/>
                      <w:color w:val="FFFFFF"/>
                      <w:spacing w:val="20"/>
                      <w:sz w:val="15"/>
                      <w:szCs w:val="15"/>
                    </w:rPr>
                    <w:t>MEDIUM</w:t>
                  </w:r>
                </w:p>
              </w:tc>
            </w:tr>
          </w:tbl>
          <w:p w14:paraId="3C5F6F76" w14:textId="77777777" w:rsidR="008A452B" w:rsidRDefault="008A452B"/>
        </w:tc>
      </w:tr>
      <w:tr w:rsidR="008A452B" w14:paraId="60372536"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29D2061E"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79417BCB" w14:textId="77777777" w:rsidR="008A452B" w:rsidRDefault="0091795B">
            <w:pPr>
              <w:spacing w:line="264" w:lineRule="auto"/>
            </w:pPr>
            <w:r>
              <w:rPr>
                <w:sz w:val="20"/>
                <w:szCs w:val="20"/>
              </w:rPr>
              <w:t>Reports are gated behind access codes — a good security instinct — but access is granted by code rather than by identity, and is not scoped per report per user.</w:t>
            </w:r>
          </w:p>
        </w:tc>
      </w:tr>
      <w:tr w:rsidR="008A452B" w14:paraId="226E8621"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3E9B7C3B"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6DF9C7AF" w14:textId="77777777" w:rsidR="008A452B" w:rsidRDefault="0091795B">
            <w:pPr>
              <w:spacing w:line="264" w:lineRule="auto"/>
            </w:pPr>
            <w:r>
              <w:rPr>
                <w:sz w:val="20"/>
                <w:szCs w:val="20"/>
              </w:rPr>
              <w:t>Codes are shareable and coarse. They do not answer the question a regulator or owner will ask: who, specifically, can open which report?</w:t>
            </w:r>
          </w:p>
        </w:tc>
      </w:tr>
      <w:tr w:rsidR="008A452B" w14:paraId="47BA590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051C55B7"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2B110A06" w14:textId="77777777" w:rsidR="008A452B" w:rsidRDefault="0091795B">
            <w:pPr>
              <w:spacing w:line="264" w:lineRule="auto"/>
            </w:pPr>
            <w:r>
              <w:rPr>
                <w:color w:val="5C1A1B"/>
                <w:sz w:val="20"/>
                <w:szCs w:val="20"/>
              </w:rPr>
              <w:t>A Report Access Manager that binds report visibility to the user at creation — choose exactly which rep</w:t>
            </w:r>
            <w:r>
              <w:rPr>
                <w:color w:val="5C1A1B"/>
                <w:sz w:val="20"/>
                <w:szCs w:val="20"/>
              </w:rPr>
              <w:t>orts each user may open and how they are scoped (branch, region, own-book). Auditable and revocable.</w:t>
            </w:r>
          </w:p>
        </w:tc>
      </w:tr>
    </w:tbl>
    <w:p w14:paraId="52F63B02" w14:textId="77777777" w:rsidR="008A452B" w:rsidRDefault="008A452B">
      <w:pPr>
        <w:spacing w:after="160"/>
      </w:pPr>
    </w:p>
    <w:p w14:paraId="4B4290EB" w14:textId="77777777" w:rsidR="008A452B" w:rsidRDefault="0091795B">
      <w:pPr>
        <w:keepNext/>
        <w:pBdr>
          <w:top w:val="single" w:sz="2" w:space="0" w:color="E3DAC9"/>
          <w:left w:val="single" w:sz="2" w:space="0" w:color="E3DAC9"/>
          <w:bottom w:val="single" w:sz="2" w:space="0" w:color="E3DAC9"/>
          <w:right w:val="single" w:sz="2" w:space="0" w:color="E3DAC9"/>
        </w:pBdr>
        <w:spacing w:before="60" w:after="40"/>
        <w:jc w:val="center"/>
      </w:pPr>
      <w:r>
        <w:rPr>
          <w:noProof/>
        </w:rPr>
        <w:drawing>
          <wp:inline distT="0" distB="0" distL="0" distR="0" wp14:anchorId="20ACD6DF" wp14:editId="21BBDD64">
            <wp:extent cx="5715000" cy="270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705100"/>
                    </a:xfrm>
                    <a:prstGeom prst="rect">
                      <a:avLst/>
                    </a:prstGeom>
                  </pic:spPr>
                </pic:pic>
              </a:graphicData>
            </a:graphic>
          </wp:inline>
        </w:drawing>
      </w:r>
    </w:p>
    <w:p w14:paraId="53BE755D" w14:textId="77777777" w:rsidR="008A452B" w:rsidRDefault="0091795B">
      <w:pPr>
        <w:spacing w:after="200"/>
        <w:jc w:val="center"/>
      </w:pPr>
      <w:r>
        <w:rPr>
          <w:i/>
          <w:iCs/>
          <w:color w:val="6B6459"/>
          <w:sz w:val="16"/>
          <w:szCs w:val="16"/>
        </w:rPr>
        <w:t>Figure 7 — The current report-access approach.</w:t>
      </w:r>
    </w:p>
    <w:tbl>
      <w:tblPr>
        <w:tblW w:w="9740" w:type="dxa"/>
        <w:tblBorders>
          <w:top w:val="single" w:sz="2" w:space="0" w:color="E3DAC9"/>
          <w:left w:val="single" w:sz="30" w:space="0" w:color="B8912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68"/>
        <w:gridCol w:w="6878"/>
      </w:tblGrid>
      <w:tr w:rsidR="008A452B" w14:paraId="1027E9D5"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53899833"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4CA96380" w14:textId="77777777" w:rsidR="008A452B" w:rsidRDefault="0091795B">
                  <w:r>
                    <w:rPr>
                      <w:b/>
                      <w:bCs/>
                      <w:color w:val="9A7A2E"/>
                      <w:sz w:val="18"/>
                      <w:szCs w:val="18"/>
                    </w:rPr>
                    <w:t>F-</w:t>
                  </w:r>
                  <w:proofErr w:type="gramStart"/>
                  <w:r>
                    <w:rPr>
                      <w:b/>
                      <w:bCs/>
                      <w:color w:val="9A7A2E"/>
                      <w:sz w:val="18"/>
                      <w:szCs w:val="18"/>
                    </w:rPr>
                    <w:t xml:space="preserve">11  </w:t>
                  </w:r>
                  <w:r>
                    <w:rPr>
                      <w:b/>
                      <w:bCs/>
                      <w:color w:val="0F0E0C"/>
                    </w:rPr>
                    <w:t>Manual</w:t>
                  </w:r>
                  <w:proofErr w:type="gramEnd"/>
                  <w:r>
                    <w:rPr>
                      <w:b/>
                      <w:bCs/>
                      <w:color w:val="0F0E0C"/>
                    </w:rPr>
                    <w:t xml:space="preserve"> reconciliation is not clearly guided</w:t>
                  </w:r>
                </w:p>
              </w:tc>
              <w:tc>
                <w:tcPr>
                  <w:tcW w:w="1500" w:type="dxa"/>
                  <w:shd w:val="clear" w:color="auto" w:fill="B8912F"/>
                  <w:tcMar>
                    <w:top w:w="40" w:type="dxa"/>
                    <w:left w:w="80" w:type="dxa"/>
                    <w:bottom w:w="40" w:type="dxa"/>
                    <w:right w:w="80" w:type="dxa"/>
                  </w:tcMar>
                  <w:vAlign w:val="center"/>
                </w:tcPr>
                <w:p w14:paraId="195B02DD" w14:textId="77777777" w:rsidR="008A452B" w:rsidRDefault="0091795B">
                  <w:pPr>
                    <w:jc w:val="center"/>
                  </w:pPr>
                  <w:r>
                    <w:rPr>
                      <w:b/>
                      <w:bCs/>
                      <w:color w:val="FFFFFF"/>
                      <w:spacing w:val="20"/>
                      <w:sz w:val="15"/>
                      <w:szCs w:val="15"/>
                    </w:rPr>
                    <w:t>MEDIUM</w:t>
                  </w:r>
                </w:p>
              </w:tc>
            </w:tr>
          </w:tbl>
          <w:p w14:paraId="60A0B40B" w14:textId="77777777" w:rsidR="008A452B" w:rsidRDefault="008A452B"/>
        </w:tc>
      </w:tr>
      <w:tr w:rsidR="008A452B" w14:paraId="2A2EEF01"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66425011" w14:textId="77777777" w:rsidR="008A452B" w:rsidRDefault="0091795B">
            <w:r>
              <w:rPr>
                <w:b/>
                <w:bCs/>
                <w:color w:val="9A7A2E"/>
                <w:spacing w:val="10"/>
                <w:sz w:val="16"/>
                <w:szCs w:val="16"/>
              </w:rPr>
              <w:lastRenderedPageBreak/>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19068527" w14:textId="77777777" w:rsidR="008A452B" w:rsidRDefault="0091795B">
            <w:pPr>
              <w:spacing w:line="264" w:lineRule="auto"/>
            </w:pPr>
            <w:r>
              <w:rPr>
                <w:sz w:val="20"/>
                <w:szCs w:val="20"/>
              </w:rPr>
              <w:t>Manual reconciliation exists, but the path — see an unmatched payment, understand where it came from, then attach it to the right customer — is not clearly led.</w:t>
            </w:r>
          </w:p>
        </w:tc>
      </w:tr>
      <w:tr w:rsidR="008A452B" w14:paraId="05803481"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6593B7ED"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6F03F2A2" w14:textId="77777777" w:rsidR="008A452B" w:rsidRDefault="0091795B">
            <w:pPr>
              <w:spacing w:line="264" w:lineRule="auto"/>
            </w:pPr>
            <w:r>
              <w:rPr>
                <w:sz w:val="20"/>
                <w:szCs w:val="20"/>
              </w:rPr>
              <w:t>Reconciliation mistakes are money mistakes, and an unclear flow makes them more likely and harder to trace.</w:t>
            </w:r>
          </w:p>
        </w:tc>
      </w:tr>
      <w:tr w:rsidR="008A452B" w14:paraId="3487F41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226AF1E3"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7BCE4DB4" w14:textId="77777777" w:rsidR="008A452B" w:rsidRDefault="0091795B">
            <w:pPr>
              <w:spacing w:line="264" w:lineRule="auto"/>
            </w:pPr>
            <w:r>
              <w:rPr>
                <w:color w:val="5C1A1B"/>
                <w:sz w:val="20"/>
                <w:szCs w:val="20"/>
              </w:rPr>
              <w:t>A clear three-beat flow — show the money and its source → search the customer → reconcile to that account — with a visible audit trail on every match.</w:t>
            </w:r>
          </w:p>
        </w:tc>
      </w:tr>
    </w:tbl>
    <w:p w14:paraId="5EAC0061" w14:textId="77777777" w:rsidR="008A452B" w:rsidRDefault="008A452B">
      <w:pPr>
        <w:spacing w:after="160"/>
      </w:pPr>
    </w:p>
    <w:p w14:paraId="079763E8" w14:textId="77777777" w:rsidR="008A452B" w:rsidRDefault="0091795B">
      <w:pPr>
        <w:pStyle w:val="Heading1"/>
        <w:keepNext/>
        <w:pBdr>
          <w:bottom w:val="single" w:sz="12" w:space="8" w:color="C8A24B"/>
        </w:pBdr>
        <w:spacing w:after="40"/>
      </w:pPr>
      <w:bookmarkStart w:id="8" w:name="_Toc235764364"/>
      <w:r>
        <w:rPr>
          <w:color w:val="C8A24B"/>
        </w:rPr>
        <w:t xml:space="preserve">8   </w:t>
      </w:r>
      <w:r>
        <w:t>Security findings — responsible disclosure</w:t>
      </w:r>
      <w:bookmarkEnd w:id="8"/>
    </w:p>
    <w:p w14:paraId="55E06684" w14:textId="77777777" w:rsidR="008A452B" w:rsidRDefault="0091795B">
      <w:pPr>
        <w:spacing w:after="140" w:line="276" w:lineRule="auto"/>
      </w:pPr>
      <w:r>
        <w:rPr>
          <w:b/>
          <w:bCs/>
          <w:color w:val="5C1A1B"/>
          <w:sz w:val="20"/>
          <w:szCs w:val="20"/>
        </w:rPr>
        <w:t>These findings were confirmed during ordinary testing an</w:t>
      </w:r>
      <w:r>
        <w:rPr>
          <w:b/>
          <w:bCs/>
          <w:color w:val="5C1A1B"/>
          <w:sz w:val="20"/>
          <w:szCs w:val="20"/>
        </w:rPr>
        <w:t xml:space="preserve">d are shared privately so they can be fixed quickly. </w:t>
      </w:r>
      <w:r>
        <w:rPr>
          <w:sz w:val="20"/>
          <w:szCs w:val="20"/>
        </w:rPr>
        <w:t>They are the most important items in this document. We recommend they be treated as time-sensitive, and we would be glad to help remediate them.</w:t>
      </w:r>
    </w:p>
    <w:tbl>
      <w:tblPr>
        <w:tblW w:w="9740" w:type="dxa"/>
        <w:tblBorders>
          <w:top w:val="single" w:sz="2" w:space="0" w:color="E3DAC9"/>
          <w:left w:val="single" w:sz="30" w:space="0" w:color="5C1A1B"/>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4"/>
        <w:gridCol w:w="6892"/>
      </w:tblGrid>
      <w:tr w:rsidR="008A452B" w14:paraId="1D69F6A4"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51327F16"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1CC9A860" w14:textId="77777777" w:rsidR="008A452B" w:rsidRDefault="0091795B">
                  <w:r>
                    <w:rPr>
                      <w:b/>
                      <w:bCs/>
                      <w:color w:val="9A7A2E"/>
                      <w:sz w:val="18"/>
                      <w:szCs w:val="18"/>
                    </w:rPr>
                    <w:t>S-</w:t>
                  </w:r>
                  <w:proofErr w:type="gramStart"/>
                  <w:r>
                    <w:rPr>
                      <w:b/>
                      <w:bCs/>
                      <w:color w:val="9A7A2E"/>
                      <w:sz w:val="18"/>
                      <w:szCs w:val="18"/>
                    </w:rPr>
                    <w:t xml:space="preserve">01  </w:t>
                  </w:r>
                  <w:r>
                    <w:rPr>
                      <w:b/>
                      <w:bCs/>
                      <w:color w:val="0F0E0C"/>
                    </w:rPr>
                    <w:t>An</w:t>
                  </w:r>
                  <w:proofErr w:type="gramEnd"/>
                  <w:r>
                    <w:rPr>
                      <w:b/>
                      <w:bCs/>
                      <w:color w:val="0F0E0C"/>
                    </w:rPr>
                    <w:t xml:space="preserve"> Administrator can promote itself to Super Admin</w:t>
                  </w:r>
                </w:p>
              </w:tc>
              <w:tc>
                <w:tcPr>
                  <w:tcW w:w="1500" w:type="dxa"/>
                  <w:shd w:val="clear" w:color="auto" w:fill="5C1A1B"/>
                  <w:tcMar>
                    <w:top w:w="40" w:type="dxa"/>
                    <w:left w:w="80" w:type="dxa"/>
                    <w:bottom w:w="40" w:type="dxa"/>
                    <w:right w:w="80" w:type="dxa"/>
                  </w:tcMar>
                  <w:vAlign w:val="center"/>
                </w:tcPr>
                <w:p w14:paraId="7F4D3D38" w14:textId="77777777" w:rsidR="008A452B" w:rsidRDefault="0091795B">
                  <w:pPr>
                    <w:jc w:val="center"/>
                  </w:pPr>
                  <w:r>
                    <w:rPr>
                      <w:b/>
                      <w:bCs/>
                      <w:color w:val="FFFFFF"/>
                      <w:spacing w:val="20"/>
                      <w:sz w:val="15"/>
                      <w:szCs w:val="15"/>
                    </w:rPr>
                    <w:t>CRITICAL</w:t>
                  </w:r>
                </w:p>
              </w:tc>
            </w:tr>
          </w:tbl>
          <w:p w14:paraId="19423EA5" w14:textId="77777777" w:rsidR="008A452B" w:rsidRDefault="008A452B"/>
        </w:tc>
      </w:tr>
      <w:tr w:rsidR="008A452B" w14:paraId="626D0D6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0527BBFC"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6063742F" w14:textId="77777777" w:rsidR="008A452B" w:rsidRDefault="0091795B">
            <w:pPr>
              <w:spacing w:line="264" w:lineRule="auto"/>
            </w:pPr>
            <w:r>
              <w:rPr>
                <w:sz w:val="20"/>
                <w:szCs w:val="20"/>
              </w:rPr>
              <w:t>An account provisioned only as Administrator was able to assign itself the Super Admin role from the role dropdown and obtain full access. The reviewer’s own account — provisioned as Administrator (see the account badge) — now appears in the “</w:t>
            </w:r>
            <w:proofErr w:type="spellStart"/>
            <w:r>
              <w:rPr>
                <w:sz w:val="20"/>
                <w:szCs w:val="20"/>
              </w:rPr>
              <w:t>Superadmin</w:t>
            </w:r>
            <w:proofErr w:type="spellEnd"/>
            <w:r>
              <w:rPr>
                <w:sz w:val="20"/>
                <w:szCs w:val="20"/>
              </w:rPr>
              <w:t xml:space="preserve"> · </w:t>
            </w:r>
            <w:r>
              <w:rPr>
                <w:sz w:val="20"/>
                <w:szCs w:val="20"/>
              </w:rPr>
              <w:t>Full access” group alongside the CEO.</w:t>
            </w:r>
          </w:p>
        </w:tc>
      </w:tr>
      <w:tr w:rsidR="008A452B" w14:paraId="0806045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0CA842EC"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2E1C200B" w14:textId="77777777" w:rsidR="008A452B" w:rsidRDefault="0091795B">
            <w:pPr>
              <w:spacing w:line="264" w:lineRule="auto"/>
            </w:pPr>
            <w:r>
              <w:rPr>
                <w:sz w:val="20"/>
                <w:szCs w:val="20"/>
              </w:rPr>
              <w:t>The most serious finding in this review. Any admin-tier user can silently seize total control of the tenant — customer data, credit settings, finance, and other users, including the CEO’s own account. It defeats every other control in the system.</w:t>
            </w:r>
          </w:p>
        </w:tc>
      </w:tr>
      <w:tr w:rsidR="008A452B" w14:paraId="5226105D"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69E135E0" w14:textId="77777777" w:rsidR="008A452B" w:rsidRDefault="0091795B">
            <w:r>
              <w:rPr>
                <w:b/>
                <w:bCs/>
                <w:color w:val="9A7A2E"/>
                <w:spacing w:val="10"/>
                <w:sz w:val="16"/>
                <w:szCs w:val="16"/>
              </w:rPr>
              <w:t>RECOMMEN</w:t>
            </w:r>
            <w:r>
              <w:rPr>
                <w:b/>
                <w:bCs/>
                <w:color w:val="9A7A2E"/>
                <w:spacing w:val="10"/>
                <w:sz w:val="16"/>
                <w:szCs w:val="16"/>
              </w:rPr>
              <w:t>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7FDCBC05" w14:textId="77777777" w:rsidR="008A452B" w:rsidRDefault="0091795B">
            <w:pPr>
              <w:spacing w:line="264" w:lineRule="auto"/>
            </w:pPr>
            <w:proofErr w:type="spellStart"/>
            <w:r>
              <w:rPr>
                <w:color w:val="5C1A1B"/>
                <w:sz w:val="20"/>
                <w:szCs w:val="20"/>
              </w:rPr>
              <w:t>Authorise</w:t>
            </w:r>
            <w:proofErr w:type="spellEnd"/>
            <w:r>
              <w:rPr>
                <w:color w:val="5C1A1B"/>
                <w:sz w:val="20"/>
                <w:szCs w:val="20"/>
              </w:rPr>
              <w:t xml:space="preserve"> role changes server-side against the actor’s own authority (a user may never grant a role above their own); remove Super Admin from the assignable options in both UI and API; require four-eyes approval for any elevation; and log and alert </w:t>
            </w:r>
            <w:r>
              <w:rPr>
                <w:color w:val="5C1A1B"/>
                <w:sz w:val="20"/>
                <w:szCs w:val="20"/>
              </w:rPr>
              <w:t>on every role change. This was tested responsibly — no data was accessed or altered beyond demonstrating the assignment.</w:t>
            </w:r>
          </w:p>
        </w:tc>
      </w:tr>
    </w:tbl>
    <w:p w14:paraId="194EA611" w14:textId="77777777" w:rsidR="008A452B" w:rsidRDefault="008A452B">
      <w:pPr>
        <w:spacing w:after="160"/>
      </w:pPr>
    </w:p>
    <w:p w14:paraId="79458B53" w14:textId="77777777" w:rsidR="008A452B" w:rsidRDefault="0091795B">
      <w:pPr>
        <w:keepNext/>
        <w:pBdr>
          <w:top w:val="single" w:sz="2" w:space="0" w:color="E3DAC9"/>
          <w:left w:val="single" w:sz="2" w:space="0" w:color="E3DAC9"/>
          <w:bottom w:val="single" w:sz="2" w:space="0" w:color="E3DAC9"/>
          <w:right w:val="single" w:sz="2" w:space="0" w:color="E3DAC9"/>
        </w:pBdr>
        <w:spacing w:before="60" w:after="40"/>
        <w:jc w:val="center"/>
      </w:pPr>
      <w:r>
        <w:rPr>
          <w:noProof/>
        </w:rPr>
        <w:lastRenderedPageBreak/>
        <w:drawing>
          <wp:inline distT="0" distB="0" distL="0" distR="0" wp14:anchorId="3F28F788" wp14:editId="21ACEAB5">
            <wp:extent cx="5715000" cy="270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705100"/>
                    </a:xfrm>
                    <a:prstGeom prst="rect">
                      <a:avLst/>
                    </a:prstGeom>
                  </pic:spPr>
                </pic:pic>
              </a:graphicData>
            </a:graphic>
          </wp:inline>
        </w:drawing>
      </w:r>
    </w:p>
    <w:p w14:paraId="7BFEF558" w14:textId="77777777" w:rsidR="008A452B" w:rsidRDefault="0091795B">
      <w:pPr>
        <w:spacing w:after="200"/>
        <w:jc w:val="center"/>
      </w:pPr>
      <w:r>
        <w:rPr>
          <w:i/>
          <w:iCs/>
          <w:color w:val="6B6459"/>
          <w:sz w:val="16"/>
          <w:szCs w:val="16"/>
        </w:rPr>
        <w:t>Figure 8 — The reviewer’s account, provisioned as Administrator, now listed under “</w:t>
      </w:r>
      <w:proofErr w:type="spellStart"/>
      <w:r>
        <w:rPr>
          <w:i/>
          <w:iCs/>
          <w:color w:val="6B6459"/>
          <w:sz w:val="16"/>
          <w:szCs w:val="16"/>
        </w:rPr>
        <w:t>Superadmin</w:t>
      </w:r>
      <w:proofErr w:type="spellEnd"/>
      <w:r>
        <w:rPr>
          <w:i/>
          <w:iCs/>
          <w:color w:val="6B6459"/>
          <w:sz w:val="16"/>
          <w:szCs w:val="16"/>
        </w:rPr>
        <w:t xml:space="preserve"> · Full access.” (Staff details can be cropped before this report is shared onward.)</w:t>
      </w:r>
    </w:p>
    <w:tbl>
      <w:tblPr>
        <w:tblW w:w="9740" w:type="dxa"/>
        <w:tblBorders>
          <w:top w:val="single" w:sz="2" w:space="0" w:color="E3DAC9"/>
          <w:left w:val="single" w:sz="30" w:space="0" w:color="B4531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2"/>
        <w:gridCol w:w="6894"/>
      </w:tblGrid>
      <w:tr w:rsidR="008A452B" w14:paraId="4328DA61"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6F4A5A6F"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7F173D75" w14:textId="77777777" w:rsidR="008A452B" w:rsidRDefault="0091795B">
                  <w:r>
                    <w:rPr>
                      <w:b/>
                      <w:bCs/>
                      <w:color w:val="9A7A2E"/>
                      <w:sz w:val="18"/>
                      <w:szCs w:val="18"/>
                    </w:rPr>
                    <w:t>S-</w:t>
                  </w:r>
                  <w:proofErr w:type="gramStart"/>
                  <w:r>
                    <w:rPr>
                      <w:b/>
                      <w:bCs/>
                      <w:color w:val="9A7A2E"/>
                      <w:sz w:val="18"/>
                      <w:szCs w:val="18"/>
                    </w:rPr>
                    <w:t xml:space="preserve">02  </w:t>
                  </w:r>
                  <w:r>
                    <w:rPr>
                      <w:b/>
                      <w:bCs/>
                      <w:color w:val="0F0E0C"/>
                    </w:rPr>
                    <w:t>Sessions</w:t>
                  </w:r>
                  <w:proofErr w:type="gramEnd"/>
                  <w:r>
                    <w:rPr>
                      <w:b/>
                      <w:bCs/>
                      <w:color w:val="0F0E0C"/>
                    </w:rPr>
                    <w:t xml:space="preserve"> never expire</w:t>
                  </w:r>
                </w:p>
              </w:tc>
              <w:tc>
                <w:tcPr>
                  <w:tcW w:w="1500" w:type="dxa"/>
                  <w:shd w:val="clear" w:color="auto" w:fill="B4531F"/>
                  <w:tcMar>
                    <w:top w:w="40" w:type="dxa"/>
                    <w:left w:w="80" w:type="dxa"/>
                    <w:bottom w:w="40" w:type="dxa"/>
                    <w:right w:w="80" w:type="dxa"/>
                  </w:tcMar>
                  <w:vAlign w:val="center"/>
                </w:tcPr>
                <w:p w14:paraId="399DA186" w14:textId="77777777" w:rsidR="008A452B" w:rsidRDefault="0091795B">
                  <w:pPr>
                    <w:jc w:val="center"/>
                  </w:pPr>
                  <w:r>
                    <w:rPr>
                      <w:b/>
                      <w:bCs/>
                      <w:color w:val="FFFFFF"/>
                      <w:spacing w:val="20"/>
                      <w:sz w:val="15"/>
                      <w:szCs w:val="15"/>
                    </w:rPr>
                    <w:t>HIGH</w:t>
                  </w:r>
                </w:p>
              </w:tc>
            </w:tr>
          </w:tbl>
          <w:p w14:paraId="127C3C7A" w14:textId="77777777" w:rsidR="008A452B" w:rsidRDefault="008A452B"/>
        </w:tc>
      </w:tr>
      <w:tr w:rsidR="008A452B" w14:paraId="712234DE"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114E8EB6"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0DC59CEF" w14:textId="77777777" w:rsidR="008A452B" w:rsidRDefault="0091795B">
            <w:pPr>
              <w:spacing w:line="264" w:lineRule="auto"/>
            </w:pPr>
            <w:r>
              <w:rPr>
                <w:sz w:val="20"/>
                <w:szCs w:val="20"/>
              </w:rPr>
              <w:t>Sessions do not time out. The reviewer remained logged in for roughly two days across closing the laptop and the browser, without ever being asked to re-authenticate.</w:t>
            </w:r>
          </w:p>
        </w:tc>
      </w:tr>
      <w:tr w:rsidR="008A452B" w14:paraId="763D515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485323C1"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388F8DBD" w14:textId="77777777" w:rsidR="008A452B" w:rsidRDefault="0091795B">
            <w:pPr>
              <w:spacing w:line="264" w:lineRule="auto"/>
            </w:pPr>
            <w:r>
              <w:rPr>
                <w:sz w:val="20"/>
                <w:szCs w:val="20"/>
              </w:rPr>
              <w:t xml:space="preserve">A shared or stolen device </w:t>
            </w:r>
            <w:proofErr w:type="gramStart"/>
            <w:r>
              <w:rPr>
                <w:sz w:val="20"/>
                <w:szCs w:val="20"/>
              </w:rPr>
              <w:t>stays</w:t>
            </w:r>
            <w:proofErr w:type="gramEnd"/>
            <w:r>
              <w:rPr>
                <w:sz w:val="20"/>
                <w:szCs w:val="20"/>
              </w:rPr>
              <w:t xml:space="preserve"> authenticated indefinitely, and no sensitive action asks for re-authentication. Combined with S-01, a walk-up attacker inherits full control.</w:t>
            </w:r>
          </w:p>
        </w:tc>
      </w:tr>
      <w:tr w:rsidR="008A452B" w14:paraId="4DFED06D"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296673F6" w14:textId="77777777" w:rsidR="008A452B" w:rsidRDefault="0091795B">
            <w:r>
              <w:rPr>
                <w:b/>
                <w:bCs/>
                <w:color w:val="9A7A2E"/>
                <w:spacing w:val="10"/>
                <w:sz w:val="16"/>
                <w:szCs w:val="16"/>
              </w:rPr>
              <w:t>RECOMMENDATION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5A7B79DC" w14:textId="77777777" w:rsidR="008A452B" w:rsidRDefault="0091795B">
            <w:pPr>
              <w:spacing w:line="264" w:lineRule="auto"/>
            </w:pPr>
            <w:r>
              <w:rPr>
                <w:color w:val="5C1A1B"/>
                <w:sz w:val="20"/>
                <w:szCs w:val="20"/>
              </w:rPr>
              <w:t>Introduce an idle timeout and an absolute session lifetime; requir</w:t>
            </w:r>
            <w:r>
              <w:rPr>
                <w:color w:val="5C1A1B"/>
                <w:sz w:val="20"/>
                <w:szCs w:val="20"/>
              </w:rPr>
              <w:t>e re-authentication (or a step-up one-time code) for sensitive actions such as role changes, disbursement, and settings; and consider daily reusable one-time codes for staff sign-in.</w:t>
            </w:r>
          </w:p>
        </w:tc>
      </w:tr>
    </w:tbl>
    <w:p w14:paraId="438EC7D4" w14:textId="77777777" w:rsidR="008A452B" w:rsidRDefault="008A452B">
      <w:pPr>
        <w:spacing w:after="160"/>
      </w:pPr>
    </w:p>
    <w:tbl>
      <w:tblPr>
        <w:tblW w:w="9740" w:type="dxa"/>
        <w:tblBorders>
          <w:top w:val="single" w:sz="2" w:space="0" w:color="E3DAC9"/>
          <w:left w:val="single" w:sz="30" w:space="0" w:color="B4531F"/>
          <w:bottom w:val="single" w:sz="2" w:space="0" w:color="E3DAC9"/>
          <w:right w:val="single" w:sz="2" w:space="0" w:color="E3DA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7"/>
        <w:gridCol w:w="6889"/>
      </w:tblGrid>
      <w:tr w:rsidR="008A452B" w14:paraId="77F6B536" w14:textId="77777777">
        <w:tblPrEx>
          <w:tblCellMar>
            <w:top w:w="0" w:type="dxa"/>
            <w:bottom w:w="0" w:type="dxa"/>
          </w:tblCellMar>
        </w:tblPrEx>
        <w:tc>
          <w:tcPr>
            <w:tcW w:w="0" w:type="auto"/>
            <w:gridSpan w:val="2"/>
            <w:tcBorders>
              <w:top w:val="none" w:sz="0" w:space="0" w:color="FFFFFF"/>
              <w:left w:val="none" w:sz="0" w:space="0" w:color="FFFFFF"/>
              <w:bottom w:val="single" w:sz="2" w:space="0" w:color="E3DAC9"/>
              <w:right w:val="none" w:sz="0" w:space="0" w:color="FFFFFF"/>
            </w:tcBorders>
            <w:shd w:val="clear" w:color="auto" w:fill="FBF6EC"/>
            <w:tcMar>
              <w:top w:w="80" w:type="dxa"/>
              <w:left w:w="160" w:type="dxa"/>
              <w:bottom w:w="80" w:type="dxa"/>
              <w:right w:w="120" w:type="dxa"/>
            </w:tcMar>
          </w:tcPr>
          <w:tbl>
            <w:tblPr>
              <w:tblW w:w="95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18"/>
              <w:gridCol w:w="1522"/>
            </w:tblGrid>
            <w:tr w:rsidR="008A452B" w14:paraId="28398F80" w14:textId="77777777">
              <w:tblPrEx>
                <w:tblCellMar>
                  <w:top w:w="0" w:type="dxa"/>
                  <w:bottom w:w="0" w:type="dxa"/>
                </w:tblCellMar>
              </w:tblPrEx>
              <w:tc>
                <w:tcPr>
                  <w:tcW w:w="7900" w:type="dxa"/>
                  <w:tcBorders>
                    <w:top w:val="none" w:sz="0" w:space="0" w:color="FFFFFF"/>
                    <w:left w:val="none" w:sz="0" w:space="0" w:color="FFFFFF"/>
                    <w:bottom w:val="none" w:sz="0" w:space="0" w:color="FFFFFF"/>
                    <w:right w:val="none" w:sz="0" w:space="0" w:color="FFFFFF"/>
                  </w:tcBorders>
                  <w:vAlign w:val="center"/>
                </w:tcPr>
                <w:p w14:paraId="5794EEE0" w14:textId="77777777" w:rsidR="008A452B" w:rsidRDefault="0091795B">
                  <w:r>
                    <w:rPr>
                      <w:b/>
                      <w:bCs/>
                      <w:color w:val="9A7A2E"/>
                      <w:sz w:val="18"/>
                      <w:szCs w:val="18"/>
                    </w:rPr>
                    <w:t>S-</w:t>
                  </w:r>
                  <w:proofErr w:type="gramStart"/>
                  <w:r>
                    <w:rPr>
                      <w:b/>
                      <w:bCs/>
                      <w:color w:val="9A7A2E"/>
                      <w:sz w:val="18"/>
                      <w:szCs w:val="18"/>
                    </w:rPr>
                    <w:t xml:space="preserve">03  </w:t>
                  </w:r>
                  <w:r>
                    <w:rPr>
                      <w:b/>
                      <w:bCs/>
                      <w:color w:val="0F0E0C"/>
                    </w:rPr>
                    <w:t>System</w:t>
                  </w:r>
                  <w:proofErr w:type="gramEnd"/>
                  <w:r>
                    <w:rPr>
                      <w:b/>
                      <w:bCs/>
                      <w:color w:val="0F0E0C"/>
                    </w:rPr>
                    <w:t xml:space="preserve"> Settings are placeholders presented as live</w:t>
                  </w:r>
                </w:p>
              </w:tc>
              <w:tc>
                <w:tcPr>
                  <w:tcW w:w="1500" w:type="dxa"/>
                  <w:shd w:val="clear" w:color="auto" w:fill="B4531F"/>
                  <w:tcMar>
                    <w:top w:w="40" w:type="dxa"/>
                    <w:left w:w="80" w:type="dxa"/>
                    <w:bottom w:w="40" w:type="dxa"/>
                    <w:right w:w="80" w:type="dxa"/>
                  </w:tcMar>
                  <w:vAlign w:val="center"/>
                </w:tcPr>
                <w:p w14:paraId="079CDF92" w14:textId="77777777" w:rsidR="008A452B" w:rsidRDefault="0091795B">
                  <w:pPr>
                    <w:jc w:val="center"/>
                  </w:pPr>
                  <w:r>
                    <w:rPr>
                      <w:b/>
                      <w:bCs/>
                      <w:color w:val="FFFFFF"/>
                      <w:spacing w:val="20"/>
                      <w:sz w:val="15"/>
                      <w:szCs w:val="15"/>
                    </w:rPr>
                    <w:t>HIGH</w:t>
                  </w:r>
                </w:p>
              </w:tc>
            </w:tr>
          </w:tbl>
          <w:p w14:paraId="4342E277" w14:textId="77777777" w:rsidR="008A452B" w:rsidRDefault="008A452B"/>
        </w:tc>
      </w:tr>
      <w:tr w:rsidR="008A452B" w14:paraId="22EF131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4E92CB7B" w14:textId="77777777" w:rsidR="008A452B" w:rsidRDefault="0091795B">
            <w:r>
              <w:rPr>
                <w:b/>
                <w:bCs/>
                <w:color w:val="9A7A2E"/>
                <w:spacing w:val="10"/>
                <w:sz w:val="16"/>
                <w:szCs w:val="16"/>
              </w:rPr>
              <w:t>WHAT HAPPENS</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7095190E" w14:textId="77777777" w:rsidR="008A452B" w:rsidRDefault="0091795B">
            <w:pPr>
              <w:spacing w:line="264" w:lineRule="auto"/>
            </w:pPr>
            <w:r>
              <w:rPr>
                <w:sz w:val="20"/>
                <w:szCs w:val="20"/>
              </w:rPr>
              <w:t>The entire System Settings section — General, Email, SMS, and the rest — is non-functional: every item redirects to the dashboard.</w:t>
            </w:r>
          </w:p>
        </w:tc>
      </w:tr>
      <w:tr w:rsidR="008A452B" w14:paraId="52CB3971"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48BC2D80" w14:textId="77777777" w:rsidR="008A452B" w:rsidRDefault="0091795B">
            <w:r>
              <w:rPr>
                <w:b/>
                <w:bCs/>
                <w:color w:val="9A7A2E"/>
                <w:spacing w:val="10"/>
                <w:sz w:val="16"/>
                <w:szCs w:val="16"/>
              </w:rPr>
              <w:t>IMPACT</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762A60A9" w14:textId="77777777" w:rsidR="008A452B" w:rsidRDefault="0091795B">
            <w:pPr>
              <w:spacing w:line="264" w:lineRule="auto"/>
            </w:pPr>
            <w:r>
              <w:rPr>
                <w:sz w:val="20"/>
                <w:szCs w:val="20"/>
              </w:rPr>
              <w:t>A live product is presenting configuration surfaces that do not exist. An operator may believe they have configured something (an SMS sender, an email template) that was never applied — a silent-failure risk with real operational consequences.</w:t>
            </w:r>
          </w:p>
        </w:tc>
      </w:tr>
      <w:tr w:rsidR="008A452B" w14:paraId="57169F4B"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59677C3D" w14:textId="77777777" w:rsidR="008A452B" w:rsidRDefault="0091795B">
            <w:r>
              <w:rPr>
                <w:b/>
                <w:bCs/>
                <w:color w:val="9A7A2E"/>
                <w:spacing w:val="10"/>
                <w:sz w:val="16"/>
                <w:szCs w:val="16"/>
              </w:rPr>
              <w:t>RECOMMENDAT</w:t>
            </w:r>
            <w:r>
              <w:rPr>
                <w:b/>
                <w:bCs/>
                <w:color w:val="9A7A2E"/>
                <w:spacing w:val="10"/>
                <w:sz w:val="16"/>
                <w:szCs w:val="16"/>
              </w:rPr>
              <w:t>ION</w:t>
            </w:r>
          </w:p>
        </w:tc>
        <w:tc>
          <w:tcPr>
            <w:tcW w:w="7840" w:type="dxa"/>
            <w:tcBorders>
              <w:top w:val="none" w:sz="0" w:space="0" w:color="FFFFFF"/>
              <w:left w:val="none" w:sz="0" w:space="0" w:color="FFFFFF"/>
              <w:bottom w:val="none" w:sz="0" w:space="0" w:color="FFFFFF"/>
              <w:right w:val="none" w:sz="0" w:space="0" w:color="FFFFFF"/>
            </w:tcBorders>
            <w:tcMar>
              <w:top w:w="60" w:type="dxa"/>
              <w:left w:w="40" w:type="dxa"/>
              <w:bottom w:w="60" w:type="dxa"/>
              <w:right w:w="160" w:type="dxa"/>
            </w:tcMar>
          </w:tcPr>
          <w:p w14:paraId="72162858" w14:textId="77777777" w:rsidR="008A452B" w:rsidRDefault="0091795B">
            <w:pPr>
              <w:spacing w:line="264" w:lineRule="auto"/>
            </w:pPr>
            <w:r>
              <w:rPr>
                <w:color w:val="5C1A1B"/>
                <w:sz w:val="20"/>
                <w:szCs w:val="20"/>
              </w:rPr>
              <w:t>Either build these settings or clearly mark them “coming soon” and hide the dead links. Never present a control that does nothing.</w:t>
            </w:r>
          </w:p>
        </w:tc>
      </w:tr>
    </w:tbl>
    <w:p w14:paraId="19E9ECAC" w14:textId="77777777" w:rsidR="008A452B" w:rsidRDefault="008A452B">
      <w:pPr>
        <w:spacing w:after="160"/>
      </w:pPr>
    </w:p>
    <w:p w14:paraId="3E292F97" w14:textId="77777777" w:rsidR="008A452B" w:rsidRDefault="0091795B">
      <w:pPr>
        <w:keepNext/>
        <w:pBdr>
          <w:top w:val="single" w:sz="2" w:space="0" w:color="E3DAC9"/>
          <w:left w:val="single" w:sz="2" w:space="0" w:color="E3DAC9"/>
          <w:bottom w:val="single" w:sz="2" w:space="0" w:color="E3DAC9"/>
          <w:right w:val="single" w:sz="2" w:space="0" w:color="E3DAC9"/>
        </w:pBdr>
        <w:spacing w:before="60" w:after="40"/>
        <w:jc w:val="center"/>
      </w:pPr>
      <w:r>
        <w:rPr>
          <w:noProof/>
        </w:rPr>
        <w:lastRenderedPageBreak/>
        <w:drawing>
          <wp:inline distT="0" distB="0" distL="0" distR="0" wp14:anchorId="01B4F47B" wp14:editId="1613B42E">
            <wp:extent cx="5715000" cy="266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667000"/>
                    </a:xfrm>
                    <a:prstGeom prst="rect">
                      <a:avLst/>
                    </a:prstGeom>
                  </pic:spPr>
                </pic:pic>
              </a:graphicData>
            </a:graphic>
          </wp:inline>
        </w:drawing>
      </w:r>
    </w:p>
    <w:p w14:paraId="4D139B08" w14:textId="77777777" w:rsidR="008A452B" w:rsidRDefault="0091795B">
      <w:pPr>
        <w:spacing w:after="200"/>
        <w:jc w:val="center"/>
      </w:pPr>
      <w:r>
        <w:rPr>
          <w:i/>
          <w:iCs/>
          <w:color w:val="6B6459"/>
          <w:sz w:val="16"/>
          <w:szCs w:val="16"/>
        </w:rPr>
        <w:t xml:space="preserve">Figure 9 — Every System Settings item </w:t>
      </w:r>
      <w:proofErr w:type="gramStart"/>
      <w:r>
        <w:rPr>
          <w:i/>
          <w:iCs/>
          <w:color w:val="6B6459"/>
          <w:sz w:val="16"/>
          <w:szCs w:val="16"/>
        </w:rPr>
        <w:t>redirects</w:t>
      </w:r>
      <w:proofErr w:type="gramEnd"/>
      <w:r>
        <w:rPr>
          <w:i/>
          <w:iCs/>
          <w:color w:val="6B6459"/>
          <w:sz w:val="16"/>
          <w:szCs w:val="16"/>
        </w:rPr>
        <w:t xml:space="preserve"> to the dashboard.</w:t>
      </w:r>
    </w:p>
    <w:p w14:paraId="042F6052" w14:textId="77777777" w:rsidR="008A452B" w:rsidRDefault="0091795B">
      <w:pPr>
        <w:pStyle w:val="Heading1"/>
        <w:keepNext/>
        <w:pBdr>
          <w:bottom w:val="single" w:sz="12" w:space="8" w:color="C8A24B"/>
        </w:pBdr>
        <w:spacing w:after="40"/>
      </w:pPr>
      <w:bookmarkStart w:id="9" w:name="_Toc235764365"/>
      <w:r>
        <w:rPr>
          <w:color w:val="C8A24B"/>
        </w:rPr>
        <w:t xml:space="preserve">9   </w:t>
      </w:r>
      <w:r>
        <w:t>Integration and single sign-on</w:t>
      </w:r>
      <w:bookmarkEnd w:id="9"/>
    </w:p>
    <w:p w14:paraId="288ED82C" w14:textId="77777777" w:rsidR="008A452B" w:rsidRDefault="0091795B">
      <w:pPr>
        <w:spacing w:after="140" w:line="276" w:lineRule="auto"/>
      </w:pPr>
      <w:r>
        <w:t>A specific request from Mular’s leadership: the platform should work seamlessly alongside separate systems — a HR system, an accounting system, a call-</w:t>
      </w:r>
      <w:proofErr w:type="spellStart"/>
      <w:r>
        <w:t>cent</w:t>
      </w:r>
      <w:r>
        <w:t>re</w:t>
      </w:r>
      <w:proofErr w:type="spellEnd"/>
      <w:r>
        <w:t xml:space="preserve"> system — each with its own front door, but with the user authenticated once. This is a single-sign-on and identity problem, and it is very solvable.</w:t>
      </w:r>
    </w:p>
    <w:p w14:paraId="0B07D42C" w14:textId="77777777" w:rsidR="008A452B" w:rsidRDefault="0091795B">
      <w:pPr>
        <w:pStyle w:val="ListParagraph"/>
        <w:numPr>
          <w:ilvl w:val="0"/>
          <w:numId w:val="1"/>
        </w:numPr>
        <w:spacing w:after="90" w:line="264" w:lineRule="auto"/>
      </w:pPr>
      <w:r>
        <w:rPr>
          <w:b/>
          <w:bCs/>
          <w:color w:val="0F0E0C"/>
          <w:sz w:val="20"/>
          <w:szCs w:val="20"/>
        </w:rPr>
        <w:t xml:space="preserve">One identity layer. </w:t>
      </w:r>
      <w:r>
        <w:rPr>
          <w:sz w:val="20"/>
          <w:szCs w:val="20"/>
        </w:rPr>
        <w:t xml:space="preserve">A user signs in once and that identity is </w:t>
      </w:r>
      <w:proofErr w:type="spellStart"/>
      <w:r>
        <w:rPr>
          <w:sz w:val="20"/>
          <w:szCs w:val="20"/>
        </w:rPr>
        <w:t>honoured</w:t>
      </w:r>
      <w:proofErr w:type="spellEnd"/>
      <w:r>
        <w:rPr>
          <w:sz w:val="20"/>
          <w:szCs w:val="20"/>
        </w:rPr>
        <w:t xml:space="preserve"> across every connected system. Ea</w:t>
      </w:r>
      <w:r>
        <w:rPr>
          <w:sz w:val="20"/>
          <w:szCs w:val="20"/>
        </w:rPr>
        <w:t>ch system may keep its own login page as an entry point, but all defer to the shared session — no repeated logins, no divergent user lists.</w:t>
      </w:r>
    </w:p>
    <w:p w14:paraId="46635AB3" w14:textId="77777777" w:rsidR="008A452B" w:rsidRDefault="0091795B">
      <w:pPr>
        <w:pStyle w:val="ListParagraph"/>
        <w:numPr>
          <w:ilvl w:val="0"/>
          <w:numId w:val="1"/>
        </w:numPr>
        <w:spacing w:after="90" w:line="264" w:lineRule="auto"/>
      </w:pPr>
      <w:r>
        <w:rPr>
          <w:b/>
          <w:bCs/>
          <w:color w:val="0F0E0C"/>
          <w:sz w:val="20"/>
          <w:szCs w:val="20"/>
        </w:rPr>
        <w:t xml:space="preserve">Engines as APIs. </w:t>
      </w:r>
      <w:r>
        <w:rPr>
          <w:sz w:val="20"/>
          <w:szCs w:val="20"/>
        </w:rPr>
        <w:t xml:space="preserve">The differentiating capabilities — IPRS identity, statement analysis, credit scoring, and M-Pesa </w:t>
      </w:r>
      <w:proofErr w:type="spellStart"/>
      <w:r>
        <w:rPr>
          <w:sz w:val="20"/>
          <w:szCs w:val="20"/>
        </w:rPr>
        <w:t>Ra</w:t>
      </w:r>
      <w:r>
        <w:rPr>
          <w:sz w:val="20"/>
          <w:szCs w:val="20"/>
        </w:rPr>
        <w:t>tiba</w:t>
      </w:r>
      <w:proofErr w:type="spellEnd"/>
      <w:r>
        <w:rPr>
          <w:sz w:val="20"/>
          <w:szCs w:val="20"/>
        </w:rPr>
        <w:t xml:space="preserve"> auto-repayments — are exposed as clean APIs, so they can be embedded into whichever system needs them (including systems Mular already runs) rather than trapped inside one screen.</w:t>
      </w:r>
    </w:p>
    <w:p w14:paraId="6C9B6023" w14:textId="77777777" w:rsidR="008A452B" w:rsidRDefault="0091795B">
      <w:pPr>
        <w:spacing w:after="140" w:line="276" w:lineRule="auto"/>
      </w:pPr>
      <w:r>
        <w:t xml:space="preserve">This is the point at which a platform stops being “an LMS” and becomes </w:t>
      </w:r>
      <w:r>
        <w:t>the spine the rest of the business plugs into — and it is precisely the shape Serve Well Co. and the BirgenAI engines are built to deliver.</w:t>
      </w:r>
    </w:p>
    <w:p w14:paraId="1FC41A20" w14:textId="77777777" w:rsidR="008A452B" w:rsidRDefault="0091795B">
      <w:pPr>
        <w:pStyle w:val="Heading1"/>
        <w:keepNext/>
        <w:pBdr>
          <w:bottom w:val="single" w:sz="12" w:space="8" w:color="C8A24B"/>
        </w:pBdr>
        <w:spacing w:after="40"/>
      </w:pPr>
      <w:bookmarkStart w:id="10" w:name="_Toc235764366"/>
      <w:r>
        <w:rPr>
          <w:color w:val="C8A24B"/>
        </w:rPr>
        <w:t xml:space="preserve">10   </w:t>
      </w:r>
      <w:r>
        <w:t>Recommended priorities</w:t>
      </w:r>
      <w:bookmarkEnd w:id="10"/>
    </w:p>
    <w:p w14:paraId="412AF765" w14:textId="77777777" w:rsidR="008A452B" w:rsidRDefault="0091795B">
      <w:pPr>
        <w:spacing w:after="140" w:line="276" w:lineRule="auto"/>
      </w:pPr>
      <w:r>
        <w:t xml:space="preserve">A pragmatic order of work — </w:t>
      </w:r>
      <w:proofErr w:type="spellStart"/>
      <w:r>
        <w:t>stabilise</w:t>
      </w:r>
      <w:proofErr w:type="spellEnd"/>
      <w:r>
        <w:t xml:space="preserve"> first, then differentiate.</w:t>
      </w: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2400"/>
        <w:gridCol w:w="5840"/>
      </w:tblGrid>
      <w:tr w:rsidR="008A452B" w14:paraId="686B45EB" w14:textId="77777777">
        <w:tblPrEx>
          <w:tblCellMar>
            <w:top w:w="0" w:type="dxa"/>
            <w:bottom w:w="0" w:type="dxa"/>
          </w:tblCellMar>
        </w:tblPrEx>
        <w:trPr>
          <w:tblHeader/>
        </w:trPr>
        <w:tc>
          <w:tcPr>
            <w:tcW w:w="1500" w:type="dxa"/>
            <w:tcBorders>
              <w:top w:val="none" w:sz="0" w:space="0" w:color="FFFFFF"/>
              <w:left w:val="none" w:sz="0" w:space="0" w:color="FFFFFF"/>
              <w:bottom w:val="none" w:sz="0" w:space="0" w:color="FFFFFF"/>
              <w:right w:val="none" w:sz="0" w:space="0" w:color="FFFFFF"/>
            </w:tcBorders>
            <w:shd w:val="clear" w:color="auto" w:fill="0F0E0C"/>
            <w:tcMar>
              <w:top w:w="70" w:type="dxa"/>
              <w:left w:w="120" w:type="dxa"/>
              <w:bottom w:w="70" w:type="dxa"/>
              <w:right w:w="120" w:type="dxa"/>
            </w:tcMar>
          </w:tcPr>
          <w:p w14:paraId="2861B941" w14:textId="77777777" w:rsidR="008A452B" w:rsidRDefault="0091795B">
            <w:r>
              <w:rPr>
                <w:b/>
                <w:bCs/>
                <w:color w:val="F4EBDD"/>
                <w:spacing w:val="10"/>
                <w:sz w:val="17"/>
                <w:szCs w:val="17"/>
              </w:rPr>
              <w:t>Horizon</w:t>
            </w:r>
          </w:p>
        </w:tc>
        <w:tc>
          <w:tcPr>
            <w:tcW w:w="2400" w:type="dxa"/>
            <w:tcBorders>
              <w:top w:val="none" w:sz="0" w:space="0" w:color="FFFFFF"/>
              <w:left w:val="none" w:sz="0" w:space="0" w:color="FFFFFF"/>
              <w:bottom w:val="none" w:sz="0" w:space="0" w:color="FFFFFF"/>
              <w:right w:val="none" w:sz="0" w:space="0" w:color="FFFFFF"/>
            </w:tcBorders>
            <w:shd w:val="clear" w:color="auto" w:fill="0F0E0C"/>
            <w:tcMar>
              <w:top w:w="70" w:type="dxa"/>
              <w:left w:w="120" w:type="dxa"/>
              <w:bottom w:w="70" w:type="dxa"/>
              <w:right w:w="120" w:type="dxa"/>
            </w:tcMar>
          </w:tcPr>
          <w:p w14:paraId="480CCB1A" w14:textId="77777777" w:rsidR="008A452B" w:rsidRDefault="0091795B">
            <w:r>
              <w:rPr>
                <w:b/>
                <w:bCs/>
                <w:color w:val="F4EBDD"/>
                <w:spacing w:val="10"/>
                <w:sz w:val="17"/>
                <w:szCs w:val="17"/>
              </w:rPr>
              <w:t>Focus</w:t>
            </w:r>
          </w:p>
        </w:tc>
        <w:tc>
          <w:tcPr>
            <w:tcW w:w="5840" w:type="dxa"/>
            <w:tcBorders>
              <w:top w:val="none" w:sz="0" w:space="0" w:color="FFFFFF"/>
              <w:left w:val="none" w:sz="0" w:space="0" w:color="FFFFFF"/>
              <w:bottom w:val="none" w:sz="0" w:space="0" w:color="FFFFFF"/>
              <w:right w:val="none" w:sz="0" w:space="0" w:color="FFFFFF"/>
            </w:tcBorders>
            <w:shd w:val="clear" w:color="auto" w:fill="0F0E0C"/>
            <w:tcMar>
              <w:top w:w="70" w:type="dxa"/>
              <w:left w:w="120" w:type="dxa"/>
              <w:bottom w:w="70" w:type="dxa"/>
              <w:right w:w="120" w:type="dxa"/>
            </w:tcMar>
          </w:tcPr>
          <w:p w14:paraId="2DD89224" w14:textId="77777777" w:rsidR="008A452B" w:rsidRDefault="0091795B">
            <w:r>
              <w:rPr>
                <w:b/>
                <w:bCs/>
                <w:color w:val="F4EBDD"/>
                <w:spacing w:val="10"/>
                <w:sz w:val="17"/>
                <w:szCs w:val="17"/>
              </w:rPr>
              <w:t>Items</w:t>
            </w:r>
          </w:p>
        </w:tc>
      </w:tr>
      <w:tr w:rsidR="008A452B" w14:paraId="1C029CAB" w14:textId="77777777">
        <w:tblPrEx>
          <w:tblCellMar>
            <w:top w:w="0" w:type="dxa"/>
            <w:bottom w:w="0" w:type="dxa"/>
          </w:tblCellMar>
        </w:tblPrEx>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76663637" w14:textId="77777777" w:rsidR="008A452B" w:rsidRDefault="0091795B">
            <w:pPr>
              <w:spacing w:line="252" w:lineRule="auto"/>
            </w:pPr>
            <w:r>
              <w:rPr>
                <w:b/>
                <w:bCs/>
                <w:color w:val="5C1A1B"/>
                <w:sz w:val="18"/>
                <w:szCs w:val="18"/>
              </w:rPr>
              <w:t>NOW</w:t>
            </w:r>
          </w:p>
        </w:tc>
        <w:tc>
          <w:tcPr>
            <w:tcW w:w="24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4A3AC0C2" w14:textId="77777777" w:rsidR="008A452B" w:rsidRDefault="0091795B">
            <w:pPr>
              <w:spacing w:line="252" w:lineRule="auto"/>
            </w:pPr>
            <w:proofErr w:type="spellStart"/>
            <w:r>
              <w:rPr>
                <w:sz w:val="18"/>
                <w:szCs w:val="18"/>
              </w:rPr>
              <w:t>Stabilise</w:t>
            </w:r>
            <w:proofErr w:type="spellEnd"/>
            <w:r>
              <w:rPr>
                <w:sz w:val="18"/>
                <w:szCs w:val="18"/>
              </w:rPr>
              <w:t xml:space="preserve"> &amp; secure</w:t>
            </w:r>
          </w:p>
        </w:tc>
        <w:tc>
          <w:tcPr>
            <w:tcW w:w="58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4B01B827" w14:textId="77777777" w:rsidR="008A452B" w:rsidRDefault="0091795B">
            <w:pPr>
              <w:spacing w:line="252" w:lineRule="auto"/>
            </w:pPr>
            <w:r>
              <w:rPr>
                <w:sz w:val="18"/>
                <w:szCs w:val="18"/>
              </w:rPr>
              <w:t>Lock down role self-escalation and session expiry (S-01, S-02); stop showing raw DB errors and fix branch attachment (F-06); restore penalty configuration (F-08); make drafts persist (F-01).</w:t>
            </w:r>
          </w:p>
        </w:tc>
      </w:tr>
      <w:tr w:rsidR="008A452B" w14:paraId="679F4349" w14:textId="77777777">
        <w:tblPrEx>
          <w:tblCellMar>
            <w:top w:w="0" w:type="dxa"/>
            <w:bottom w:w="0" w:type="dxa"/>
          </w:tblCellMar>
        </w:tblPrEx>
        <w:tc>
          <w:tcPr>
            <w:tcW w:w="15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2B410033" w14:textId="77777777" w:rsidR="008A452B" w:rsidRDefault="0091795B">
            <w:pPr>
              <w:spacing w:line="252" w:lineRule="auto"/>
            </w:pPr>
            <w:r>
              <w:rPr>
                <w:b/>
                <w:bCs/>
                <w:color w:val="B4531F"/>
                <w:sz w:val="18"/>
                <w:szCs w:val="18"/>
              </w:rPr>
              <w:t>NEXT</w:t>
            </w:r>
          </w:p>
        </w:tc>
        <w:tc>
          <w:tcPr>
            <w:tcW w:w="24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77B16137" w14:textId="77777777" w:rsidR="008A452B" w:rsidRDefault="0091795B">
            <w:pPr>
              <w:spacing w:line="252" w:lineRule="auto"/>
            </w:pPr>
            <w:r>
              <w:rPr>
                <w:sz w:val="18"/>
                <w:szCs w:val="18"/>
              </w:rPr>
              <w:t>Collapse turnaround</w:t>
            </w:r>
          </w:p>
        </w:tc>
        <w:tc>
          <w:tcPr>
            <w:tcW w:w="58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6AEB8020" w14:textId="77777777" w:rsidR="008A452B" w:rsidRDefault="0091795B">
            <w:pPr>
              <w:spacing w:line="252" w:lineRule="auto"/>
            </w:pPr>
            <w:r>
              <w:rPr>
                <w:sz w:val="18"/>
                <w:szCs w:val="18"/>
              </w:rPr>
              <w:t>IPRS-first onboarding for borrower, guarantor and next-of-kin; internal-score → starting limit → product match with reason codes; step-level validation (F-02, F-04, F-05); transfer navigation (F-13).</w:t>
            </w:r>
          </w:p>
        </w:tc>
      </w:tr>
      <w:tr w:rsidR="008A452B" w14:paraId="250FEAEA" w14:textId="77777777">
        <w:tblPrEx>
          <w:tblCellMar>
            <w:top w:w="0" w:type="dxa"/>
            <w:bottom w:w="0" w:type="dxa"/>
          </w:tblCellMar>
        </w:tblPrEx>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63E52481" w14:textId="77777777" w:rsidR="008A452B" w:rsidRDefault="0091795B">
            <w:pPr>
              <w:spacing w:line="252" w:lineRule="auto"/>
            </w:pPr>
            <w:r>
              <w:rPr>
                <w:b/>
                <w:bCs/>
                <w:color w:val="9A7A2E"/>
                <w:sz w:val="18"/>
                <w:szCs w:val="18"/>
              </w:rPr>
              <w:t>LATER</w:t>
            </w:r>
          </w:p>
        </w:tc>
        <w:tc>
          <w:tcPr>
            <w:tcW w:w="24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68B652A9" w14:textId="77777777" w:rsidR="008A452B" w:rsidRDefault="0091795B">
            <w:pPr>
              <w:spacing w:line="252" w:lineRule="auto"/>
            </w:pPr>
            <w:r>
              <w:rPr>
                <w:sz w:val="18"/>
                <w:szCs w:val="18"/>
              </w:rPr>
              <w:t>Differentiate &amp; polish</w:t>
            </w:r>
          </w:p>
        </w:tc>
        <w:tc>
          <w:tcPr>
            <w:tcW w:w="58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358E0984" w14:textId="77777777" w:rsidR="008A452B" w:rsidRDefault="0091795B">
            <w:pPr>
              <w:spacing w:line="252" w:lineRule="auto"/>
            </w:pPr>
            <w:r>
              <w:rPr>
                <w:sz w:val="18"/>
                <w:szCs w:val="18"/>
              </w:rPr>
              <w:t>A cinematic Analysis Studio; branded income statement and a per-user Report Access Manager (F-09, F-10); guided reconciliation (F-11); unified SSO and engine APIs; step-up one-time codes; retire placeholder settings (S-03).</w:t>
            </w:r>
          </w:p>
        </w:tc>
      </w:tr>
    </w:tbl>
    <w:p w14:paraId="6EB3E44D" w14:textId="77777777" w:rsidR="008A452B" w:rsidRDefault="0091795B">
      <w:pPr>
        <w:pStyle w:val="Heading1"/>
        <w:keepNext/>
        <w:pBdr>
          <w:bottom w:val="single" w:sz="12" w:space="8" w:color="C8A24B"/>
        </w:pBdr>
        <w:spacing w:after="40"/>
      </w:pPr>
      <w:bookmarkStart w:id="11" w:name="_Toc235764367"/>
      <w:r>
        <w:rPr>
          <w:color w:val="C8A24B"/>
        </w:rPr>
        <w:lastRenderedPageBreak/>
        <w:t xml:space="preserve">11   </w:t>
      </w:r>
      <w:r>
        <w:t>In closing</w:t>
      </w:r>
      <w:bookmarkEnd w:id="11"/>
    </w:p>
    <w:p w14:paraId="064A6140" w14:textId="77777777" w:rsidR="008A452B" w:rsidRDefault="0091795B">
      <w:pPr>
        <w:spacing w:after="140" w:line="276" w:lineRule="auto"/>
      </w:pPr>
      <w:r>
        <w:t>Jasiri is a capable platform with a strong analytical core and a sensible product model. It is held back by onboarding friction that inflates turnaround, by a few unfinished areas presented as finished, and — most urgently — by security exposures on the li</w:t>
      </w:r>
      <w:r>
        <w:t>ve system that need prompt attention. None of this is fatal; all of it is fixable, and the fixes double as the roadmap to a genuinely fast, identity-first origination engine.</w:t>
      </w:r>
    </w:p>
    <w:p w14:paraId="6E8190B7" w14:textId="77777777" w:rsidR="008A452B" w:rsidRDefault="0091795B">
      <w:pPr>
        <w:spacing w:after="140" w:line="276" w:lineRule="auto"/>
      </w:pPr>
      <w:r>
        <w:t xml:space="preserve">Serve Well Co., with the BirgenAI engine suite, is positioned to deliver exactly </w:t>
      </w:r>
      <w:r>
        <w:t>that: identity-first onboarding, score-driven limits and reason-coded product matching, M-Pesa auto-repayment rails, and the integration spine that lets Mular’s systems act as one. We would welcome the opportunity to take the priorities in Section 10 forwa</w:t>
      </w:r>
      <w:r>
        <w:t>rd with you.</w:t>
      </w:r>
    </w:p>
    <w:p w14:paraId="7B99ACB8" w14:textId="77777777" w:rsidR="008A452B" w:rsidRDefault="008A452B">
      <w:pPr>
        <w:spacing w:after="200"/>
      </w:pPr>
    </w:p>
    <w:p w14:paraId="518412F1" w14:textId="77777777" w:rsidR="008A452B" w:rsidRDefault="008A452B">
      <w:pPr>
        <w:pBdr>
          <w:bottom w:val="single" w:sz="8" w:space="8" w:color="C8A24B"/>
        </w:pBdr>
        <w:spacing w:after="120"/>
      </w:pPr>
    </w:p>
    <w:p w14:paraId="52D78A61" w14:textId="77777777" w:rsidR="008A452B" w:rsidRDefault="0091795B">
      <w:r>
        <w:rPr>
          <w:rFonts w:ascii="Georgia" w:eastAsia="Georgia" w:hAnsi="Georgia" w:cs="Georgia"/>
          <w:b/>
          <w:bCs/>
          <w:color w:val="0F0E0C"/>
          <w:sz w:val="24"/>
          <w:szCs w:val="24"/>
        </w:rPr>
        <w:t>Emmanuel Birgen</w:t>
      </w:r>
    </w:p>
    <w:p w14:paraId="31E49B7B" w14:textId="77777777" w:rsidR="008A452B" w:rsidRDefault="0091795B">
      <w:pPr>
        <w:spacing w:after="20"/>
      </w:pPr>
      <w:r>
        <w:rPr>
          <w:color w:val="6B6459"/>
          <w:sz w:val="19"/>
          <w:szCs w:val="19"/>
        </w:rPr>
        <w:t>IT Consultant · Serve Well Co.</w:t>
      </w:r>
    </w:p>
    <w:p w14:paraId="2A2D9B45" w14:textId="77777777" w:rsidR="008A452B" w:rsidRDefault="0091795B">
      <w:r>
        <w:rPr>
          <w:i/>
          <w:iCs/>
          <w:color w:val="6B6459"/>
          <w:sz w:val="18"/>
          <w:szCs w:val="18"/>
        </w:rPr>
        <w:t xml:space="preserve">[ </w:t>
      </w:r>
      <w:proofErr w:type="gramStart"/>
      <w:r>
        <w:rPr>
          <w:i/>
          <w:iCs/>
          <w:color w:val="6B6459"/>
          <w:sz w:val="18"/>
          <w:szCs w:val="18"/>
        </w:rPr>
        <w:t>email  ·</w:t>
      </w:r>
      <w:proofErr w:type="gramEnd"/>
      <w:r>
        <w:rPr>
          <w:i/>
          <w:iCs/>
          <w:color w:val="6B6459"/>
          <w:sz w:val="18"/>
          <w:szCs w:val="18"/>
        </w:rPr>
        <w:t xml:space="preserve">  phone  ·  Nairobi, Kenya ]</w:t>
      </w:r>
    </w:p>
    <w:p w14:paraId="32AA7AE3" w14:textId="77777777" w:rsidR="008A452B" w:rsidRDefault="0091795B">
      <w:r>
        <w:br w:type="page"/>
      </w:r>
    </w:p>
    <w:p w14:paraId="5139219E" w14:textId="77777777" w:rsidR="008A452B" w:rsidRDefault="0091795B">
      <w:pPr>
        <w:pStyle w:val="Heading1"/>
        <w:keepNext/>
        <w:pBdr>
          <w:bottom w:val="single" w:sz="12" w:space="8" w:color="C8A24B"/>
        </w:pBdr>
        <w:spacing w:after="40"/>
      </w:pPr>
      <w:bookmarkStart w:id="12" w:name="_Toc235764368"/>
      <w:proofErr w:type="spellStart"/>
      <w:proofErr w:type="gramStart"/>
      <w:r>
        <w:rPr>
          <w:color w:val="C8A24B"/>
        </w:rPr>
        <w:lastRenderedPageBreak/>
        <w:t>A</w:t>
      </w:r>
      <w:proofErr w:type="spellEnd"/>
      <w:proofErr w:type="gramEnd"/>
      <w:r>
        <w:rPr>
          <w:color w:val="C8A24B"/>
        </w:rPr>
        <w:t xml:space="preserve">   </w:t>
      </w:r>
      <w:r>
        <w:t>Appendix — findings register</w:t>
      </w:r>
      <w:bookmarkEnd w:id="12"/>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00"/>
        <w:gridCol w:w="1500"/>
        <w:gridCol w:w="7140"/>
      </w:tblGrid>
      <w:tr w:rsidR="008A452B" w14:paraId="600F3C0D"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0F0E0C"/>
            <w:tcMar>
              <w:top w:w="70" w:type="dxa"/>
              <w:left w:w="120" w:type="dxa"/>
              <w:bottom w:w="70" w:type="dxa"/>
              <w:right w:w="120" w:type="dxa"/>
            </w:tcMar>
          </w:tcPr>
          <w:p w14:paraId="17CB8B5C" w14:textId="77777777" w:rsidR="008A452B" w:rsidRDefault="0091795B">
            <w:r>
              <w:rPr>
                <w:b/>
                <w:bCs/>
                <w:color w:val="F4EBDD"/>
                <w:spacing w:val="10"/>
                <w:sz w:val="17"/>
                <w:szCs w:val="17"/>
              </w:rPr>
              <w:t>ID</w:t>
            </w:r>
          </w:p>
        </w:tc>
        <w:tc>
          <w:tcPr>
            <w:tcW w:w="1500" w:type="dxa"/>
            <w:tcBorders>
              <w:top w:val="none" w:sz="0" w:space="0" w:color="FFFFFF"/>
              <w:left w:val="none" w:sz="0" w:space="0" w:color="FFFFFF"/>
              <w:bottom w:val="none" w:sz="0" w:space="0" w:color="FFFFFF"/>
              <w:right w:val="none" w:sz="0" w:space="0" w:color="FFFFFF"/>
            </w:tcBorders>
            <w:shd w:val="clear" w:color="auto" w:fill="0F0E0C"/>
            <w:tcMar>
              <w:top w:w="70" w:type="dxa"/>
              <w:left w:w="120" w:type="dxa"/>
              <w:bottom w:w="70" w:type="dxa"/>
              <w:right w:w="120" w:type="dxa"/>
            </w:tcMar>
          </w:tcPr>
          <w:p w14:paraId="76ADFD8B" w14:textId="77777777" w:rsidR="008A452B" w:rsidRDefault="0091795B">
            <w:r>
              <w:rPr>
                <w:b/>
                <w:bCs/>
                <w:color w:val="F4EBDD"/>
                <w:spacing w:val="10"/>
                <w:sz w:val="17"/>
                <w:szCs w:val="17"/>
              </w:rPr>
              <w:t>Severity</w:t>
            </w:r>
          </w:p>
        </w:tc>
        <w:tc>
          <w:tcPr>
            <w:tcW w:w="7140" w:type="dxa"/>
            <w:tcBorders>
              <w:top w:val="none" w:sz="0" w:space="0" w:color="FFFFFF"/>
              <w:left w:val="none" w:sz="0" w:space="0" w:color="FFFFFF"/>
              <w:bottom w:val="none" w:sz="0" w:space="0" w:color="FFFFFF"/>
              <w:right w:val="none" w:sz="0" w:space="0" w:color="FFFFFF"/>
            </w:tcBorders>
            <w:shd w:val="clear" w:color="auto" w:fill="0F0E0C"/>
            <w:tcMar>
              <w:top w:w="70" w:type="dxa"/>
              <w:left w:w="120" w:type="dxa"/>
              <w:bottom w:w="70" w:type="dxa"/>
              <w:right w:w="120" w:type="dxa"/>
            </w:tcMar>
          </w:tcPr>
          <w:p w14:paraId="0BE4B563" w14:textId="77777777" w:rsidR="008A452B" w:rsidRDefault="0091795B">
            <w:r>
              <w:rPr>
                <w:b/>
                <w:bCs/>
                <w:color w:val="F4EBDD"/>
                <w:spacing w:val="10"/>
                <w:sz w:val="17"/>
                <w:szCs w:val="17"/>
              </w:rPr>
              <w:t>Finding</w:t>
            </w:r>
          </w:p>
        </w:tc>
      </w:tr>
      <w:tr w:rsidR="008A452B" w14:paraId="59C2051A"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437FBB8E" w14:textId="77777777" w:rsidR="008A452B" w:rsidRDefault="0091795B">
            <w:pPr>
              <w:spacing w:line="252" w:lineRule="auto"/>
            </w:pPr>
            <w:r>
              <w:rPr>
                <w:b/>
                <w:bCs/>
                <w:color w:val="0F0E0C"/>
                <w:sz w:val="17"/>
                <w:szCs w:val="17"/>
              </w:rPr>
              <w:t>S-01</w:t>
            </w:r>
          </w:p>
        </w:tc>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64B0198" w14:textId="77777777" w:rsidR="008A452B" w:rsidRDefault="0091795B">
            <w:pPr>
              <w:spacing w:line="252" w:lineRule="auto"/>
            </w:pPr>
            <w:r>
              <w:rPr>
                <w:b/>
                <w:bCs/>
                <w:color w:val="5C1A1B"/>
                <w:sz w:val="16"/>
                <w:szCs w:val="16"/>
              </w:rPr>
              <w:t>CRITICAL</w:t>
            </w:r>
          </w:p>
        </w:tc>
        <w:tc>
          <w:tcPr>
            <w:tcW w:w="71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5688D0E0" w14:textId="77777777" w:rsidR="008A452B" w:rsidRDefault="0091795B">
            <w:pPr>
              <w:spacing w:line="252" w:lineRule="auto"/>
            </w:pPr>
            <w:r>
              <w:rPr>
                <w:sz w:val="17"/>
                <w:szCs w:val="17"/>
              </w:rPr>
              <w:t>An Administrator can promote itself to Super Admin</w:t>
            </w:r>
          </w:p>
        </w:tc>
      </w:tr>
      <w:tr w:rsidR="008A452B" w14:paraId="0914AB50"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034AAD96" w14:textId="77777777" w:rsidR="008A452B" w:rsidRDefault="0091795B">
            <w:pPr>
              <w:spacing w:line="252" w:lineRule="auto"/>
            </w:pPr>
            <w:r>
              <w:rPr>
                <w:b/>
                <w:bCs/>
                <w:color w:val="0F0E0C"/>
                <w:sz w:val="17"/>
                <w:szCs w:val="17"/>
              </w:rPr>
              <w:t>S-02</w:t>
            </w:r>
          </w:p>
        </w:tc>
        <w:tc>
          <w:tcPr>
            <w:tcW w:w="15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62F1FFA0" w14:textId="77777777" w:rsidR="008A452B" w:rsidRDefault="0091795B">
            <w:pPr>
              <w:spacing w:line="252" w:lineRule="auto"/>
            </w:pPr>
            <w:r>
              <w:rPr>
                <w:b/>
                <w:bCs/>
                <w:color w:val="B4531F"/>
                <w:sz w:val="16"/>
                <w:szCs w:val="16"/>
              </w:rPr>
              <w:t>HIGH</w:t>
            </w:r>
          </w:p>
        </w:tc>
        <w:tc>
          <w:tcPr>
            <w:tcW w:w="71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78E87670" w14:textId="77777777" w:rsidR="008A452B" w:rsidRDefault="0091795B">
            <w:pPr>
              <w:spacing w:line="252" w:lineRule="auto"/>
            </w:pPr>
            <w:r>
              <w:rPr>
                <w:sz w:val="17"/>
                <w:szCs w:val="17"/>
              </w:rPr>
              <w:t>Sessions never expire</w:t>
            </w:r>
          </w:p>
        </w:tc>
      </w:tr>
      <w:tr w:rsidR="008A452B" w14:paraId="15864DC2"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78FCE304" w14:textId="77777777" w:rsidR="008A452B" w:rsidRDefault="0091795B">
            <w:pPr>
              <w:spacing w:line="252" w:lineRule="auto"/>
            </w:pPr>
            <w:r>
              <w:rPr>
                <w:b/>
                <w:bCs/>
                <w:color w:val="0F0E0C"/>
                <w:sz w:val="17"/>
                <w:szCs w:val="17"/>
              </w:rPr>
              <w:t>S-03</w:t>
            </w:r>
          </w:p>
        </w:tc>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89E112F" w14:textId="77777777" w:rsidR="008A452B" w:rsidRDefault="0091795B">
            <w:pPr>
              <w:spacing w:line="252" w:lineRule="auto"/>
            </w:pPr>
            <w:r>
              <w:rPr>
                <w:b/>
                <w:bCs/>
                <w:color w:val="B4531F"/>
                <w:sz w:val="16"/>
                <w:szCs w:val="16"/>
              </w:rPr>
              <w:t>HIGH</w:t>
            </w:r>
          </w:p>
        </w:tc>
        <w:tc>
          <w:tcPr>
            <w:tcW w:w="71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0305EDF4" w14:textId="77777777" w:rsidR="008A452B" w:rsidRDefault="0091795B">
            <w:pPr>
              <w:spacing w:line="252" w:lineRule="auto"/>
            </w:pPr>
            <w:r>
              <w:rPr>
                <w:sz w:val="17"/>
                <w:szCs w:val="17"/>
              </w:rPr>
              <w:t>System Settings are placeholders presented as live</w:t>
            </w:r>
          </w:p>
        </w:tc>
      </w:tr>
      <w:tr w:rsidR="008A452B" w14:paraId="34E1EBFB"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5C61D415" w14:textId="77777777" w:rsidR="008A452B" w:rsidRDefault="0091795B">
            <w:pPr>
              <w:spacing w:line="252" w:lineRule="auto"/>
            </w:pPr>
            <w:r>
              <w:rPr>
                <w:b/>
                <w:bCs/>
                <w:color w:val="0F0E0C"/>
                <w:sz w:val="17"/>
                <w:szCs w:val="17"/>
              </w:rPr>
              <w:t>F-01</w:t>
            </w:r>
          </w:p>
        </w:tc>
        <w:tc>
          <w:tcPr>
            <w:tcW w:w="15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30121AD9" w14:textId="77777777" w:rsidR="008A452B" w:rsidRDefault="0091795B">
            <w:pPr>
              <w:spacing w:line="252" w:lineRule="auto"/>
            </w:pPr>
            <w:r>
              <w:rPr>
                <w:b/>
                <w:bCs/>
                <w:color w:val="B4531F"/>
                <w:sz w:val="16"/>
                <w:szCs w:val="16"/>
              </w:rPr>
              <w:t>HIGH</w:t>
            </w:r>
          </w:p>
        </w:tc>
        <w:tc>
          <w:tcPr>
            <w:tcW w:w="71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419CBBEB" w14:textId="77777777" w:rsidR="008A452B" w:rsidRDefault="0091795B">
            <w:pPr>
              <w:spacing w:line="252" w:lineRule="auto"/>
            </w:pPr>
            <w:r>
              <w:rPr>
                <w:sz w:val="17"/>
                <w:szCs w:val="17"/>
              </w:rPr>
              <w:t>Save-as-draft fails and loses earlier steps</w:t>
            </w:r>
          </w:p>
        </w:tc>
      </w:tr>
      <w:tr w:rsidR="008A452B" w14:paraId="6F090F27"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5A26CC35" w14:textId="77777777" w:rsidR="008A452B" w:rsidRDefault="0091795B">
            <w:pPr>
              <w:spacing w:line="252" w:lineRule="auto"/>
            </w:pPr>
            <w:r>
              <w:rPr>
                <w:b/>
                <w:bCs/>
                <w:color w:val="0F0E0C"/>
                <w:sz w:val="17"/>
                <w:szCs w:val="17"/>
              </w:rPr>
              <w:t>F-06</w:t>
            </w:r>
          </w:p>
        </w:tc>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D74E6CC" w14:textId="77777777" w:rsidR="008A452B" w:rsidRDefault="0091795B">
            <w:pPr>
              <w:spacing w:line="252" w:lineRule="auto"/>
            </w:pPr>
            <w:r>
              <w:rPr>
                <w:b/>
                <w:bCs/>
                <w:color w:val="B4531F"/>
                <w:sz w:val="16"/>
                <w:szCs w:val="16"/>
              </w:rPr>
              <w:t>HIGH</w:t>
            </w:r>
          </w:p>
        </w:tc>
        <w:tc>
          <w:tcPr>
            <w:tcW w:w="71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28C6D5E9" w14:textId="77777777" w:rsidR="008A452B" w:rsidRDefault="0091795B">
            <w:pPr>
              <w:spacing w:line="252" w:lineRule="auto"/>
            </w:pPr>
            <w:r>
              <w:rPr>
                <w:sz w:val="17"/>
                <w:szCs w:val="17"/>
              </w:rPr>
              <w:t>A raw database error is shown to the user — and dead-locks them</w:t>
            </w:r>
          </w:p>
        </w:tc>
      </w:tr>
      <w:tr w:rsidR="008A452B" w14:paraId="4B2618F9"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49973E42" w14:textId="77777777" w:rsidR="008A452B" w:rsidRDefault="0091795B">
            <w:pPr>
              <w:spacing w:line="252" w:lineRule="auto"/>
            </w:pPr>
            <w:r>
              <w:rPr>
                <w:b/>
                <w:bCs/>
                <w:color w:val="0F0E0C"/>
                <w:sz w:val="17"/>
                <w:szCs w:val="17"/>
              </w:rPr>
              <w:t>F-03</w:t>
            </w:r>
          </w:p>
        </w:tc>
        <w:tc>
          <w:tcPr>
            <w:tcW w:w="15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4A3C43D1" w14:textId="77777777" w:rsidR="008A452B" w:rsidRDefault="0091795B">
            <w:pPr>
              <w:spacing w:line="252" w:lineRule="auto"/>
            </w:pPr>
            <w:r>
              <w:rPr>
                <w:b/>
                <w:bCs/>
                <w:color w:val="B4531F"/>
                <w:sz w:val="16"/>
                <w:szCs w:val="16"/>
              </w:rPr>
              <w:t>HIGH</w:t>
            </w:r>
          </w:p>
        </w:tc>
        <w:tc>
          <w:tcPr>
            <w:tcW w:w="71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05027A9A" w14:textId="77777777" w:rsidR="008A452B" w:rsidRDefault="0091795B">
            <w:pPr>
              <w:spacing w:line="252" w:lineRule="auto"/>
            </w:pPr>
            <w:r>
              <w:rPr>
                <w:sz w:val="17"/>
                <w:szCs w:val="17"/>
              </w:rPr>
              <w:t>Next-of-kin accepts anything — even the borrower’s own details</w:t>
            </w:r>
          </w:p>
        </w:tc>
      </w:tr>
      <w:tr w:rsidR="008A452B" w14:paraId="2A6477CF"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0F98D6AF" w14:textId="77777777" w:rsidR="008A452B" w:rsidRDefault="0091795B">
            <w:pPr>
              <w:spacing w:line="252" w:lineRule="auto"/>
            </w:pPr>
            <w:r>
              <w:rPr>
                <w:b/>
                <w:bCs/>
                <w:color w:val="0F0E0C"/>
                <w:sz w:val="17"/>
                <w:szCs w:val="17"/>
              </w:rPr>
              <w:t>F-08</w:t>
            </w:r>
          </w:p>
        </w:tc>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7570C353" w14:textId="77777777" w:rsidR="008A452B" w:rsidRDefault="0091795B">
            <w:pPr>
              <w:spacing w:line="252" w:lineRule="auto"/>
            </w:pPr>
            <w:r>
              <w:rPr>
                <w:b/>
                <w:bCs/>
                <w:color w:val="B4531F"/>
                <w:sz w:val="16"/>
                <w:szCs w:val="16"/>
              </w:rPr>
              <w:t>HIGH</w:t>
            </w:r>
          </w:p>
        </w:tc>
        <w:tc>
          <w:tcPr>
            <w:tcW w:w="71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0202397F" w14:textId="77777777" w:rsidR="008A452B" w:rsidRDefault="0091795B">
            <w:pPr>
              <w:spacing w:line="252" w:lineRule="auto"/>
            </w:pPr>
            <w:r>
              <w:rPr>
                <w:sz w:val="17"/>
                <w:szCs w:val="17"/>
              </w:rPr>
              <w:t>Penalty Rules settings fail to load</w:t>
            </w:r>
          </w:p>
        </w:tc>
      </w:tr>
      <w:tr w:rsidR="008A452B" w14:paraId="7A8529BA"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6B54FC4B" w14:textId="77777777" w:rsidR="008A452B" w:rsidRDefault="0091795B">
            <w:pPr>
              <w:spacing w:line="252" w:lineRule="auto"/>
            </w:pPr>
            <w:r>
              <w:rPr>
                <w:b/>
                <w:bCs/>
                <w:color w:val="0F0E0C"/>
                <w:sz w:val="17"/>
                <w:szCs w:val="17"/>
              </w:rPr>
              <w:t>F-13</w:t>
            </w:r>
          </w:p>
        </w:tc>
        <w:tc>
          <w:tcPr>
            <w:tcW w:w="15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365FADA7" w14:textId="77777777" w:rsidR="008A452B" w:rsidRDefault="0091795B">
            <w:pPr>
              <w:spacing w:line="252" w:lineRule="auto"/>
            </w:pPr>
            <w:r>
              <w:rPr>
                <w:b/>
                <w:bCs/>
                <w:color w:val="B8912F"/>
                <w:sz w:val="16"/>
                <w:szCs w:val="16"/>
              </w:rPr>
              <w:t>MEDIUM</w:t>
            </w:r>
          </w:p>
        </w:tc>
        <w:tc>
          <w:tcPr>
            <w:tcW w:w="71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0F95A26F" w14:textId="77777777" w:rsidR="008A452B" w:rsidRDefault="0091795B">
            <w:pPr>
              <w:spacing w:line="252" w:lineRule="auto"/>
            </w:pPr>
            <w:r>
              <w:rPr>
                <w:sz w:val="17"/>
                <w:szCs w:val="17"/>
              </w:rPr>
              <w:t>Transfer screens have no way back</w:t>
            </w:r>
          </w:p>
        </w:tc>
      </w:tr>
      <w:tr w:rsidR="008A452B" w14:paraId="2ACE1511"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619EC79E" w14:textId="77777777" w:rsidR="008A452B" w:rsidRDefault="0091795B">
            <w:pPr>
              <w:spacing w:line="252" w:lineRule="auto"/>
            </w:pPr>
            <w:r>
              <w:rPr>
                <w:b/>
                <w:bCs/>
                <w:color w:val="0F0E0C"/>
                <w:sz w:val="17"/>
                <w:szCs w:val="17"/>
              </w:rPr>
              <w:t>F-02</w:t>
            </w:r>
          </w:p>
        </w:tc>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235CECC4" w14:textId="77777777" w:rsidR="008A452B" w:rsidRDefault="0091795B">
            <w:pPr>
              <w:spacing w:line="252" w:lineRule="auto"/>
            </w:pPr>
            <w:r>
              <w:rPr>
                <w:b/>
                <w:bCs/>
                <w:color w:val="B8912F"/>
                <w:sz w:val="16"/>
                <w:szCs w:val="16"/>
              </w:rPr>
              <w:t>MEDIUM</w:t>
            </w:r>
          </w:p>
        </w:tc>
        <w:tc>
          <w:tcPr>
            <w:tcW w:w="71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3EF3D20D" w14:textId="77777777" w:rsidR="008A452B" w:rsidRDefault="0091795B">
            <w:pPr>
              <w:spacing w:line="252" w:lineRule="auto"/>
            </w:pPr>
            <w:r>
              <w:rPr>
                <w:sz w:val="17"/>
                <w:szCs w:val="17"/>
              </w:rPr>
              <w:t>Town is asked before County, and starts empty</w:t>
            </w:r>
          </w:p>
        </w:tc>
      </w:tr>
      <w:tr w:rsidR="008A452B" w14:paraId="1317D6E2"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3F0AE692" w14:textId="77777777" w:rsidR="008A452B" w:rsidRDefault="0091795B">
            <w:pPr>
              <w:spacing w:line="252" w:lineRule="auto"/>
            </w:pPr>
            <w:r>
              <w:rPr>
                <w:b/>
                <w:bCs/>
                <w:color w:val="0F0E0C"/>
                <w:sz w:val="17"/>
                <w:szCs w:val="17"/>
              </w:rPr>
              <w:t>F-04</w:t>
            </w:r>
          </w:p>
        </w:tc>
        <w:tc>
          <w:tcPr>
            <w:tcW w:w="15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203C4E20" w14:textId="77777777" w:rsidR="008A452B" w:rsidRDefault="0091795B">
            <w:pPr>
              <w:spacing w:line="252" w:lineRule="auto"/>
            </w:pPr>
            <w:r>
              <w:rPr>
                <w:b/>
                <w:bCs/>
                <w:color w:val="B8912F"/>
                <w:sz w:val="16"/>
                <w:szCs w:val="16"/>
              </w:rPr>
              <w:t>MEDIUM</w:t>
            </w:r>
          </w:p>
        </w:tc>
        <w:tc>
          <w:tcPr>
            <w:tcW w:w="71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448DE85B" w14:textId="77777777" w:rsidR="008A452B" w:rsidRDefault="0091795B">
            <w:pPr>
              <w:spacing w:line="252" w:lineRule="auto"/>
            </w:pPr>
            <w:r>
              <w:rPr>
                <w:sz w:val="17"/>
                <w:szCs w:val="17"/>
              </w:rPr>
              <w:t>Date of birth is not enforced until the final submit</w:t>
            </w:r>
          </w:p>
        </w:tc>
      </w:tr>
      <w:tr w:rsidR="008A452B" w14:paraId="1D7E8108"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49B5E31" w14:textId="77777777" w:rsidR="008A452B" w:rsidRDefault="0091795B">
            <w:pPr>
              <w:spacing w:line="252" w:lineRule="auto"/>
            </w:pPr>
            <w:r>
              <w:rPr>
                <w:b/>
                <w:bCs/>
                <w:color w:val="0F0E0C"/>
                <w:sz w:val="17"/>
                <w:szCs w:val="17"/>
              </w:rPr>
              <w:t>F-05</w:t>
            </w:r>
          </w:p>
        </w:tc>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27793939" w14:textId="77777777" w:rsidR="008A452B" w:rsidRDefault="0091795B">
            <w:pPr>
              <w:spacing w:line="252" w:lineRule="auto"/>
            </w:pPr>
            <w:r>
              <w:rPr>
                <w:b/>
                <w:bCs/>
                <w:color w:val="B8912F"/>
                <w:sz w:val="16"/>
                <w:szCs w:val="16"/>
              </w:rPr>
              <w:t>MEDIUM</w:t>
            </w:r>
          </w:p>
        </w:tc>
        <w:tc>
          <w:tcPr>
            <w:tcW w:w="71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7094F4C1" w14:textId="77777777" w:rsidR="008A452B" w:rsidRDefault="0091795B">
            <w:pPr>
              <w:spacing w:line="252" w:lineRule="auto"/>
            </w:pPr>
            <w:r>
              <w:rPr>
                <w:sz w:val="17"/>
                <w:szCs w:val="17"/>
              </w:rPr>
              <w:t>Verification photos are silently mandatory</w:t>
            </w:r>
          </w:p>
        </w:tc>
      </w:tr>
      <w:tr w:rsidR="008A452B" w14:paraId="267968C2"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1928DF8F" w14:textId="77777777" w:rsidR="008A452B" w:rsidRDefault="0091795B">
            <w:pPr>
              <w:spacing w:line="252" w:lineRule="auto"/>
            </w:pPr>
            <w:r>
              <w:rPr>
                <w:b/>
                <w:bCs/>
                <w:color w:val="0F0E0C"/>
                <w:sz w:val="17"/>
                <w:szCs w:val="17"/>
              </w:rPr>
              <w:t>F-09</w:t>
            </w:r>
          </w:p>
        </w:tc>
        <w:tc>
          <w:tcPr>
            <w:tcW w:w="15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501527A5" w14:textId="77777777" w:rsidR="008A452B" w:rsidRDefault="0091795B">
            <w:pPr>
              <w:spacing w:line="252" w:lineRule="auto"/>
            </w:pPr>
            <w:r>
              <w:rPr>
                <w:b/>
                <w:bCs/>
                <w:color w:val="B8912F"/>
                <w:sz w:val="16"/>
                <w:szCs w:val="16"/>
              </w:rPr>
              <w:t>MEDIUM</w:t>
            </w:r>
          </w:p>
        </w:tc>
        <w:tc>
          <w:tcPr>
            <w:tcW w:w="71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569ED5B5" w14:textId="77777777" w:rsidR="008A452B" w:rsidRDefault="0091795B">
            <w:pPr>
              <w:spacing w:line="252" w:lineRule="auto"/>
            </w:pPr>
            <w:r>
              <w:rPr>
                <w:sz w:val="17"/>
                <w:szCs w:val="17"/>
              </w:rPr>
              <w:t>Income statement is sound but visually dated</w:t>
            </w:r>
          </w:p>
        </w:tc>
      </w:tr>
      <w:tr w:rsidR="008A452B" w14:paraId="20996D89"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AB49273" w14:textId="77777777" w:rsidR="008A452B" w:rsidRDefault="0091795B">
            <w:pPr>
              <w:spacing w:line="252" w:lineRule="auto"/>
            </w:pPr>
            <w:r>
              <w:rPr>
                <w:b/>
                <w:bCs/>
                <w:color w:val="0F0E0C"/>
                <w:sz w:val="17"/>
                <w:szCs w:val="17"/>
              </w:rPr>
              <w:t>F-10</w:t>
            </w:r>
          </w:p>
        </w:tc>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C63138E" w14:textId="77777777" w:rsidR="008A452B" w:rsidRDefault="0091795B">
            <w:pPr>
              <w:spacing w:line="252" w:lineRule="auto"/>
            </w:pPr>
            <w:r>
              <w:rPr>
                <w:b/>
                <w:bCs/>
                <w:color w:val="B8912F"/>
                <w:sz w:val="16"/>
                <w:szCs w:val="16"/>
              </w:rPr>
              <w:t>MEDIUM</w:t>
            </w:r>
          </w:p>
        </w:tc>
        <w:tc>
          <w:tcPr>
            <w:tcW w:w="71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FF1F6E5" w14:textId="77777777" w:rsidR="008A452B" w:rsidRDefault="0091795B">
            <w:pPr>
              <w:spacing w:line="252" w:lineRule="auto"/>
            </w:pPr>
            <w:r>
              <w:rPr>
                <w:sz w:val="17"/>
                <w:szCs w:val="17"/>
              </w:rPr>
              <w:t>Report access is by shared code, not by user</w:t>
            </w:r>
          </w:p>
        </w:tc>
      </w:tr>
      <w:tr w:rsidR="008A452B" w14:paraId="683AA5CE"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390BD90B" w14:textId="77777777" w:rsidR="008A452B" w:rsidRDefault="0091795B">
            <w:pPr>
              <w:spacing w:line="252" w:lineRule="auto"/>
            </w:pPr>
            <w:r>
              <w:rPr>
                <w:b/>
                <w:bCs/>
                <w:color w:val="0F0E0C"/>
                <w:sz w:val="17"/>
                <w:szCs w:val="17"/>
              </w:rPr>
              <w:t>F-11</w:t>
            </w:r>
          </w:p>
        </w:tc>
        <w:tc>
          <w:tcPr>
            <w:tcW w:w="15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16923E49" w14:textId="77777777" w:rsidR="008A452B" w:rsidRDefault="0091795B">
            <w:pPr>
              <w:spacing w:line="252" w:lineRule="auto"/>
            </w:pPr>
            <w:r>
              <w:rPr>
                <w:b/>
                <w:bCs/>
                <w:color w:val="B8912F"/>
                <w:sz w:val="16"/>
                <w:szCs w:val="16"/>
              </w:rPr>
              <w:t>MEDIUM</w:t>
            </w:r>
          </w:p>
        </w:tc>
        <w:tc>
          <w:tcPr>
            <w:tcW w:w="71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036C2E58" w14:textId="77777777" w:rsidR="008A452B" w:rsidRDefault="0091795B">
            <w:pPr>
              <w:spacing w:line="252" w:lineRule="auto"/>
            </w:pPr>
            <w:r>
              <w:rPr>
                <w:sz w:val="17"/>
                <w:szCs w:val="17"/>
              </w:rPr>
              <w:t>Manual reconciliation is not clearly guided</w:t>
            </w:r>
          </w:p>
        </w:tc>
      </w:tr>
      <w:tr w:rsidR="008A452B" w14:paraId="28D342A7"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2CF7C6C0" w14:textId="77777777" w:rsidR="008A452B" w:rsidRDefault="0091795B">
            <w:pPr>
              <w:spacing w:line="252" w:lineRule="auto"/>
            </w:pPr>
            <w:r>
              <w:rPr>
                <w:b/>
                <w:bCs/>
                <w:color w:val="0F0E0C"/>
                <w:sz w:val="17"/>
                <w:szCs w:val="17"/>
              </w:rPr>
              <w:t>F-07</w:t>
            </w:r>
          </w:p>
        </w:tc>
        <w:tc>
          <w:tcPr>
            <w:tcW w:w="150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38907158" w14:textId="77777777" w:rsidR="008A452B" w:rsidRDefault="0091795B">
            <w:pPr>
              <w:spacing w:line="252" w:lineRule="auto"/>
            </w:pPr>
            <w:r>
              <w:rPr>
                <w:b/>
                <w:bCs/>
                <w:color w:val="8A8172"/>
                <w:sz w:val="16"/>
                <w:szCs w:val="16"/>
              </w:rPr>
              <w:t>LOW</w:t>
            </w:r>
          </w:p>
        </w:tc>
        <w:tc>
          <w:tcPr>
            <w:tcW w:w="7140" w:type="dxa"/>
            <w:tcBorders>
              <w:top w:val="single" w:sz="2" w:space="0" w:color="E3DAC9"/>
              <w:left w:val="none" w:sz="0" w:space="0" w:color="FFFFFF"/>
              <w:bottom w:val="single" w:sz="2" w:space="0" w:color="E3DAC9"/>
              <w:right w:val="none" w:sz="0" w:space="0" w:color="FFFFFF"/>
            </w:tcBorders>
            <w:shd w:val="clear" w:color="auto" w:fill="FBF6EC"/>
            <w:tcMar>
              <w:top w:w="60" w:type="dxa"/>
              <w:left w:w="120" w:type="dxa"/>
              <w:bottom w:w="60" w:type="dxa"/>
              <w:right w:w="120" w:type="dxa"/>
            </w:tcMar>
            <w:vAlign w:val="center"/>
          </w:tcPr>
          <w:p w14:paraId="1858FC49" w14:textId="77777777" w:rsidR="008A452B" w:rsidRDefault="0091795B">
            <w:pPr>
              <w:spacing w:line="252" w:lineRule="auto"/>
            </w:pPr>
            <w:r>
              <w:rPr>
                <w:sz w:val="17"/>
                <w:szCs w:val="17"/>
              </w:rPr>
              <w:t>Business-location map is slow to appear</w:t>
            </w:r>
          </w:p>
        </w:tc>
      </w:tr>
      <w:tr w:rsidR="008A452B" w14:paraId="46DF91C3" w14:textId="77777777">
        <w:tblPrEx>
          <w:tblCellMar>
            <w:top w:w="0" w:type="dxa"/>
            <w:bottom w:w="0" w:type="dxa"/>
          </w:tblCellMar>
        </w:tblPrEx>
        <w:tc>
          <w:tcPr>
            <w:tcW w:w="11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4BB0DB1B" w14:textId="77777777" w:rsidR="008A452B" w:rsidRDefault="0091795B">
            <w:pPr>
              <w:spacing w:line="252" w:lineRule="auto"/>
            </w:pPr>
            <w:r>
              <w:rPr>
                <w:b/>
                <w:bCs/>
                <w:color w:val="0F0E0C"/>
                <w:sz w:val="17"/>
                <w:szCs w:val="17"/>
              </w:rPr>
              <w:t>F-12</w:t>
            </w:r>
          </w:p>
        </w:tc>
        <w:tc>
          <w:tcPr>
            <w:tcW w:w="150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5AD27DDD" w14:textId="77777777" w:rsidR="008A452B" w:rsidRDefault="0091795B">
            <w:pPr>
              <w:spacing w:line="252" w:lineRule="auto"/>
            </w:pPr>
            <w:r>
              <w:rPr>
                <w:b/>
                <w:bCs/>
                <w:color w:val="8A8172"/>
                <w:sz w:val="16"/>
                <w:szCs w:val="16"/>
              </w:rPr>
              <w:t>LOW</w:t>
            </w:r>
          </w:p>
        </w:tc>
        <w:tc>
          <w:tcPr>
            <w:tcW w:w="7140" w:type="dxa"/>
            <w:tcBorders>
              <w:top w:val="single" w:sz="2" w:space="0" w:color="E3DAC9"/>
              <w:left w:val="none" w:sz="0" w:space="0" w:color="FFFFFF"/>
              <w:bottom w:val="single" w:sz="2" w:space="0" w:color="E3DAC9"/>
              <w:right w:val="none" w:sz="0" w:space="0" w:color="FFFFFF"/>
            </w:tcBorders>
            <w:shd w:val="clear" w:color="auto" w:fill="FFFFFF"/>
            <w:tcMar>
              <w:top w:w="60" w:type="dxa"/>
              <w:left w:w="120" w:type="dxa"/>
              <w:bottom w:w="60" w:type="dxa"/>
              <w:right w:w="120" w:type="dxa"/>
            </w:tcMar>
            <w:vAlign w:val="center"/>
          </w:tcPr>
          <w:p w14:paraId="58336611" w14:textId="77777777" w:rsidR="008A452B" w:rsidRDefault="0091795B">
            <w:pPr>
              <w:spacing w:line="252" w:lineRule="auto"/>
            </w:pPr>
            <w:r>
              <w:rPr>
                <w:sz w:val="17"/>
                <w:szCs w:val="17"/>
              </w:rPr>
              <w:t>Scroll position carries across module switches (minor)</w:t>
            </w:r>
          </w:p>
        </w:tc>
      </w:tr>
    </w:tbl>
    <w:p w14:paraId="09E7BBC9" w14:textId="77777777" w:rsidR="008A452B" w:rsidRDefault="008A452B">
      <w:pPr>
        <w:spacing w:after="160"/>
      </w:pPr>
    </w:p>
    <w:p w14:paraId="1A1BCE9C" w14:textId="77777777" w:rsidR="008A452B" w:rsidRDefault="0091795B">
      <w:r>
        <w:rPr>
          <w:i/>
          <w:iCs/>
          <w:color w:val="6B6459"/>
          <w:sz w:val="15"/>
          <w:szCs w:val="15"/>
        </w:rPr>
        <w:t>Prepared by Emmanuel Birgen, IT Consultant, Serve Well Co. · Confidential to Mular Credit · 24 July 2026</w:t>
      </w:r>
    </w:p>
    <w:sectPr w:rsidR="008A452B">
      <w:headerReference w:type="default" r:id="rId18"/>
      <w:footerReference w:type="default" r:id="rId19"/>
      <w:headerReference w:type="first" r:id="rId20"/>
      <w:pgSz w:w="11906" w:h="16838"/>
      <w:pgMar w:top="1200" w:right="1080" w:bottom="120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5AF0C" w14:textId="77777777" w:rsidR="0091795B" w:rsidRDefault="0091795B">
      <w:r>
        <w:separator/>
      </w:r>
    </w:p>
  </w:endnote>
  <w:endnote w:type="continuationSeparator" w:id="0">
    <w:p w14:paraId="56DB59ED" w14:textId="77777777" w:rsidR="0091795B" w:rsidRDefault="00917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7CE42" w14:textId="77777777" w:rsidR="008A452B" w:rsidRDefault="0091795B">
    <w:pPr>
      <w:pBdr>
        <w:top w:val="single" w:sz="4" w:space="6" w:color="E3DAC9"/>
      </w:pBdr>
      <w:tabs>
        <w:tab w:val="right" w:pos="9740"/>
      </w:tabs>
    </w:pPr>
    <w:r>
      <w:rPr>
        <w:color w:val="6B6459"/>
        <w:sz w:val="15"/>
        <w:szCs w:val="15"/>
      </w:rPr>
      <w:t>Serve Well Co.   ·   Confidential — Mular Credit</w:t>
    </w:r>
    <w:r>
      <w:rPr>
        <w:sz w:val="15"/>
        <w:szCs w:val="15"/>
      </w:rPr>
      <w:tab/>
    </w:r>
    <w:r>
      <w:rPr>
        <w:color w:val="6B6459"/>
        <w:sz w:val="15"/>
        <w:szCs w:val="15"/>
      </w:rPr>
      <w:t xml:space="preserve">Page </w:t>
    </w:r>
    <w:r>
      <w:rPr>
        <w:color w:val="6B6459"/>
        <w:sz w:val="15"/>
        <w:szCs w:val="15"/>
      </w:rPr>
      <w:fldChar w:fldCharType="begin"/>
    </w:r>
    <w:r>
      <w:rPr>
        <w:color w:val="6B6459"/>
        <w:sz w:val="15"/>
        <w:szCs w:val="15"/>
      </w:rPr>
      <w:instrText>PAGE</w:instrText>
    </w:r>
    <w:r>
      <w:rPr>
        <w:color w:val="6B6459"/>
        <w:sz w:val="15"/>
        <w:szCs w:val="15"/>
      </w:rPr>
      <w:fldChar w:fldCharType="separate"/>
    </w:r>
    <w:r w:rsidR="006C0661">
      <w:rPr>
        <w:noProof/>
        <w:color w:val="6B6459"/>
        <w:sz w:val="15"/>
        <w:szCs w:val="15"/>
      </w:rPr>
      <w:t>2</w:t>
    </w:r>
    <w:r>
      <w:rPr>
        <w:color w:val="6B6459"/>
        <w:sz w:val="15"/>
        <w:szCs w:val="15"/>
      </w:rPr>
      <w:fldChar w:fldCharType="end"/>
    </w:r>
    <w:r>
      <w:rPr>
        <w:color w:val="6B6459"/>
        <w:sz w:val="15"/>
        <w:szCs w:val="15"/>
      </w:rPr>
      <w:t xml:space="preserve"> of </w:t>
    </w:r>
    <w:r>
      <w:rPr>
        <w:color w:val="6B6459"/>
        <w:sz w:val="15"/>
        <w:szCs w:val="15"/>
      </w:rPr>
      <w:fldChar w:fldCharType="begin"/>
    </w:r>
    <w:r>
      <w:rPr>
        <w:color w:val="6B6459"/>
        <w:sz w:val="15"/>
        <w:szCs w:val="15"/>
      </w:rPr>
      <w:instrText>NUMPAGES</w:instrText>
    </w:r>
    <w:r>
      <w:rPr>
        <w:color w:val="6B6459"/>
        <w:sz w:val="15"/>
        <w:szCs w:val="15"/>
      </w:rPr>
      <w:fldChar w:fldCharType="separate"/>
    </w:r>
    <w:r w:rsidR="006C0661">
      <w:rPr>
        <w:noProof/>
        <w:color w:val="6B6459"/>
        <w:sz w:val="15"/>
        <w:szCs w:val="15"/>
      </w:rPr>
      <w:t>3</w:t>
    </w:r>
    <w:r>
      <w:rPr>
        <w:color w:val="6B64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F53DA" w14:textId="77777777" w:rsidR="0091795B" w:rsidRDefault="0091795B">
      <w:r>
        <w:separator/>
      </w:r>
    </w:p>
  </w:footnote>
  <w:footnote w:type="continuationSeparator" w:id="0">
    <w:p w14:paraId="1281E65B" w14:textId="77777777" w:rsidR="0091795B" w:rsidRDefault="00917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75819" w14:textId="77777777" w:rsidR="008A452B" w:rsidRDefault="0091795B">
    <w:pPr>
      <w:pBdr>
        <w:bottom w:val="single" w:sz="4" w:space="6" w:color="E3DAC9"/>
      </w:pBdr>
      <w:jc w:val="right"/>
    </w:pPr>
    <w:r>
      <w:rPr>
        <w:b/>
        <w:bCs/>
        <w:color w:val="9A7A2E"/>
        <w:spacing w:val="20"/>
        <w:sz w:val="14"/>
        <w:szCs w:val="14"/>
      </w:rPr>
      <w:t>JASIRI LMS — INDEPENDENT ASSESSMENT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A24B4" w14:textId="074616FD" w:rsidR="006C0661" w:rsidRDefault="006C0661" w:rsidP="006C0661">
    <w:pPr>
      <w:pStyle w:val="Header"/>
      <w:jc w:val="center"/>
    </w:pPr>
    <w:r>
      <w:rPr>
        <w:noProof/>
      </w:rPr>
      <w:drawing>
        <wp:inline distT="0" distB="0" distL="0" distR="0" wp14:anchorId="26EC8A9B" wp14:editId="5B8E139B">
          <wp:extent cx="914400" cy="923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14400" cy="923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EE6"/>
    <w:multiLevelType w:val="hybridMultilevel"/>
    <w:tmpl w:val="75CA5E24"/>
    <w:lvl w:ilvl="0" w:tplc="F4E0B8D6">
      <w:start w:val="1"/>
      <w:numFmt w:val="bullet"/>
      <w:lvlText w:val="●"/>
      <w:lvlJc w:val="left"/>
      <w:pPr>
        <w:ind w:left="720" w:hanging="360"/>
      </w:pPr>
    </w:lvl>
    <w:lvl w:ilvl="1" w:tplc="7332D5F8">
      <w:start w:val="1"/>
      <w:numFmt w:val="bullet"/>
      <w:lvlText w:val="○"/>
      <w:lvlJc w:val="left"/>
      <w:pPr>
        <w:ind w:left="1440" w:hanging="360"/>
      </w:pPr>
    </w:lvl>
    <w:lvl w:ilvl="2" w:tplc="41F479AA">
      <w:start w:val="1"/>
      <w:numFmt w:val="bullet"/>
      <w:lvlText w:val="■"/>
      <w:lvlJc w:val="left"/>
      <w:pPr>
        <w:ind w:left="2160" w:hanging="360"/>
      </w:pPr>
    </w:lvl>
    <w:lvl w:ilvl="3" w:tplc="CA8875FA">
      <w:start w:val="1"/>
      <w:numFmt w:val="bullet"/>
      <w:lvlText w:val="●"/>
      <w:lvlJc w:val="left"/>
      <w:pPr>
        <w:ind w:left="2880" w:hanging="360"/>
      </w:pPr>
    </w:lvl>
    <w:lvl w:ilvl="4" w:tplc="62BC2BC4">
      <w:start w:val="1"/>
      <w:numFmt w:val="bullet"/>
      <w:lvlText w:val="○"/>
      <w:lvlJc w:val="left"/>
      <w:pPr>
        <w:ind w:left="3600" w:hanging="360"/>
      </w:pPr>
    </w:lvl>
    <w:lvl w:ilvl="5" w:tplc="432EC3C8">
      <w:start w:val="1"/>
      <w:numFmt w:val="bullet"/>
      <w:lvlText w:val="■"/>
      <w:lvlJc w:val="left"/>
      <w:pPr>
        <w:ind w:left="4320" w:hanging="360"/>
      </w:pPr>
    </w:lvl>
    <w:lvl w:ilvl="6" w:tplc="80689598">
      <w:start w:val="1"/>
      <w:numFmt w:val="bullet"/>
      <w:lvlText w:val="●"/>
      <w:lvlJc w:val="left"/>
      <w:pPr>
        <w:ind w:left="5040" w:hanging="360"/>
      </w:pPr>
    </w:lvl>
    <w:lvl w:ilvl="7" w:tplc="8BF4AFAA">
      <w:start w:val="1"/>
      <w:numFmt w:val="bullet"/>
      <w:lvlText w:val="●"/>
      <w:lvlJc w:val="left"/>
      <w:pPr>
        <w:ind w:left="5760" w:hanging="360"/>
      </w:pPr>
    </w:lvl>
    <w:lvl w:ilvl="8" w:tplc="8CB8D754">
      <w:start w:val="1"/>
      <w:numFmt w:val="bullet"/>
      <w:lvlText w:val="●"/>
      <w:lvlJc w:val="left"/>
      <w:pPr>
        <w:ind w:left="6480" w:hanging="360"/>
      </w:pPr>
    </w:lvl>
  </w:abstractNum>
  <w:num w:numId="1" w16cid:durableId="2105882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52B"/>
    <w:rsid w:val="0036310C"/>
    <w:rsid w:val="00385487"/>
    <w:rsid w:val="006C0661"/>
    <w:rsid w:val="008A452B"/>
    <w:rsid w:val="0091795B"/>
    <w:rsid w:val="00CA3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7CB8"/>
  <w15:docId w15:val="{A67258C8-76D0-4EA0-B7D4-E909D21FE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Segoe UI" w:hAnsi="Segoe UI" w:cs="Segoe UI"/>
        <w:color w:val="17150F"/>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rFonts w:ascii="Georgia" w:eastAsia="Georgia" w:hAnsi="Georgia" w:cs="Georgia"/>
      <w:b/>
      <w:bCs/>
      <w:color w:val="0F0E0C"/>
      <w:sz w:val="30"/>
      <w:szCs w:val="30"/>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C0661"/>
    <w:pPr>
      <w:spacing w:after="100"/>
    </w:pPr>
  </w:style>
  <w:style w:type="paragraph" w:styleId="Header">
    <w:name w:val="header"/>
    <w:basedOn w:val="Normal"/>
    <w:link w:val="HeaderChar"/>
    <w:uiPriority w:val="99"/>
    <w:unhideWhenUsed/>
    <w:rsid w:val="006C0661"/>
    <w:pPr>
      <w:tabs>
        <w:tab w:val="center" w:pos="4680"/>
        <w:tab w:val="right" w:pos="9360"/>
      </w:tabs>
    </w:pPr>
  </w:style>
  <w:style w:type="character" w:customStyle="1" w:styleId="HeaderChar">
    <w:name w:val="Header Char"/>
    <w:basedOn w:val="DefaultParagraphFont"/>
    <w:link w:val="Header"/>
    <w:uiPriority w:val="99"/>
    <w:rsid w:val="006C0661"/>
  </w:style>
  <w:style w:type="paragraph" w:styleId="Footer">
    <w:name w:val="footer"/>
    <w:basedOn w:val="Normal"/>
    <w:link w:val="FooterChar"/>
    <w:uiPriority w:val="99"/>
    <w:unhideWhenUsed/>
    <w:rsid w:val="006C0661"/>
    <w:pPr>
      <w:tabs>
        <w:tab w:val="center" w:pos="4680"/>
        <w:tab w:val="right" w:pos="9360"/>
      </w:tabs>
    </w:pPr>
  </w:style>
  <w:style w:type="character" w:customStyle="1" w:styleId="FooterChar">
    <w:name w:val="Footer Char"/>
    <w:basedOn w:val="DefaultParagraphFont"/>
    <w:link w:val="Footer"/>
    <w:uiPriority w:val="99"/>
    <w:rsid w:val="006C0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3734</Words>
  <Characters>21287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Jasiri Lending Software — Independent Assessment</vt:lpstr>
    </vt:vector>
  </TitlesOfParts>
  <Company/>
  <LinksUpToDate>false</LinksUpToDate>
  <CharactersWithSpaces>24972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Jasiri Lending Software — Independent Assessment</dc:title>
  <dc:creator>Emmanuel Birgen — Serve Well Co.</dc:creator>
  <dc:description>Consultant review prepared for Mular Credit</dc:description>
  <cp:lastModifiedBy>Emmanuel Birgen</cp:lastModifiedBy>
  <cp:revision>15</cp:revision>
  <dcterms:created xsi:type="dcterms:W3CDTF">2026-07-24T02:33:00Z</dcterms:created>
  <dcterms:modified xsi:type="dcterms:W3CDTF">2026-07-24T02:59:00Z</dcterms:modified>
</cp:coreProperties>
</file>