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5B6573"/>
          <w:sz w:val="24"/>
        </w:rPr>
        <w:t>eStock</w:t>
      </w:r>
    </w:p>
    <w:p>
      <w:pPr>
        <w:spacing w:after="160"/>
      </w:pPr>
      <w:r>
        <w:rPr>
          <w:rFonts w:ascii="Calibri" w:hAnsi="Calibri"/>
          <w:b/>
          <w:color w:val="1F4D78"/>
          <w:sz w:val="50"/>
        </w:rPr>
        <w:t>Dossier de validation métier</w:t>
      </w:r>
    </w:p>
    <w:p>
      <w:pPr>
        <w:spacing w:after="400"/>
      </w:pPr>
      <w:r>
        <w:rPr>
          <w:rFonts w:ascii="Calibri" w:hAnsi="Calibri"/>
          <w:color w:val="5B6573"/>
          <w:sz w:val="26"/>
        </w:rPr>
        <w:t>Questions et éléments à transmettre au comptable et au juriste avant toute promesse de conformité.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Limite : </w:t>
            </w:r>
            <w:r>
              <w:rPr>
                <w:rFonts w:ascii="Calibri" w:hAnsi="Calibri"/>
                <w:color w:val="1F4D78"/>
                <w:sz w:val="21"/>
              </w:rPr>
              <w:t>ce dossier organise la validation ; il ne constitue pas un avis juridique ou fiscal.</w:t>
            </w:r>
          </w:p>
        </w:tc>
      </w:tr>
    </w:tbl>
    <w:p>
      <w:pPr>
        <w:spacing w:after="40"/>
      </w:pPr>
    </w:p>
    <w:p>
      <w:pPr>
        <w:pStyle w:val="Heading1"/>
      </w:pPr>
      <w:r>
        <w:t>Éléments à fournir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Un ticket, une facture, un retour/avoir et une clôture produits sur la base de démonstration.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Un export SYSCOHADA et les paramètres TVA utilisés.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La description du chaînage des factures, des archives et des sauvegardes.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La politique de gestion des comptes, permissions et journaux.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La notice de confidentialité et le modèle d'offre/support.</w:t>
      </w:r>
    </w:p>
    <w:p>
      <w:pPr>
        <w:pStyle w:val="Heading1"/>
      </w:pPr>
      <w:r>
        <w:t>Questions à faire valider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Les mentions des tickets et factures correspondent-elles au régime fiscal et à l'activité du Client 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Les taux de TVA et règles d'arrondi sont-ils corrects 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Les clôtures, journaux et exports sont-ils conservés conformément aux obligations applicables 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Les données clients collectées sont-elles nécessaires et encadrées par des règles de consentement, conservation et suppression 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Les engagements de support, sauvegarde et responsabilité sont-ils adaptés au contrat ?</w:t>
      </w:r>
    </w:p>
    <w:p>
      <w:pPr>
        <w:pStyle w:val="Heading1"/>
      </w:pPr>
      <w:r>
        <w:t>Références à contrôler</w:t>
      </w:r>
    </w:p>
    <w:p>
      <w:r>
        <w:rPr>
          <w:rFonts w:ascii="Calibri" w:hAnsi="Calibri"/>
          <w:color w:val="000000"/>
          <w:sz w:val="22"/>
        </w:rPr>
        <w:t>La version pertinente doit être contrôlée au moment de la signature auprès des sources officielles.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Code général des impôts - OTR : https://www.otr.tg/index.php/fr/documentation/sur-les-impots/code-general-des-impots.html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Circulaire OTR 2025 sur le seuil TVA : https://otr.tg/index.php/fr/blog/avis-communiques/1406-circulaire-n-001-2025-otr-cg-ci-relative-au-rehaussement-du-seuil-d-assujettissement-a-la-taxe-sur-la-valeur-ajoutee-tva.html</w:t>
      </w:r>
    </w:p>
    <w:p>
      <w:r>
        <w:br w:type="page"/>
      </w:r>
    </w:p>
    <w:p>
      <w:pPr>
        <w:pStyle w:val="Heading1"/>
      </w:pPr>
      <w:r>
        <w:t>Avis du professionnel</w:t>
      </w:r>
    </w:p>
    <w:p>
      <w:r>
        <w:rPr>
          <w:rFonts w:ascii="Calibri" w:hAnsi="Calibri"/>
          <w:color w:val="000000"/>
          <w:sz w:val="22"/>
        </w:rPr>
        <w:t>Avis : __________________________________________________________________________</w:t>
      </w:r>
    </w:p>
    <w:p>
      <w:r>
        <w:rPr>
          <w:rFonts w:ascii="Calibri" w:hAnsi="Calibri"/>
          <w:color w:val="000000"/>
          <w:sz w:val="22"/>
        </w:rPr>
        <w:t>________________________________________________________________________________</w:t>
      </w:r>
    </w:p>
    <w:p>
      <w:r>
        <w:rPr>
          <w:rFonts w:ascii="Calibri" w:hAnsi="Calibri"/>
          <w:color w:val="000000"/>
          <w:sz w:val="22"/>
        </w:rPr>
        <w:t>________________________________________________________________________________</w:t>
      </w:r>
    </w:p>
    <w:p>
      <w:r>
        <w:rPr>
          <w:rFonts w:ascii="Calibri" w:hAnsi="Calibri"/>
          <w:color w:val="000000"/>
          <w:sz w:val="22"/>
        </w:rPr>
        <w:t>Nom / qualité : ____________________________________</w:t>
      </w:r>
    </w:p>
    <w:p>
      <w:r>
        <w:rPr>
          <w:rFonts w:ascii="Calibri" w:hAnsi="Calibri"/>
          <w:color w:val="000000"/>
          <w:sz w:val="22"/>
        </w:rPr>
        <w:t>Signature / date : 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 xml:space="preserve">eStock - Document de travail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8"/>
      </w:rPr>
      <w:t>eStock | Dossier commercial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