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4"/>
        </w:rPr>
        <w:t>COMPANY EVENT BRIEF</w:t>
      </w:r>
    </w:p>
    <w:p>
      <w:pPr>
        <w:jc w:val="center"/>
      </w:pPr>
      <w:r>
        <w:rPr>
          <w:b/>
          <w:color w:val="228B22"/>
          <w:sz w:val="32"/>
        </w:rPr>
        <w:t>Essex Tech &amp; Innovation Summit 2026</w:t>
      </w:r>
    </w:p>
    <w:p/>
    <w:p>
      <w:pPr>
        <w:jc w:val="center"/>
      </w:pPr>
      <w:r>
        <w:t>Prepared by: Corporate Events Team</w:t>
      </w:r>
    </w:p>
    <w:p>
      <w:pPr>
        <w:jc w:val="center"/>
      </w:pPr>
      <w:r>
        <w:t>Date Prepared: 23 June 2026</w:t>
      </w:r>
    </w:p>
    <w:p>
      <w:pPr>
        <w:jc w:val="center"/>
      </w:pPr>
      <w:r>
        <w:t>Reference: ETI-2026-CHM-007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1. Event Overview</w:t>
      </w:r>
    </w:p>
    <w:p>
      <w:r>
        <w:rPr>
          <w:b/>
        </w:rPr>
        <w:t xml:space="preserve">Event Name: </w:t>
      </w:r>
      <w:r>
        <w:t>Essex Tech &amp; Innovation Summit 2026</w:t>
      </w:r>
    </w:p>
    <w:p>
      <w:r>
        <w:rPr>
          <w:b/>
        </w:rPr>
        <w:t xml:space="preserve">Event Type: </w:t>
      </w:r>
      <w:r>
        <w:t>Corporate Conference &amp; Networking Summit</w:t>
      </w:r>
    </w:p>
    <w:p>
      <w:r>
        <w:rPr>
          <w:b/>
        </w:rPr>
        <w:t xml:space="preserve">Event Date: </w:t>
      </w:r>
      <w:r>
        <w:t>Thursday, 15 October 2026</w:t>
      </w:r>
    </w:p>
    <w:p>
      <w:r>
        <w:rPr>
          <w:b/>
        </w:rPr>
        <w:t xml:space="preserve">Event Time: </w:t>
      </w:r>
      <w:r>
        <w:t>08:30 - 18:30 (Registration from 08:00)</w:t>
      </w:r>
    </w:p>
    <w:p>
      <w:r>
        <w:rPr>
          <w:b/>
        </w:rPr>
        <w:t xml:space="preserve">Number of Attendees: </w:t>
      </w:r>
      <w:r>
        <w:t>120 delegates</w:t>
      </w:r>
    </w:p>
    <w:p>
      <w:r>
        <w:rPr>
          <w:b/>
        </w:rPr>
        <w:t xml:space="preserve">Organising Company: </w:t>
      </w:r>
      <w:r>
        <w:t>Innovate Essex Ltd</w:t>
      </w:r>
    </w:p>
    <w:p>
      <w:r>
        <w:rPr>
          <w:b/>
        </w:rPr>
        <w:t xml:space="preserve">Event Contact: </w:t>
      </w:r>
      <w:r>
        <w:t>Sarah Mitchell, Head of Corporate Events</w:t>
      </w:r>
    </w:p>
    <w:p>
      <w:r>
        <w:rPr>
          <w:b/>
        </w:rPr>
        <w:t xml:space="preserve">Contact Email: </w:t>
      </w:r>
      <w:r>
        <w:t>events@innovate-essex.co.uk</w:t>
      </w:r>
    </w:p>
    <w:p>
      <w:r>
        <w:rPr>
          <w:b/>
        </w:rPr>
        <w:t xml:space="preserve">Contact Phone: </w:t>
      </w:r>
      <w:r>
        <w:t>+44 (0)1245 890 234</w:t>
      </w:r>
    </w:p>
    <w:p>
      <w:r>
        <w:t>Annual gathering of technology leaders, entrepreneurs, and public sector innovators from across Essex and the East of England. Focus areas: digital transformation, green technology, and AI adoption for SMEs.</w:t>
      </w:r>
    </w:p>
    <w:p>
      <w:pPr>
        <w:pStyle w:val="Heading1"/>
        <w:jc w:val="left"/>
      </w:pPr>
      <w:r>
        <w:rPr>
          <w:color w:val="003366"/>
        </w:rPr>
        <w:t>2. Event Location</w:t>
      </w:r>
    </w:p>
    <w:p>
      <w:r>
        <w:rPr>
          <w:b/>
        </w:rPr>
        <w:t xml:space="preserve">City: </w:t>
      </w:r>
      <w:r>
        <w:t>Chelmsford</w:t>
      </w:r>
    </w:p>
    <w:p>
      <w:r>
        <w:rPr>
          <w:b/>
        </w:rPr>
        <w:t xml:space="preserve">County: </w:t>
      </w:r>
      <w:r>
        <w:t>Essex</w:t>
      </w:r>
    </w:p>
    <w:p>
      <w:r>
        <w:rPr>
          <w:b/>
        </w:rPr>
        <w:t xml:space="preserve">Event Postcode: </w:t>
      </w:r>
      <w:r>
        <w:t>CM1 6GQ</w:t>
      </w:r>
    </w:p>
    <w:p>
      <w:r>
        <w:rPr>
          <w:b/>
        </w:rPr>
        <w:t xml:space="preserve">Preferred Venue Area: </w:t>
      </w:r>
      <w:r>
        <w:t>Chelmsford City Centre or Springfield Road corridor</w:t>
      </w:r>
    </w:p>
    <w:p>
      <w:r>
        <w:rPr>
          <w:b/>
        </w:rPr>
        <w:t xml:space="preserve">Venue Type Required: </w:t>
      </w:r>
      <w:r>
        <w:t>Conference centre, hotel ballroom, or dedicated events venue</w:t>
      </w:r>
    </w:p>
    <w:p>
      <w:r>
        <w:rPr>
          <w:b/>
        </w:rPr>
        <w:t xml:space="preserve">Nearest Train Station: </w:t>
      </w:r>
      <w:r>
        <w:t>Chelmsford Railway Station (London Liverpool Street - 35 min)</w:t>
      </w:r>
    </w:p>
    <w:p>
      <w:r>
        <w:rPr>
          <w:b/>
        </w:rPr>
        <w:t xml:space="preserve">Parking Required: </w:t>
      </w:r>
      <w:r>
        <w:t>Yes - minimum 80 spaces on-site or within 300 m</w:t>
      </w:r>
    </w:p>
    <w:p>
      <w:r>
        <w:rPr>
          <w:b/>
        </w:rPr>
        <w:t xml:space="preserve">Disabled Access: </w:t>
      </w:r>
      <w:r>
        <w:t>Full wheelchair accessibility required throughout</w:t>
      </w:r>
    </w:p>
    <w:p/>
    <w:p>
      <w:r>
        <w:rPr>
          <w:b/>
          <w:color w:val="B40000"/>
        </w:rPr>
        <w:t xml:space="preserve">IMPORTANT - Vendor Search Postcode: </w:t>
      </w:r>
      <w:r>
        <w:t>CM1 6GQ - All food vendors, caterers, and hotel accommodation must be sourced within proximity of this postcode. Vendors beyond 15 km must confirm delivery or transport capability to this location.</w:t>
      </w:r>
    </w:p>
    <w:p>
      <w:pPr>
        <w:pStyle w:val="Heading1"/>
        <w:jc w:val="left"/>
      </w:pPr>
      <w:r>
        <w:rPr>
          <w:color w:val="003366"/>
        </w:rPr>
        <w:t>3. Budget Summary</w:t>
      </w:r>
    </w:p>
    <w:p>
      <w:r>
        <w:rPr>
          <w:b/>
        </w:rPr>
        <w:t xml:space="preserve">Total Event Budget: </w:t>
      </w:r>
      <w:r>
        <w:t>28500</w:t>
      </w:r>
    </w:p>
    <w:p>
      <w:r>
        <w:rPr>
          <w:b/>
        </w:rPr>
        <w:t xml:space="preserve">Venue Hire (max): </w:t>
      </w:r>
      <w:r>
        <w:t>7000</w:t>
      </w:r>
    </w:p>
    <w:p>
      <w:r>
        <w:rPr>
          <w:b/>
        </w:rPr>
        <w:t xml:space="preserve">Catering &amp; Food Budget: </w:t>
      </w:r>
      <w:r>
        <w:t>9500</w:t>
      </w:r>
    </w:p>
    <w:p>
      <w:r>
        <w:rPr>
          <w:b/>
        </w:rPr>
        <w:t xml:space="preserve">AV &amp; Technology: </w:t>
      </w:r>
      <w:r>
        <w:t>4500</w:t>
      </w:r>
    </w:p>
    <w:p>
      <w:r>
        <w:rPr>
          <w:b/>
        </w:rPr>
        <w:t xml:space="preserve">Speakers &amp; Facilitators: </w:t>
      </w:r>
      <w:r>
        <w:t>3500</w:t>
      </w:r>
    </w:p>
    <w:p>
      <w:r>
        <w:rPr>
          <w:b/>
        </w:rPr>
        <w:t xml:space="preserve">Marketing &amp; Collateral: </w:t>
      </w:r>
      <w:r>
        <w:t>1800</w:t>
      </w:r>
    </w:p>
    <w:p>
      <w:r>
        <w:rPr>
          <w:b/>
        </w:rPr>
        <w:t xml:space="preserve">Contingency (10%): </w:t>
      </w:r>
      <w:r>
        <w:t>2200</w:t>
      </w:r>
    </w:p>
    <w:p>
      <w:r>
        <w:rPr>
          <w:b/>
        </w:rPr>
        <w:t xml:space="preserve">Per-Head Catering Budget: </w:t>
      </w:r>
      <w:r>
        <w:t>approximately 79 per delegate</w:t>
      </w:r>
    </w:p>
    <w:p>
      <w:r>
        <w:t>Budget approved by Finance Director. All vendor quotes must be submitted by 1 August 2026. VAT-registered vendors only.</w:t>
      </w:r>
    </w:p>
    <w:p>
      <w:pPr>
        <w:pStyle w:val="Heading1"/>
        <w:jc w:val="left"/>
      </w:pPr>
      <w:r>
        <w:rPr>
          <w:color w:val="003366"/>
        </w:rPr>
        <w:t>4. Catering &amp; Food Requirements</w:t>
      </w:r>
    </w:p>
    <w:p>
      <w:r>
        <w:rPr>
          <w:b/>
        </w:rPr>
        <w:t xml:space="preserve">Catering Required: </w:t>
      </w:r>
      <w:r>
        <w:t>Yes</w:t>
      </w:r>
    </w:p>
    <w:p>
      <w:r>
        <w:rPr>
          <w:b/>
        </w:rPr>
        <w:t xml:space="preserve">Number of Covers: </w:t>
      </w:r>
      <w:r>
        <w:t>120 per service</w:t>
      </w:r>
    </w:p>
    <w:p>
      <w:pPr>
        <w:pStyle w:val="Heading2"/>
        <w:jc w:val="left"/>
      </w:pPr>
      <w:r>
        <w:rPr>
          <w:color w:val="228B22"/>
        </w:rPr>
        <w:t>Meal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08:00-08:30</w:t>
            </w:r>
          </w:p>
        </w:tc>
        <w:tc>
          <w:tcPr>
            <w:tcW w:type="dxa" w:w="2880"/>
          </w:tcPr>
          <w:p>
            <w:r>
              <w:t>Arrival refreshments</w:t>
            </w:r>
          </w:p>
        </w:tc>
        <w:tc>
          <w:tcPr>
            <w:tcW w:type="dxa" w:w="2880"/>
          </w:tcPr>
          <w:p>
            <w:r>
              <w:t>Tea, coffee, pastries, fresh fruit</w:t>
            </w:r>
          </w:p>
        </w:tc>
      </w:tr>
      <w:tr>
        <w:tc>
          <w:tcPr>
            <w:tcW w:type="dxa" w:w="2880"/>
          </w:tcPr>
          <w:p>
            <w:r>
              <w:t>10:30-10:50</w:t>
            </w:r>
          </w:p>
        </w:tc>
        <w:tc>
          <w:tcPr>
            <w:tcW w:type="dxa" w:w="2880"/>
          </w:tcPr>
          <w:p>
            <w:r>
              <w:t>Mid-morning break</w:t>
            </w:r>
          </w:p>
        </w:tc>
        <w:tc>
          <w:tcPr>
            <w:tcW w:type="dxa" w:w="2880"/>
          </w:tcPr>
          <w:p>
            <w:r>
              <w:t>Tea, coffee, biscuits, healthy snacks</w:t>
            </w:r>
          </w:p>
        </w:tc>
      </w:tr>
      <w:tr>
        <w:tc>
          <w:tcPr>
            <w:tcW w:type="dxa" w:w="2880"/>
          </w:tcPr>
          <w:p>
            <w:r>
              <w:t>12:30-13:30</w:t>
            </w:r>
          </w:p>
        </w:tc>
        <w:tc>
          <w:tcPr>
            <w:tcW w:type="dxa" w:w="2880"/>
          </w:tcPr>
          <w:p>
            <w:r>
              <w:t>Networking lunch</w:t>
            </w:r>
          </w:p>
        </w:tc>
        <w:tc>
          <w:tcPr>
            <w:tcW w:type="dxa" w:w="2880"/>
          </w:tcPr>
          <w:p>
            <w:r>
              <w:t>Buffet - hot and cold options</w:t>
            </w:r>
          </w:p>
        </w:tc>
      </w:tr>
      <w:tr>
        <w:tc>
          <w:tcPr>
            <w:tcW w:type="dxa" w:w="2880"/>
          </w:tcPr>
          <w:p>
            <w:r>
              <w:t>15:00-15:20</w:t>
            </w:r>
          </w:p>
        </w:tc>
        <w:tc>
          <w:tcPr>
            <w:tcW w:type="dxa" w:w="2880"/>
          </w:tcPr>
          <w:p>
            <w:r>
              <w:t>Afternoon break</w:t>
            </w:r>
          </w:p>
        </w:tc>
        <w:tc>
          <w:tcPr>
            <w:tcW w:type="dxa" w:w="2880"/>
          </w:tcPr>
          <w:p>
            <w:r>
              <w:t>Tea, coffee, cakes, fruit platter</w:t>
            </w:r>
          </w:p>
        </w:tc>
      </w:tr>
      <w:tr>
        <w:tc>
          <w:tcPr>
            <w:tcW w:type="dxa" w:w="2880"/>
          </w:tcPr>
          <w:p>
            <w:r>
              <w:t>17:30-18:30</w:t>
            </w:r>
          </w:p>
        </w:tc>
        <w:tc>
          <w:tcPr>
            <w:tcW w:type="dxa" w:w="2880"/>
          </w:tcPr>
          <w:p>
            <w:r>
              <w:t>Evening reception</w:t>
            </w:r>
          </w:p>
        </w:tc>
        <w:tc>
          <w:tcPr>
            <w:tcW w:type="dxa" w:w="2880"/>
          </w:tcPr>
          <w:p>
            <w:r>
              <w:t>Canapes, soft drinks, beer and wine</w:t>
            </w:r>
          </w:p>
        </w:tc>
      </w:tr>
    </w:tbl>
    <w:p/>
    <w:p>
      <w:pPr>
        <w:pStyle w:val="Heading2"/>
        <w:jc w:val="left"/>
      </w:pPr>
      <w:r>
        <w:rPr>
          <w:color w:val="228B22"/>
        </w:rPr>
        <w:t>Dietary Requirements</w:t>
      </w:r>
    </w:p>
    <w:p>
      <w:r>
        <w:rPr>
          <w:b/>
        </w:rPr>
        <w:t xml:space="preserve">Vegetarian options: </w:t>
      </w:r>
      <w:r>
        <w:t>Required - minimum 30% of all dishes</w:t>
      </w:r>
    </w:p>
    <w:p>
      <w:r>
        <w:rPr>
          <w:b/>
        </w:rPr>
        <w:t xml:space="preserve">Vegan options: </w:t>
      </w:r>
      <w:r>
        <w:t>Required - minimum 15% of all dishes</w:t>
      </w:r>
    </w:p>
    <w:p>
      <w:r>
        <w:rPr>
          <w:b/>
        </w:rPr>
        <w:t xml:space="preserve">Halal options: </w:t>
      </w:r>
      <w:r>
        <w:t>Required - minimum 20% of all dishes</w:t>
      </w:r>
    </w:p>
    <w:p>
      <w:r>
        <w:rPr>
          <w:b/>
        </w:rPr>
        <w:t xml:space="preserve">Gluten-free: </w:t>
      </w:r>
      <w:r>
        <w:t>Required - clearly labelled throughout</w:t>
      </w:r>
    </w:p>
    <w:p>
      <w:r>
        <w:rPr>
          <w:b/>
        </w:rPr>
        <w:t xml:space="preserve">Nut-free: </w:t>
      </w:r>
      <w:r>
        <w:t>All food must be nut-free (strict allergy policy)</w:t>
      </w:r>
    </w:p>
    <w:p>
      <w:r>
        <w:rPr>
          <w:b/>
        </w:rPr>
        <w:t xml:space="preserve">Dairy-free: </w:t>
      </w:r>
      <w:r>
        <w:t>Oat/soy milk at all hot drinks stations</w:t>
      </w:r>
    </w:p>
    <w:p>
      <w:r>
        <w:rPr>
          <w:b/>
        </w:rPr>
        <w:t xml:space="preserve">Food Categories: </w:t>
      </w:r>
      <w:r>
        <w:t>Halal, Vegetarian, Vegan, Gluten-Free. Caterers must comply with the UK Food Safety Act 1990 and hold a food hygiene rating of 4 or above.</w:t>
      </w:r>
    </w:p>
    <w:p>
      <w:pPr>
        <w:pStyle w:val="Heading1"/>
        <w:jc w:val="left"/>
      </w:pPr>
      <w:r>
        <w:rPr>
          <w:color w:val="003366"/>
        </w:rPr>
        <w:t>5. Hotel &amp; Accommodation</w:t>
      </w:r>
    </w:p>
    <w:p>
      <w:r>
        <w:rPr>
          <w:b/>
        </w:rPr>
        <w:t xml:space="preserve">Accommodation Required: </w:t>
      </w:r>
      <w:r>
        <w:t>Yes</w:t>
      </w:r>
    </w:p>
    <w:p>
      <w:r>
        <w:rPr>
          <w:b/>
        </w:rPr>
        <w:t xml:space="preserve">Number of Rooms: </w:t>
      </w:r>
      <w:r>
        <w:t>25 rooms (single occupancy)</w:t>
      </w:r>
    </w:p>
    <w:p>
      <w:r>
        <w:rPr>
          <w:b/>
        </w:rPr>
        <w:t xml:space="preserve">Check-in: </w:t>
      </w:r>
      <w:r>
        <w:t>Wednesday, 14 October 2026</w:t>
      </w:r>
    </w:p>
    <w:p>
      <w:r>
        <w:rPr>
          <w:b/>
        </w:rPr>
        <w:t xml:space="preserve">Check-out: </w:t>
      </w:r>
      <w:r>
        <w:t>Friday, 16 October 2026</w:t>
      </w:r>
    </w:p>
    <w:p>
      <w:r>
        <w:rPr>
          <w:b/>
        </w:rPr>
        <w:t xml:space="preserve">Budget per room per night: </w:t>
      </w:r>
      <w:r>
        <w:t>90 to 130</w:t>
      </w:r>
    </w:p>
    <w:p>
      <w:r>
        <w:rPr>
          <w:b/>
        </w:rPr>
        <w:t xml:space="preserve">Location: </w:t>
      </w:r>
      <w:r>
        <w:t>Within 3 km of CM1 6GQ</w:t>
      </w:r>
    </w:p>
    <w:p>
      <w:r>
        <w:rPr>
          <w:b/>
        </w:rPr>
        <w:t xml:space="preserve">Requirements: </w:t>
      </w:r>
      <w:r>
        <w:t>4-star minimum, parking, Wi-Fi, breakfast included</w:t>
      </w:r>
    </w:p>
    <w:p>
      <w:pPr>
        <w:pStyle w:val="Heading1"/>
        <w:jc w:val="left"/>
      </w:pPr>
      <w:r>
        <w:rPr>
          <w:color w:val="003366"/>
        </w:rPr>
        <w:t>6. AV &amp; Technical Requirements</w:t>
      </w:r>
    </w:p>
    <w:p>
      <w:pPr>
        <w:pStyle w:val="ListBullet"/>
      </w:pPr>
      <w:r>
        <w:t>Main stage with PA system (120-person capacity)</w:t>
      </w:r>
    </w:p>
    <w:p>
      <w:pPr>
        <w:pStyle w:val="ListBullet"/>
      </w:pPr>
      <w:r>
        <w:t>Presentation screen - 16:9 format, 4K resolution minimum</w:t>
      </w:r>
    </w:p>
    <w:p>
      <w:pPr>
        <w:pStyle w:val="ListBullet"/>
      </w:pPr>
      <w:r>
        <w:t>HDMI and wireless connectivity for all speakers</w:t>
      </w:r>
    </w:p>
    <w:p>
      <w:pPr>
        <w:pStyle w:val="ListBullet"/>
      </w:pPr>
      <w:r>
        <w:t>4 breakout rooms with individual AV setups</w:t>
      </w:r>
    </w:p>
    <w:p>
      <w:pPr>
        <w:pStyle w:val="ListBullet"/>
      </w:pPr>
      <w:r>
        <w:t>Live streaming for up to 300 remote viewers</w:t>
      </w:r>
    </w:p>
    <w:p>
      <w:pPr>
        <w:pStyle w:val="ListBullet"/>
      </w:pPr>
      <w:r>
        <w:t>High-speed Wi-Fi throughout (500 Mbps minimum)</w:t>
      </w:r>
    </w:p>
    <w:p>
      <w:pPr>
        <w:pStyle w:val="ListBullet"/>
      </w:pPr>
      <w:r>
        <w:t>Digital check-in system and event app</w:t>
      </w:r>
    </w:p>
    <w:p>
      <w:pPr>
        <w:pStyle w:val="ListBullet"/>
      </w:pPr>
      <w:r>
        <w:t>Dedicated on-site tech support all day</w:t>
      </w:r>
    </w:p>
    <w:p>
      <w:pPr>
        <w:pStyle w:val="Heading1"/>
        <w:jc w:val="left"/>
      </w:pPr>
      <w:r>
        <w:rPr>
          <w:color w:val="003366"/>
        </w:rPr>
        <w:t>7. Programme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08:00</w:t>
            </w:r>
          </w:p>
        </w:tc>
        <w:tc>
          <w:tcPr>
            <w:tcW w:type="dxa" w:w="4320"/>
          </w:tcPr>
          <w:p>
            <w:r>
              <w:t>Registration and arrival refreshments</w:t>
            </w:r>
          </w:p>
        </w:tc>
      </w:tr>
      <w:tr>
        <w:tc>
          <w:tcPr>
            <w:tcW w:type="dxa" w:w="4320"/>
          </w:tcPr>
          <w:p>
            <w:r>
              <w:t>08:30</w:t>
            </w:r>
          </w:p>
        </w:tc>
        <w:tc>
          <w:tcPr>
            <w:tcW w:type="dxa" w:w="4320"/>
          </w:tcPr>
          <w:p>
            <w:r>
              <w:t>Welcome address - CEO, Innovate Essex Ltd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Keynote: The Future of AI in Essex SMEs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Panel: Green Tech and Net Zero Strategy</w:t>
            </w:r>
          </w:p>
        </w:tc>
      </w:tr>
      <w:tr>
        <w:tc>
          <w:tcPr>
            <w:tcW w:type="dxa" w:w="4320"/>
          </w:tcPr>
          <w:p>
            <w:r>
              <w:t>10:30</w:t>
            </w:r>
          </w:p>
        </w:tc>
        <w:tc>
          <w:tcPr>
            <w:tcW w:type="dxa" w:w="4320"/>
          </w:tcPr>
          <w:p>
            <w:r>
              <w:t>Mid-morning break</w:t>
            </w:r>
          </w:p>
        </w:tc>
      </w:tr>
      <w:tr>
        <w:tc>
          <w:tcPr>
            <w:tcW w:type="dxa" w:w="4320"/>
          </w:tcPr>
          <w:p>
            <w:r>
              <w:t>10:50</w:t>
            </w:r>
          </w:p>
        </w:tc>
        <w:tc>
          <w:tcPr>
            <w:tcW w:type="dxa" w:w="4320"/>
          </w:tcPr>
          <w:p>
            <w:r>
              <w:t>Breakout sessions (4 tracks)</w:t>
            </w:r>
          </w:p>
        </w:tc>
      </w:tr>
      <w:tr>
        <w:tc>
          <w:tcPr>
            <w:tcW w:type="dxa" w:w="4320"/>
          </w:tcPr>
          <w:p>
            <w:r>
              <w:t>12:30</w:t>
            </w:r>
          </w:p>
        </w:tc>
        <w:tc>
          <w:tcPr>
            <w:tcW w:type="dxa" w:w="4320"/>
          </w:tcPr>
          <w:p>
            <w:r>
              <w:t>Networking lunch</w:t>
            </w:r>
          </w:p>
        </w:tc>
      </w:tr>
      <w:tr>
        <w:tc>
          <w:tcPr>
            <w:tcW w:type="dxa" w:w="4320"/>
          </w:tcPr>
          <w:p>
            <w:r>
              <w:t>13:30</w:t>
            </w:r>
          </w:p>
        </w:tc>
        <w:tc>
          <w:tcPr>
            <w:tcW w:type="dxa" w:w="4320"/>
          </w:tcPr>
          <w:p>
            <w:r>
              <w:t>Keynote: Digital Transformation Case Studies</w:t>
            </w:r>
          </w:p>
        </w:tc>
      </w:tr>
      <w:tr>
        <w:tc>
          <w:tcPr>
            <w:tcW w:type="dxa" w:w="4320"/>
          </w:tcPr>
          <w:p>
            <w:r>
              <w:t>14:30</w:t>
            </w:r>
          </w:p>
        </w:tc>
        <w:tc>
          <w:tcPr>
            <w:tcW w:type="dxa" w:w="4320"/>
          </w:tcPr>
          <w:p>
            <w:r>
              <w:t>Workshop: Scaling Tech Startups in the East of England</w:t>
            </w:r>
          </w:p>
        </w:tc>
      </w:tr>
      <w:tr>
        <w:tc>
          <w:tcPr>
            <w:tcW w:type="dxa" w:w="4320"/>
          </w:tcPr>
          <w:p>
            <w:r>
              <w:t>15:00</w:t>
            </w:r>
          </w:p>
        </w:tc>
        <w:tc>
          <w:tcPr>
            <w:tcW w:type="dxa" w:w="4320"/>
          </w:tcPr>
          <w:p>
            <w:r>
              <w:t>Afternoon break</w:t>
            </w:r>
          </w:p>
        </w:tc>
      </w:tr>
      <w:tr>
        <w:tc>
          <w:tcPr>
            <w:tcW w:type="dxa" w:w="4320"/>
          </w:tcPr>
          <w:p>
            <w:r>
              <w:t>15:20</w:t>
            </w:r>
          </w:p>
        </w:tc>
        <w:tc>
          <w:tcPr>
            <w:tcW w:type="dxa" w:w="4320"/>
          </w:tcPr>
          <w:p>
            <w:r>
              <w:t>Investor pitch showcase</w:t>
            </w:r>
          </w:p>
        </w:tc>
      </w:tr>
      <w:tr>
        <w:tc>
          <w:tcPr>
            <w:tcW w:type="dxa" w:w="4320"/>
          </w:tcPr>
          <w:p>
            <w:r>
              <w:t>16:30</w:t>
            </w:r>
          </w:p>
        </w:tc>
        <w:tc>
          <w:tcPr>
            <w:tcW w:type="dxa" w:w="4320"/>
          </w:tcPr>
          <w:p>
            <w:r>
              <w:t>Closing panel: Essex 2030 Tech Roadmap</w:t>
            </w:r>
          </w:p>
        </w:tc>
      </w:tr>
      <w:tr>
        <w:tc>
          <w:tcPr>
            <w:tcW w:type="dxa" w:w="4320"/>
          </w:tcPr>
          <w:p>
            <w:r>
              <w:t>17:30</w:t>
            </w:r>
          </w:p>
        </w:tc>
        <w:tc>
          <w:tcPr>
            <w:tcW w:type="dxa" w:w="4320"/>
          </w:tcPr>
          <w:p>
            <w:r>
              <w:t>Evening drinks reception and networking</w:t>
            </w:r>
          </w:p>
        </w:tc>
      </w:tr>
      <w:tr>
        <w:tc>
          <w:tcPr>
            <w:tcW w:type="dxa" w:w="4320"/>
          </w:tcPr>
          <w:p>
            <w:r>
              <w:t>18:30</w:t>
            </w:r>
          </w:p>
        </w:tc>
        <w:tc>
          <w:tcPr>
            <w:tcW w:type="dxa" w:w="4320"/>
          </w:tcPr>
          <w:p>
            <w:r>
              <w:t>Event close</w:t>
            </w:r>
          </w:p>
        </w:tc>
      </w:tr>
    </w:tbl>
    <w:p>
      <w:pPr>
        <w:pStyle w:val="Heading1"/>
        <w:jc w:val="left"/>
      </w:pPr>
      <w:r>
        <w:rPr>
          <w:color w:val="003366"/>
        </w:rPr>
        <w:t>8. Additional Requirements</w:t>
      </w:r>
    </w:p>
    <w:p>
      <w:pPr>
        <w:pStyle w:val="ListBullet"/>
      </w:pPr>
      <w:r>
        <w:t>Event photographer and videographer - full day coverage</w:t>
      </w:r>
    </w:p>
    <w:p>
      <w:pPr>
        <w:pStyle w:val="ListBullet"/>
      </w:pPr>
      <w:r>
        <w:t>Branded registration desk with pull-up banners (x4)</w:t>
      </w:r>
    </w:p>
    <w:p>
      <w:pPr>
        <w:pStyle w:val="ListBullet"/>
      </w:pPr>
      <w:r>
        <w:t>Delegate welcome packs (printed agenda, notebook, pen)</w:t>
      </w:r>
    </w:p>
    <w:p>
      <w:pPr>
        <w:pStyle w:val="ListBullet"/>
      </w:pPr>
      <w:r>
        <w:t>Sponsor exhibition area - 10 stands at 2m x 2m each</w:t>
      </w:r>
    </w:p>
    <w:p>
      <w:pPr>
        <w:pStyle w:val="ListBullet"/>
      </w:pPr>
      <w:r>
        <w:t>Green/sustainable event certification preferred</w:t>
      </w:r>
    </w:p>
    <w:p>
      <w:pPr>
        <w:pStyle w:val="ListBullet"/>
      </w:pPr>
      <w:r>
        <w:t>Public liability insurance - minimum 5 million GBP</w:t>
      </w:r>
    </w:p>
    <w:p>
      <w:pPr>
        <w:pStyle w:val="ListBullet"/>
      </w:pPr>
      <w:r>
        <w:t>Venue must have previously hosted events of similar scale (100+ delegates)</w:t>
      </w:r>
    </w:p>
    <w:p>
      <w:pPr>
        <w:pStyle w:val="Heading1"/>
        <w:jc w:val="left"/>
      </w:pPr>
      <w:r>
        <w:rPr>
          <w:color w:val="003366"/>
        </w:rPr>
        <w:t>9. Key Dates &amp; Deadlines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23 June 2026</w:t>
            </w:r>
          </w:p>
        </w:tc>
        <w:tc>
          <w:tcPr>
            <w:tcW w:type="dxa" w:w="4320"/>
          </w:tcPr>
          <w:p>
            <w:r>
              <w:t>Event brief issued to vendors</w:t>
            </w:r>
          </w:p>
        </w:tc>
      </w:tr>
      <w:tr>
        <w:tc>
          <w:tcPr>
            <w:tcW w:type="dxa" w:w="4320"/>
          </w:tcPr>
          <w:p>
            <w:r>
              <w:t>1 August 2026</w:t>
            </w:r>
          </w:p>
        </w:tc>
        <w:tc>
          <w:tcPr>
            <w:tcW w:type="dxa" w:w="4320"/>
          </w:tcPr>
          <w:p>
            <w:r>
              <w:t>Vendor quote submission deadline</w:t>
            </w:r>
          </w:p>
        </w:tc>
      </w:tr>
      <w:tr>
        <w:tc>
          <w:tcPr>
            <w:tcW w:type="dxa" w:w="4320"/>
          </w:tcPr>
          <w:p>
            <w:r>
              <w:t>15 August 2026</w:t>
            </w:r>
          </w:p>
        </w:tc>
        <w:tc>
          <w:tcPr>
            <w:tcW w:type="dxa" w:w="4320"/>
          </w:tcPr>
          <w:p>
            <w:r>
              <w:t>Vendor selection confirmed</w:t>
            </w:r>
          </w:p>
        </w:tc>
      </w:tr>
      <w:tr>
        <w:tc>
          <w:tcPr>
            <w:tcW w:type="dxa" w:w="4320"/>
          </w:tcPr>
          <w:p>
            <w:r>
              <w:t>1 September 2026</w:t>
            </w:r>
          </w:p>
        </w:tc>
        <w:tc>
          <w:tcPr>
            <w:tcW w:type="dxa" w:w="4320"/>
          </w:tcPr>
          <w:p>
            <w:r>
              <w:t>Final delegate numbers confirmed</w:t>
            </w:r>
          </w:p>
        </w:tc>
      </w:tr>
      <w:tr>
        <w:tc>
          <w:tcPr>
            <w:tcW w:type="dxa" w:w="4320"/>
          </w:tcPr>
          <w:p>
            <w:r>
              <w:t>1 October 2026</w:t>
            </w:r>
          </w:p>
        </w:tc>
        <w:tc>
          <w:tcPr>
            <w:tcW w:type="dxa" w:w="4320"/>
          </w:tcPr>
          <w:p>
            <w:r>
              <w:t>Final menu and dietary requirements</w:t>
            </w:r>
          </w:p>
        </w:tc>
      </w:tr>
      <w:tr>
        <w:tc>
          <w:tcPr>
            <w:tcW w:type="dxa" w:w="4320"/>
          </w:tcPr>
          <w:p>
            <w:r>
              <w:t>14 October 2026</w:t>
            </w:r>
          </w:p>
        </w:tc>
        <w:tc>
          <w:tcPr>
            <w:tcW w:type="dxa" w:w="4320"/>
          </w:tcPr>
          <w:p>
            <w:r>
              <w:t>Venue setup day</w:t>
            </w:r>
          </w:p>
        </w:tc>
      </w:tr>
      <w:tr>
        <w:tc>
          <w:tcPr>
            <w:tcW w:type="dxa" w:w="4320"/>
          </w:tcPr>
          <w:p>
            <w:r>
              <w:t>15 October 2026</w:t>
            </w:r>
          </w:p>
        </w:tc>
        <w:tc>
          <w:tcPr>
            <w:tcW w:type="dxa" w:w="4320"/>
          </w:tcPr>
          <w:p>
            <w:r>
              <w:t>EVENT DAY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CONFIDENTIAL - For vendor use only. Not for public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