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forme-de-avance"/>
    <w:p>
      <w:pPr>
        <w:pStyle w:val="Heading1"/>
      </w:pPr>
      <w:r>
        <w:t xml:space="preserve">Informe de avance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Desarrollo de una plataforma web para el consultorio Arte Odontológico</w:t>
      </w:r>
      <w:r>
        <w:t xml:space="preserve"> </w:t>
      </w:r>
      <w:r>
        <w:rPr>
          <w:bCs/>
          <w:b/>
        </w:rPr>
        <w:t xml:space="preserve">Programa:</w:t>
      </w:r>
      <w:r>
        <w:t xml:space="preserve"> </w:t>
      </w:r>
      <w:r>
        <w:t xml:space="preserve">Ingeniería de Software — Fundación Escuela Tecnológica de Neiva Jesús Oviedo Pérez</w:t>
      </w:r>
      <w:r>
        <w:t xml:space="preserve"> </w:t>
      </w:r>
      <w:r>
        <w:rPr>
          <w:bCs/>
          <w:b/>
        </w:rPr>
        <w:t xml:space="preserve">Integrantes:</w:t>
      </w:r>
      <w:r>
        <w:t xml:space="preserve"> </w:t>
      </w:r>
      <w:r>
        <w:t xml:space="preserve">Emmanuel Artunduaga Charry · Jawer Leonardo Manrique Yosa</w:t>
      </w:r>
      <w:r>
        <w:t xml:space="preserve"> </w:t>
      </w:r>
      <w:r>
        <w:rPr>
          <w:bCs/>
          <w:b/>
        </w:rPr>
        <w:t xml:space="preserve">Fecha del informe:</w:t>
      </w:r>
      <w:r>
        <w:t xml:space="preserve"> </w:t>
      </w:r>
      <w:r>
        <w:t xml:space="preserve">septiembre de 2026</w:t>
      </w:r>
      <w:r>
        <w:t xml:space="preserve"> </w:t>
      </w:r>
      <w:r>
        <w:rPr>
          <w:bCs/>
          <w:b/>
        </w:rPr>
        <w:t xml:space="preserve">Entrega final prevista:</w:t>
      </w:r>
      <w:r>
        <w:t xml:space="preserve"> </w:t>
      </w:r>
      <w:r>
        <w:t xml:space="preserve">11 de noviembre de 2026</w:t>
      </w:r>
    </w:p>
    <w:p>
      <w:r>
        <w:pict>
          <v:rect style="width:0;height:1.5pt" o:hralign="center" o:hrstd="t" o:hr="t"/>
        </w:pict>
      </w:r>
    </w:p>
    <w:bookmarkStart w:id="20" w:name="estado-general"/>
    <w:p>
      <w:pPr>
        <w:pStyle w:val="Heading2"/>
      </w:pPr>
      <w:r>
        <w:t xml:space="preserve">1. Estado general</w:t>
      </w:r>
    </w:p>
    <w:p>
      <w:pPr>
        <w:pStyle w:val="FirstParagraph"/>
      </w:pPr>
      <w:r>
        <w:t xml:space="preserve">El proyecto se encuentra en la transición entre las fases de</w:t>
      </w:r>
      <w:r>
        <w:t xml:space="preserve"> </w:t>
      </w:r>
      <w:r>
        <w:rPr>
          <w:bCs/>
          <w:b/>
        </w:rPr>
        <w:t xml:space="preserve">diseño del sistema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desarrollo e implementación</w:t>
      </w:r>
      <w:r>
        <w:t xml:space="preserve"> </w:t>
      </w:r>
      <w:r>
        <w:t xml:space="preserve">del plan de trabajo aprobado.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 del plan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Levantamiento de 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interfaz y 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la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de notificaciones y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iniciada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Ajustes finales y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iniciada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trabajo-realizado-en-este-período"/>
    <w:p>
      <w:pPr>
        <w:pStyle w:val="Heading2"/>
      </w:pPr>
      <w:r>
        <w:t xml:space="preserve">2. Trabajo realizado en este período</w:t>
      </w:r>
    </w:p>
    <w:bookmarkStart w:id="21" w:name="prototipo-de-interfaz"/>
    <w:p>
      <w:pPr>
        <w:pStyle w:val="Heading3"/>
      </w:pPr>
      <w:r>
        <w:t xml:space="preserve">2.1 Prototipo de interfaz</w:t>
      </w:r>
    </w:p>
    <w:p>
      <w:pPr>
        <w:pStyle w:val="FirstParagraph"/>
      </w:pPr>
      <w:r>
        <w:t xml:space="preserve">Se elaboró un prototipo navegable en Figma que cubre las tres áreas del sistema:</w:t>
      </w:r>
      <w:r>
        <w:t xml:space="preserve"> </w:t>
      </w:r>
      <w:r>
        <w:t xml:space="preserve">página pública, panel del paciente y panel administrativo. El prototipo definió</w:t>
      </w:r>
      <w:r>
        <w:t xml:space="preserve"> </w:t>
      </w:r>
      <w:r>
        <w:t xml:space="preserve">el flujo de agendamiento que adopta la aplicación:</w:t>
      </w:r>
    </w:p>
    <w:p>
      <w:pPr>
        <w:pStyle w:val="BlockText"/>
      </w:pPr>
      <w:r>
        <w:t xml:space="preserve">El administrador publica las franjas disponibles → el paciente elige tratamiento,</w:t>
      </w:r>
      <w:r>
        <w:t xml:space="preserve"> </w:t>
      </w:r>
      <w:r>
        <w:t xml:space="preserve">fecha y hora → la cita queda en estado</w:t>
      </w:r>
      <w:r>
        <w:t xml:space="preserve"> </w:t>
      </w:r>
      <w:r>
        <w:rPr>
          <w:iCs/>
          <w:i/>
        </w:rPr>
        <w:t xml:space="preserve">pendiente</w:t>
      </w:r>
      <w:r>
        <w:t xml:space="preserve"> </w:t>
      </w:r>
      <w:r>
        <w:t xml:space="preserve">→ el administrador la confirma</w:t>
      </w:r>
      <w:r>
        <w:t xml:space="preserve"> </w:t>
      </w:r>
      <w:r>
        <w:t xml:space="preserve">o la cancela.</w:t>
      </w:r>
    </w:p>
    <w:bookmarkEnd w:id="21"/>
    <w:bookmarkStart w:id="22" w:name="Xb10b6cdc7d598034d88501dc327220642233366"/>
    <w:p>
      <w:pPr>
        <w:pStyle w:val="Heading3"/>
      </w:pPr>
      <w:r>
        <w:t xml:space="preserve">2.2 Auditoría del código generado por el prototipo</w:t>
      </w:r>
    </w:p>
    <w:p>
      <w:pPr>
        <w:pStyle w:val="FirstParagraph"/>
      </w:pPr>
      <w:r>
        <w:t xml:space="preserve">El prototipo permitía exportar código. Se auditó antes de adoptarlo y se</w:t>
      </w:r>
      <w:r>
        <w:t xml:space="preserve"> </w:t>
      </w:r>
      <w:r>
        <w:t xml:space="preserve">encontraron los siguientes problemas, documentados en</w:t>
      </w:r>
      <w:r>
        <w:t xml:space="preserve"> </w:t>
      </w:r>
      <w:r>
        <w:rPr>
          <w:rStyle w:val="VerbatimChar"/>
        </w:rPr>
        <w:t xml:space="preserve">docs/decisiones-tecnicas.md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 dependencias declaradas, 3 en uso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innecesario y superficie de mantenimiento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 componentes de interfaz nunca importados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y React-DOM mal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instalación no funcionaba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de usuario elegido desde el formulario de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visitante podía entrar como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Contraseñas almacenadas sin cifrar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de buenas prácticas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Cinco imágenes enlazadas a un servidor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y licencia no verificable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datos en memoria del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información se perdía al recargar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coincide con el stack aprobado (HTML, CSS, JavaScript)</w:t>
            </w:r>
          </w:p>
        </w:tc>
      </w:tr>
    </w:tbl>
    <w:p>
      <w:pPr>
        <w:pStyle w:val="BodyText"/>
      </w:pPr>
      <w:r>
        <w:t xml:space="preserve">Se decidió conservar el diseño visual y el flujo de navegación, y reescribir la</w:t>
      </w:r>
      <w:r>
        <w:t xml:space="preserve"> </w:t>
      </w:r>
      <w:r>
        <w:t xml:space="preserve">implementación desde cero.</w:t>
      </w:r>
    </w:p>
    <w:bookmarkEnd w:id="22"/>
    <w:bookmarkStart w:id="23" w:name="arquitectura-definida"/>
    <w:p>
      <w:pPr>
        <w:pStyle w:val="Heading3"/>
      </w:pPr>
      <w:r>
        <w:t xml:space="preserve">2.3 Arquitectura definida</w:t>
      </w:r>
    </w:p>
    <w:p>
      <w:pPr>
        <w:pStyle w:val="FirstParagraph"/>
      </w:pPr>
      <w:r>
        <w:t xml:space="preserve">Se estableció una arquitectura en tres capas, coherente con el producto final</w:t>
      </w:r>
      <w:r>
        <w:t xml:space="preserve"> </w:t>
      </w:r>
      <w:r>
        <w:t xml:space="preserve">aprobado:</w:t>
      </w:r>
    </w:p>
    <w:p>
      <w:pPr>
        <w:pStyle w:val="SourceCode"/>
      </w:pPr>
      <w:r>
        <w:rPr>
          <w:rStyle w:val="VerbatimChar"/>
        </w:rPr>
        <w:t xml:space="preserve">Cliente (HTML, CSS, JavaScript)</w:t>
      </w:r>
      <w:r>
        <w:br/>
      </w:r>
      <w:r>
        <w:rPr>
          <w:rStyle w:val="VerbatimChar"/>
        </w:rPr>
        <w:t xml:space="preserve">        │  peticiones HTTP con JSON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API REST (Node.js + Express)</w:t>
      </w:r>
      <w:r>
        <w:br/>
      </w:r>
      <w:r>
        <w:rPr>
          <w:rStyle w:val="VerbatimChar"/>
        </w:rPr>
        <w:t xml:space="preserve">        │  consultas SQL parametrizadas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Base de datos (MySQL 8)</w:t>
      </w:r>
    </w:p>
    <w:bookmarkEnd w:id="23"/>
    <w:bookmarkStart w:id="24" w:name="modelo-de-datos"/>
    <w:p>
      <w:pPr>
        <w:pStyle w:val="Heading3"/>
      </w:pPr>
      <w:r>
        <w:t xml:space="preserve">2.4 Modelo de datos</w:t>
      </w:r>
    </w:p>
    <w:p>
      <w:pPr>
        <w:pStyle w:val="FirstParagraph"/>
      </w:pPr>
      <w:r>
        <w:t xml:space="preserve">Se diseñó y escribió el esquema relacional completo, normalizado hasta la tercera</w:t>
      </w:r>
      <w:r>
        <w:t xml:space="preserve"> </w:t>
      </w:r>
      <w:r>
        <w:t xml:space="preserve">forma normal, con cinco tablas: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 y administradores, diferenciados por el campo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tratamientos del consultorio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franjas_horarias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publicada por 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Reservas, con su estado y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 de cada aviso enviado, con su estado</w:t>
            </w:r>
          </w:p>
        </w:tc>
      </w:tr>
    </w:tbl>
    <w:p>
      <w:pPr>
        <w:pStyle w:val="BodyText"/>
      </w:pPr>
      <w:r>
        <w:t xml:space="preserve">Decisiones de integridad relevantes: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UNIQUE (franja_id)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 </w:t>
      </w:r>
      <w:r>
        <w:t xml:space="preserve">impide a nivel del motor que dos pacientes</w:t>
      </w:r>
      <w:r>
        <w:t xml:space="preserve"> </w:t>
      </w:r>
      <w:r>
        <w:t xml:space="preserve">reserven la misma franja, aunque las peticiones lleguen simultáneamente.</w:t>
      </w:r>
    </w:p>
    <w:p>
      <w:pPr>
        <w:numPr>
          <w:ilvl w:val="0"/>
          <w:numId w:val="1001"/>
        </w:numPr>
        <w:pStyle w:val="Compact"/>
      </w:pPr>
      <w:r>
        <w:t xml:space="preserve">Las contraseñas se almacenan como hash bcrypt en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 registran</w:t>
      </w:r>
      <w:r>
        <w:t xml:space="preserve"> </w:t>
      </w:r>
      <w:r>
        <w:rPr>
          <w:rStyle w:val="VerbatimChar"/>
        </w:rPr>
        <w:t xml:space="preserve">autorizacion_datos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fecha_autorizacion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version_politica_datos</w:t>
      </w:r>
      <w:r>
        <w:t xml:space="preserve"> </w:t>
      </w:r>
      <w:r>
        <w:t xml:space="preserve">para poder demostrar el consentimiento del paciente,</w:t>
      </w:r>
      <w:r>
        <w:t xml:space="preserve"> </w:t>
      </w:r>
      <w:r>
        <w:t xml:space="preserve">como exige la Ley 1581 de 2012.</w:t>
      </w:r>
    </w:p>
    <w:bookmarkEnd w:id="24"/>
    <w:bookmarkStart w:id="25" w:name="sistema-de-diseño"/>
    <w:p>
      <w:pPr>
        <w:pStyle w:val="Heading3"/>
      </w:pPr>
      <w:r>
        <w:t xml:space="preserve">2.5 Sistema de diseño</w:t>
      </w:r>
    </w:p>
    <w:p>
      <w:pPr>
        <w:pStyle w:val="FirstParagraph"/>
      </w:pPr>
      <w:r>
        <w:t xml:space="preserve">Se sustituyó el estilo genérico del prototipo por un sistema de diseño propio</w:t>
      </w:r>
      <w:r>
        <w:t xml:space="preserve"> </w:t>
      </w:r>
      <w:r>
        <w:t xml:space="preserve">documentado en</w:t>
      </w:r>
      <w:r>
        <w:t xml:space="preserve"> </w:t>
      </w:r>
      <w:r>
        <w:rPr>
          <w:rStyle w:val="VerbatimChar"/>
        </w:rPr>
        <w:t xml:space="preserve">frontend/css/tokens.css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Paleta violeta desaturada, más adecuada a un contexto de salud que el morado</w:t>
      </w:r>
      <w:r>
        <w:t xml:space="preserve"> </w:t>
      </w:r>
      <w:r>
        <w:t xml:space="preserve">saturado del prototipo. Colores de estado (confirmada, pendiente, cancelada)</w:t>
      </w:r>
      <w:r>
        <w:t xml:space="preserve"> </w:t>
      </w:r>
      <w:r>
        <w:t xml:space="preserve">deliberadamente apagados, para que en la tabla de citas el color informe sin</w:t>
      </w:r>
      <w:r>
        <w:t xml:space="preserve"> </w:t>
      </w:r>
      <w:r>
        <w:t xml:space="preserve">saturar la lectura.</w:t>
      </w:r>
    </w:p>
    <w:p>
      <w:pPr>
        <w:numPr>
          <w:ilvl w:val="0"/>
          <w:numId w:val="1002"/>
        </w:numPr>
        <w:pStyle w:val="Compact"/>
      </w:pPr>
      <w:r>
        <w:t xml:space="preserve">Dos familias tipográficas con roles diferenciados: Fraunces para titulares e</w:t>
      </w:r>
      <w:r>
        <w:t xml:space="preserve"> </w:t>
      </w:r>
      <w:r>
        <w:t xml:space="preserve">Inter para interfaz y datos.</w:t>
      </w:r>
    </w:p>
    <w:p>
      <w:pPr>
        <w:numPr>
          <w:ilvl w:val="0"/>
          <w:numId w:val="1002"/>
        </w:numPr>
        <w:pStyle w:val="Compact"/>
      </w:pPr>
      <w:r>
        <w:t xml:space="preserve">Escala de espaciado y jerarquía de elevación de dos niveles.</w:t>
      </w:r>
    </w:p>
    <w:p>
      <w:pPr>
        <w:pStyle w:val="FirstParagraph"/>
      </w:pPr>
      <w:r>
        <w:t xml:space="preserve">Se verificó que todas las variables usadas en las hojas de estilo estén definidas.</w:t>
      </w:r>
    </w:p>
    <w:bookmarkEnd w:id="25"/>
    <w:bookmarkStart w:id="26" w:name="página-pública-implementada"/>
    <w:p>
      <w:pPr>
        <w:pStyle w:val="Heading3"/>
      </w:pPr>
      <w:r>
        <w:t xml:space="preserve">2.6 Página pública implementada</w:t>
      </w:r>
    </w:p>
    <w:p>
      <w:pPr>
        <w:pStyle w:val="FirstParagraph"/>
      </w:pPr>
      <w:r>
        <w:t xml:space="preserve">La página pública está construida en HTML semántico, con:</w:t>
      </w:r>
    </w:p>
    <w:p>
      <w:pPr>
        <w:numPr>
          <w:ilvl w:val="0"/>
          <w:numId w:val="1003"/>
        </w:numPr>
        <w:pStyle w:val="Compact"/>
      </w:pPr>
      <w:r>
        <w:t xml:space="preserve">Estructura de secciones y encabezados jerárquicos.</w:t>
      </w:r>
    </w:p>
    <w:p>
      <w:pPr>
        <w:numPr>
          <w:ilvl w:val="0"/>
          <w:numId w:val="1003"/>
        </w:numPr>
        <w:pStyle w:val="Compact"/>
      </w:pPr>
      <w:r>
        <w:t xml:space="preserve">Enlace de salto al contenido y foco visible, para navegación por teclado.</w:t>
      </w:r>
    </w:p>
    <w:p>
      <w:pPr>
        <w:numPr>
          <w:ilvl w:val="0"/>
          <w:numId w:val="1003"/>
        </w:numPr>
        <w:pStyle w:val="Compact"/>
      </w:pPr>
      <w:r>
        <w:t xml:space="preserve">Formularios con etiquetas asociadas y validación en cliente.</w:t>
      </w:r>
    </w:p>
    <w:p>
      <w:pPr>
        <w:numPr>
          <w:ilvl w:val="0"/>
          <w:numId w:val="1003"/>
        </w:numPr>
        <w:pStyle w:val="Compact"/>
      </w:pPr>
      <w:r>
        <w:t xml:space="preserve">Diseño adaptable a móvil, tableta y escritorio.</w:t>
      </w:r>
    </w:p>
    <w:p>
      <w:pPr>
        <w:numPr>
          <w:ilvl w:val="0"/>
          <w:numId w:val="1003"/>
        </w:numPr>
        <w:pStyle w:val="Compact"/>
      </w:pPr>
      <w:r>
        <w:t xml:space="preserve">Respeto de la preferencia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Casilla de autorización de tratamiento de datos y política publicada.</w:t>
      </w:r>
    </w:p>
    <w:bookmarkEnd w:id="26"/>
    <w:bookmarkStart w:id="27" w:name="base-del-backend"/>
    <w:p>
      <w:pPr>
        <w:pStyle w:val="Heading3"/>
      </w:pPr>
      <w:r>
        <w:t xml:space="preserve">2.7 Base del backend</w:t>
      </w:r>
    </w:p>
    <w:p>
      <w:pPr>
        <w:pStyle w:val="FirstParagraph"/>
      </w:pPr>
      <w:r>
        <w:t xml:space="preserve">Se implementaron los cimientos de la API:</w:t>
      </w:r>
    </w:p>
    <w:p>
      <w:pPr>
        <w:numPr>
          <w:ilvl w:val="0"/>
          <w:numId w:val="1004"/>
        </w:numPr>
        <w:pStyle w:val="Compact"/>
      </w:pPr>
      <w:r>
        <w:t xml:space="preserve">Pool de conexiones a MySQL con verificación al arranque.</w:t>
      </w:r>
    </w:p>
    <w:p>
      <w:pPr>
        <w:numPr>
          <w:ilvl w:val="0"/>
          <w:numId w:val="1004"/>
        </w:numPr>
        <w:pStyle w:val="Compact"/>
      </w:pPr>
      <w:r>
        <w:t xml:space="preserve">Aplicación Express con CORS, manejo centralizado de errores y endpoint</w:t>
      </w:r>
      <w:r>
        <w:t xml:space="preserve"> </w:t>
      </w:r>
      <w:r>
        <w:rPr>
          <w:rStyle w:val="VerbatimChar"/>
        </w:rPr>
        <w:t xml:space="preserve">GET /api/salud</w:t>
      </w:r>
      <w:r>
        <w:t xml:space="preserve"> </w:t>
      </w:r>
      <w:r>
        <w:t xml:space="preserve">para comprobar que el servicio responde.</w:t>
      </w:r>
    </w:p>
    <w:p>
      <w:pPr>
        <w:numPr>
          <w:ilvl w:val="0"/>
          <w:numId w:val="1004"/>
        </w:numPr>
        <w:pStyle w:val="Compact"/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requiereSesion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requiereRol</w:t>
      </w:r>
      <w:r>
        <w:t xml:space="preserve">, que corrigen el fallo de</w:t>
      </w:r>
      <w:r>
        <w:t xml:space="preserve"> </w:t>
      </w:r>
      <w:r>
        <w:t xml:space="preserve">autorización detectado en el prototipo.</w:t>
      </w:r>
    </w:p>
    <w:p>
      <w:pPr>
        <w:numPr>
          <w:ilvl w:val="0"/>
          <w:numId w:val="1004"/>
        </w:numPr>
        <w:pStyle w:val="Compact"/>
      </w:pPr>
      <w:r>
        <w:t xml:space="preserve">Servicio de notificaciones con proveedores intercambiables.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ambio-propuesto-a-la-documentación"/>
    <w:p>
      <w:pPr>
        <w:pStyle w:val="Heading2"/>
      </w:pPr>
      <w:r>
        <w:t xml:space="preserve">3. Cambio propuesto a la documentación</w:t>
      </w:r>
    </w:p>
    <w:p>
      <w:pPr>
        <w:pStyle w:val="FirstParagraph"/>
      </w:pPr>
      <w:r>
        <w:t xml:space="preserve">Se solicita autorización para modificar el canal de notificaciones:</w:t>
      </w:r>
    </w:p>
    <w:p>
      <w:pPr>
        <w:pStyle w:val="BodyText"/>
      </w:pPr>
      <w:r>
        <w:rPr>
          <w:bCs/>
          <w:b/>
        </w:rPr>
        <w:t xml:space="preserve">Objetivo específico 3 aprobado:</w:t>
      </w:r>
      <w:r>
        <w:t xml:space="preserve"> </w:t>
      </w:r>
      <w:r>
        <w:t xml:space="preserve">&gt; Integrar un sistema de notificaciones automáticas vía correo electrónico.</w:t>
      </w:r>
    </w:p>
    <w:p>
      <w:pPr>
        <w:pStyle w:val="BodyText"/>
      </w:pPr>
      <w:r>
        <w:rPr>
          <w:bCs/>
          <w:b/>
        </w:rPr>
        <w:t xml:space="preserve">Redacción propuesta:</w:t>
      </w:r>
      <w:r>
        <w:t xml:space="preserve"> </w:t>
      </w:r>
      <w:r>
        <w:t xml:space="preserve">&gt; Integrar un sistema de notificaciones automáticas multicanal, con envío por</w:t>
      </w:r>
      <w:r>
        <w:t xml:space="preserve"> </w:t>
      </w:r>
      <w:r>
        <w:t xml:space="preserve">&gt; correo electrónico y por WhatsApp.</w:t>
      </w:r>
    </w:p>
    <w:p>
      <w:pPr>
        <w:pStyle w:val="BodyText"/>
      </w:pPr>
      <w:r>
        <w:rPr>
          <w:bCs/>
          <w:b/>
        </w:rPr>
        <w:t xml:space="preserve">Justificación.</w:t>
      </w:r>
      <w:r>
        <w:t xml:space="preserve"> </w:t>
      </w:r>
      <w:r>
        <w:t xml:space="preserve">La tasa de lectura de WhatsApp es considerablemente mayor que</w:t>
      </w:r>
      <w:r>
        <w:t xml:space="preserve"> </w:t>
      </w:r>
      <w:r>
        <w:t xml:space="preserve">la del correo electrónico en el contexto local, y el recordatorio de una cita solo</w:t>
      </w:r>
      <w:r>
        <w:t xml:space="preserve"> </w:t>
      </w:r>
      <w:r>
        <w:t xml:space="preserve">cumple su función si el paciente lo lee. El plan de trabajo aprobado ya contempla</w:t>
      </w:r>
      <w:r>
        <w:t xml:space="preserve"> </w:t>
      </w:r>
      <w:r>
        <w:t xml:space="preserve">“</w:t>
      </w:r>
      <w:r>
        <w:t xml:space="preserve">Integración de WhatsApp y pruebas</w:t>
      </w:r>
      <w:r>
        <w:t xml:space="preserve">”</w:t>
      </w:r>
      <w:r>
        <w:t xml:space="preserve"> </w:t>
      </w:r>
      <w:r>
        <w:t xml:space="preserve">en los meses 4 a 6, de modo que el cambio</w:t>
      </w:r>
      <w:r>
        <w:t xml:space="preserve"> </w:t>
      </w:r>
      <w:r>
        <w:t xml:space="preserve">alinea los objetivos con el cronograma.</w:t>
      </w:r>
    </w:p>
    <w:p>
      <w:pPr>
        <w:pStyle w:val="BodyText"/>
      </w:pPr>
      <w:r>
        <w:rPr>
          <w:bCs/>
          <w:b/>
        </w:rPr>
        <w:t xml:space="preserve">Alcance.</w:t>
      </w:r>
      <w:r>
        <w:t xml:space="preserve"> </w:t>
      </w:r>
      <w:r>
        <w:t xml:space="preserve">No se elimina el correo electrónico: se conserva como canal base y</w:t>
      </w:r>
      <w:r>
        <w:t xml:space="preserve"> </w:t>
      </w:r>
      <w:r>
        <w:t xml:space="preserve">WhatsApp se incorpora como canal adicional. La arquitectura ya implementada</w:t>
      </w:r>
      <w:r>
        <w:t xml:space="preserve"> </w:t>
      </w:r>
      <w:r>
        <w:t xml:space="preserve">permite activar uno, otro o ambos mediante configuración.</w:t>
      </w:r>
    </w:p>
    <w:p>
      <w:pPr>
        <w:pStyle w:val="BodyText"/>
      </w:pPr>
      <w:r>
        <w:rPr>
          <w:bCs/>
          <w:b/>
        </w:rPr>
        <w:t xml:space="preserve">Riesgo identificado.</w:t>
      </w:r>
      <w:r>
        <w:t xml:space="preserve"> </w:t>
      </w:r>
      <w:r>
        <w:t xml:space="preserve">El envío automatizado por WhatsApp requiere la API de</w:t>
      </w:r>
      <w:r>
        <w:t xml:space="preserve"> </w:t>
      </w:r>
      <w:r>
        <w:t xml:space="preserve">WhatsApp Business, que exige verificación de la empresa ante Meta y plantillas</w:t>
      </w:r>
      <w:r>
        <w:t xml:space="preserve"> </w:t>
      </w:r>
      <w:r>
        <w:t xml:space="preserve">aprobadas. Ese trámite depende del consultorio y no del equipo. Al mantener el</w:t>
      </w:r>
      <w:r>
        <w:t xml:space="preserve"> </w:t>
      </w:r>
      <w:r>
        <w:t xml:space="preserve">correo como canal base, la entrega no queda condicionada a ese trámite.</w:t>
      </w:r>
    </w:p>
    <w:p>
      <w:pPr>
        <w:pStyle w:val="BodyText"/>
      </w:pPr>
      <w:r>
        <w:rPr>
          <w:bCs/>
          <w:b/>
        </w:rPr>
        <w:t xml:space="preserve">Consideración legal.</w:t>
      </w:r>
      <w:r>
        <w:t xml:space="preserve"> </w:t>
      </w:r>
      <w:r>
        <w:t xml:space="preserve">El envío de mensajes a pacientes requiere autorización</w:t>
      </w:r>
      <w:r>
        <w:t xml:space="preserve"> </w:t>
      </w:r>
      <w:r>
        <w:t xml:space="preserve">expresa del titular. El contenido se limita a fecha, hora y estado de la cita,</w:t>
      </w:r>
      <w:r>
        <w:t xml:space="preserve"> </w:t>
      </w:r>
      <w:r>
        <w:t xml:space="preserve">sin información clínica.</w:t>
      </w:r>
    </w:p>
    <w:p>
      <w:r>
        <w:pict>
          <v:rect style="width:0;height:1.5pt" o:hralign="center" o:hrstd="t" o:hr="t"/>
        </w:pict>
      </w:r>
    </w:p>
    <w:bookmarkEnd w:id="29"/>
    <w:bookmarkStart w:id="30" w:name="próximos-pasos"/>
    <w:p>
      <w:pPr>
        <w:pStyle w:val="Heading2"/>
      </w:pPr>
      <w:r>
        <w:t xml:space="preserve">4. Próximos pasos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de 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 ingreso con bcrypt y token 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consultar, cancelar y cambiar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Pantallas del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Panel, agendar cita, mis citas,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Pantallas del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Métricas, tabla de citas, gestión de horarios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 de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y recordatorio con Nodemailer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Recordatorio 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que envía el aviso 24 horas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y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funcional y publicación en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y manual de instalación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nexos"/>
    <w:p>
      <w:pPr>
        <w:pStyle w:val="Heading2"/>
      </w:pPr>
      <w:r>
        <w:t xml:space="preserve">5. Anexos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del proyecto e instrucciones de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docs/decisiones-tecnicas.md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de cada decisión de arquitectura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completo de la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pública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frontend/css/tokens.css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diseño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2026-10-06T18:21:27Z</dcterms:created>
  <dcterms:modified xsi:type="dcterms:W3CDTF">2026-10-06T18:21:27Z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