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color w:val="888888"/>
          <w:sz w:val="20"/>
          <w:szCs w:val="20"/>
        </w:rPr>
        <w:drawing>
          <wp:inline distB="0" distT="0" distL="0" distR="0">
            <wp:extent cx="6855852" cy="8552417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5852" cy="8552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888888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color w:val="1f4e79"/>
          <w:sz w:val="52"/>
          <w:szCs w:val="52"/>
        </w:rPr>
        <w:drawing>
          <wp:inline distB="0" distT="0" distL="0" distR="0">
            <wp:extent cx="6858000" cy="244538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45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bottom w:color="1f4e79" w:space="4" w:sz="8" w:val="single"/>
        </w:pBdr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4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This report presents a structured analysis of the Superstore Sales Power BI dashboard. The dashboard provides a comprehensive, single-page view of the company’s retail performance, drawing on transactional order data to surface trends in revenue, profitability, regional performance, and product-level margins. The report explains what each visual in the dashboard measures, what questions it is designed to answer, and what business decisions it should inform.</w:t>
      </w:r>
    </w:p>
    <w:p w:rsidR="00000000" w:rsidDel="00000000" w:rsidP="00000000" w:rsidRDefault="00000000" w:rsidRPr="00000000" w14:paraId="0000000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bottom w:color="1f4e79" w:space="4" w:sz="8" w:val="single"/>
        </w:pBdr>
        <w:rPr/>
      </w:pPr>
      <w:r w:rsidDel="00000000" w:rsidR="00000000" w:rsidRPr="00000000">
        <w:rPr>
          <w:rtl w:val="0"/>
        </w:rPr>
        <w:t xml:space="preserve">2. About the Dataset</w:t>
      </w:r>
    </w:p>
    <w:p w:rsidR="00000000" w:rsidDel="00000000" w:rsidP="00000000" w:rsidRDefault="00000000" w:rsidRPr="00000000" w14:paraId="00000007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The underlying data source is the Sample Superstore dataset, a widely recognized retail transaction dataset. It captures order-level records across the United States and is structured around the following core fields:</w:t>
      </w:r>
    </w:p>
    <w:p w:rsidR="00000000" w:rsidDel="00000000" w:rsidP="00000000" w:rsidRDefault="00000000" w:rsidRPr="00000000" w14:paraId="0000000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000"/>
        <w:gridCol w:w="3160"/>
        <w:tblGridChange w:id="0">
          <w:tblGrid>
            <w:gridCol w:w="2200"/>
            <w:gridCol w:w="40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Used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revenue generated per order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Revenue tracking, KPIs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Net margin after cost of goods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Profitability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Discount rate applied at order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Margin impact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 the order was placed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Time-series trending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High-level product grouping (3 categories)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Segment mix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Sub-Category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Detailed product type (17 sub-categories)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Granular margin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 regional grouping (East, West, Central, South)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Geographic benchmarking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 state-level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Geographic mapping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type (Consumer, Corporate, Home Office)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segmentation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Bdr>
          <w:bottom w:color="1f4e79" w:space="4" w:sz="8" w:val="single"/>
        </w:pBdr>
        <w:rPr/>
      </w:pPr>
      <w:r w:rsidDel="00000000" w:rsidR="00000000" w:rsidRPr="00000000">
        <w:rPr>
          <w:rtl w:val="0"/>
        </w:rPr>
        <w:t xml:space="preserve">3. Dashboard Structure</w:t>
      </w:r>
    </w:p>
    <w:p w:rsidR="00000000" w:rsidDel="00000000" w:rsidP="00000000" w:rsidRDefault="00000000" w:rsidRPr="00000000" w14:paraId="00000029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The report consists of a single page (Page 1) containing nine visual components displayed on a 1,280 × 720 canvas using the Innovate theme. The visuals are organized to give a top-level summary view before drilling into category, regional, and product-level detail.</w:t>
      </w:r>
    </w:p>
    <w:p w:rsidR="00000000" w:rsidDel="00000000" w:rsidP="00000000" w:rsidRDefault="00000000" w:rsidRPr="00000000" w14:paraId="0000002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3.1  Key Performance Indicators (KPI Cards)</w:t>
      </w:r>
    </w:p>
    <w:p w:rsidR="00000000" w:rsidDel="00000000" w:rsidP="00000000" w:rsidRDefault="00000000" w:rsidRPr="00000000" w14:paraId="0000002C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Two card visuals appear prominently on the dashboard, each surfacing a single headline figure: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Sales — the sum of all revenue across the entire dataset. This is the primary business volume indicator.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Profit — the sum of net profit across all orders. This figure, read alongside Total Sales, gives a quick read on overall margin health.</w:t>
      </w:r>
    </w:p>
    <w:p w:rsidR="00000000" w:rsidDel="00000000" w:rsidP="00000000" w:rsidRDefault="00000000" w:rsidRPr="00000000" w14:paraId="0000002F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These two cards are the first numbers a reader should reference. A large gap between Sales and Profit signals cost or discount pressure and would warrant further investigation into the charts below.</w:t>
      </w:r>
    </w:p>
    <w:p w:rsidR="00000000" w:rsidDel="00000000" w:rsidP="00000000" w:rsidRDefault="00000000" w:rsidRPr="00000000" w14:paraId="0000003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3.2  Sales by Category (Donut Chart)</w:t>
      </w:r>
    </w:p>
    <w:p w:rsidR="00000000" w:rsidDel="00000000" w:rsidP="00000000" w:rsidRDefault="00000000" w:rsidRPr="00000000" w14:paraId="00000032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The donut chart breaks down total sales across the three product categories. It answers the question: where is the bulk of revenue coming from? Each segment of the donut represents one category’s proportional contribution to overall sales. A category with a large revenue share but poor profitability (visible in other visuals) would be a strategic concern.</w:t>
      </w:r>
    </w:p>
    <w:p w:rsidR="00000000" w:rsidDel="00000000" w:rsidP="00000000" w:rsidRDefault="00000000" w:rsidRPr="00000000" w14:paraId="0000003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3.3  Sales &amp; Profit Over Time (Line Chart)</w:t>
      </w:r>
    </w:p>
    <w:p w:rsidR="00000000" w:rsidDel="00000000" w:rsidP="00000000" w:rsidRDefault="00000000" w:rsidRPr="00000000" w14:paraId="00000035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The line chart plots both Sales and Profit on a shared time axis, navigable at the Year and Month level. This is the dashboard’s primary trend indicator. Key things to look for include: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Whether profit is growing proportionally with sales, or lagging — which would indicate rising costs or increasing discounts over time.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Seasonal spikes: retail typically shows peaks around Q4. A sharp increase in sales without a corresponding profit increase in the same period points to heavy promotional discounting.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Divergence between the two lines at any point in time is a signal for management attention.</w:t>
      </w:r>
    </w:p>
    <w:p w:rsidR="00000000" w:rsidDel="00000000" w:rsidP="00000000" w:rsidRDefault="00000000" w:rsidRPr="00000000" w14:paraId="0000003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3.4  Discount vs. Profit (Scatter Chart)</w:t>
      </w:r>
    </w:p>
    <w:p w:rsidR="00000000" w:rsidDel="00000000" w:rsidP="00000000" w:rsidRDefault="00000000" w:rsidRPr="00000000" w14:paraId="0000003B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This is arguably the most analytically significant visual in the report. Each point on the scatter plot represents a transaction, positioned by its discount rate (X-axis) and resulting profit (Y-axis). </w:t>
      </w:r>
    </w:p>
    <w:p w:rsidR="00000000" w:rsidDel="00000000" w:rsidP="00000000" w:rsidRDefault="00000000" w:rsidRPr="00000000" w14:paraId="0000003C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A downward-sloping pattern from left to right confirms that higher discounts correlate with lower or negative profit — a common and costly retail dynamic. Points appearing in the lower-right quadrant (high discount, negative profit) represent loss-making orders. Management should use this chart to set discount ceiling policies, particularly for categories or sub-categories where the margin is already thin.</w:t>
      </w:r>
    </w:p>
    <w:p w:rsidR="00000000" w:rsidDel="00000000" w:rsidP="00000000" w:rsidRDefault="00000000" w:rsidRPr="00000000" w14:paraId="0000003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3.5  Sales &amp; Profit by Region (Column Chart)</w:t>
      </w:r>
    </w:p>
    <w:p w:rsidR="00000000" w:rsidDel="00000000" w:rsidP="00000000" w:rsidRDefault="00000000" w:rsidRPr="00000000" w14:paraId="0000003F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The grouped column chart compares total Sales and Profit side by side across the four US regions: East, West, Central, and South. This visual answers: which regions are performing well on both volume and margin, and which are volume-heavy but unprofitable?</w:t>
      </w:r>
    </w:p>
    <w:p w:rsidR="00000000" w:rsidDel="00000000" w:rsidP="00000000" w:rsidRDefault="00000000" w:rsidRPr="00000000" w14:paraId="00000040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A region with high sales but a small profit column is a margin problem. A region with both metrics low may be an untapped opportunity or a territory with structural cost challenges.</w:t>
      </w:r>
    </w:p>
    <w:p w:rsidR="00000000" w:rsidDel="00000000" w:rsidP="00000000" w:rsidRDefault="00000000" w:rsidRPr="00000000" w14:paraId="0000004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3.6  Profit by Sub-Category (Bar Chart)</w:t>
      </w:r>
    </w:p>
    <w:p w:rsidR="00000000" w:rsidDel="00000000" w:rsidP="00000000" w:rsidRDefault="00000000" w:rsidRPr="00000000" w14:paraId="00000043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This horizontal bar chart ranks all sub-categories by total profit. It is the most granular profitability view in the dashboard and surfaces the specific products driving or destroying margin.</w:t>
      </w:r>
    </w:p>
    <w:p w:rsidR="00000000" w:rsidDel="00000000" w:rsidP="00000000" w:rsidRDefault="00000000" w:rsidRPr="00000000" w14:paraId="00000044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Sub-categories with negative bars (profit below zero) are selling at a net loss — typically the result of excessive discounting or unfavorable cost structures. These items require either a pricing correction or a review of their position in the product portfolio. High-profit sub-categories should be protected and potentially expanded.</w:t>
      </w:r>
    </w:p>
    <w:p w:rsidR="00000000" w:rsidDel="00000000" w:rsidP="00000000" w:rsidRDefault="00000000" w:rsidRPr="00000000" w14:paraId="0000004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3.7  Profit by State (Geographic Map)</w:t>
      </w:r>
    </w:p>
    <w:p w:rsidR="00000000" w:rsidDel="00000000" w:rsidP="00000000" w:rsidRDefault="00000000" w:rsidRPr="00000000" w14:paraId="00000047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The bubble map visualizes profit at the state level, with bubble size representing the magnitude of profit and color coding indicating product category. This allows geographic patterns to emerge at a glance — for example, whether certain states are systematically unprofitable regardless of category, or whether specific categories underperform in particular regions.</w:t>
      </w:r>
    </w:p>
    <w:p w:rsidR="00000000" w:rsidDel="00000000" w:rsidP="00000000" w:rsidRDefault="00000000" w:rsidRPr="00000000" w14:paraId="00000048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States with large negative profit bubbles should be flagged for a root-cause review of local pricing, freight costs, or promotional activity.</w:t>
      </w:r>
    </w:p>
    <w:p w:rsidR="00000000" w:rsidDel="00000000" w:rsidP="00000000" w:rsidRDefault="00000000" w:rsidRPr="00000000" w14:paraId="0000004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pBdr>
          <w:bottom w:color="1f4e79" w:space="4" w:sz="8" w:val="single"/>
        </w:pBdr>
        <w:rPr/>
      </w:pPr>
      <w:r w:rsidDel="00000000" w:rsidR="00000000" w:rsidRPr="00000000">
        <w:rPr>
          <w:rtl w:val="0"/>
        </w:rPr>
        <w:t xml:space="preserve">4. Business Questions This Dashboard Answers</w:t>
      </w:r>
    </w:p>
    <w:p w:rsidR="00000000" w:rsidDel="00000000" w:rsidP="00000000" w:rsidRDefault="00000000" w:rsidRPr="00000000" w14:paraId="0000004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60"/>
        <w:gridCol w:w="3600"/>
        <w:tblGridChange w:id="0">
          <w:tblGrid>
            <w:gridCol w:w="576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Business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Visual to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is our total revenue and profit right now?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KPI Cards (Visuals 6 &amp; 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Which product category generates the most sales?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Donut Chart (Visual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Are sales and profits growing over time?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Line Chart (Visual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 discounting hurting our profitability?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Scatter Chart (Visual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Which regions are most and least profitable?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Column Chart (Visual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Which specific products are losing money?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Bar Chart — Sub-Category (Visual 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Are there geographic clusters of underperformance?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Map (Visual 9)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pBdr>
          <w:bottom w:color="1f4e79" w:space="4" w:sz="8" w:val="single"/>
        </w:pBdr>
        <w:rPr/>
      </w:pPr>
      <w:r w:rsidDel="00000000" w:rsidR="00000000" w:rsidRPr="00000000">
        <w:rPr>
          <w:rtl w:val="0"/>
        </w:rPr>
        <w:t xml:space="preserve">5. Recommended Actions</w:t>
      </w:r>
    </w:p>
    <w:p w:rsidR="00000000" w:rsidDel="00000000" w:rsidP="00000000" w:rsidRDefault="00000000" w:rsidRPr="00000000" w14:paraId="0000005E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Based on the analytical framework embedded in this dashboard, the following areas warrant priority review:</w:t>
      </w:r>
    </w:p>
    <w:p w:rsidR="00000000" w:rsidDel="00000000" w:rsidP="00000000" w:rsidRDefault="00000000" w:rsidRPr="00000000" w14:paraId="0000005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Discount Policy Review: The scatter chart (Discount vs. Profit) should be used to establish a maximum allowable discount threshold per category. Orders beyond that threshold consistently generate losses.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Sub-Category Rationalization: Any sub-category showing a negative profit bar should be subject to a formal margin review. If cost reduction is not feasible, pricing adjustments or product discontinuation should be considered.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Regional Strategy: Regions or states with high sales volume but low profit margins should be audited for local cost drivers — including logistics, local promotions, and returns rates.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bookmarkStart w:colFirst="0" w:colLast="0" w:name="_a3d00matubc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Seasonal Planning: Time-series trends in the line chart should inform inventory and staffing plans for peak periods, ensuring that sales volume increases in those periods are accompanied by disciplined margin management.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pBdr>
        <w:top w:color="1f4e79" w:space="1" w:sz="6" w:val="single"/>
      </w:pBdr>
      <w:tabs>
        <w:tab w:val="right" w:leader="none" w:pos="9026"/>
      </w:tabs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pBdr>
        <w:bottom w:color="1f4e79" w:space="1" w:sz="6" w:val="single"/>
      </w:pBdr>
      <w:spacing w:after="20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