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D7E" w:rsidRDefault="002C23D6">
      <w:pPr>
        <w:spacing w:before="1440" w:after="240"/>
        <w:jc w:val="center"/>
      </w:pPr>
      <w:r>
        <w:rPr>
          <w:b/>
          <w:bCs/>
          <w:color w:val="003366"/>
          <w:sz w:val="48"/>
          <w:szCs w:val="48"/>
        </w:rPr>
        <w:t>ADIDAS SALES PERFORMANCE ANALYSIS</w:t>
      </w:r>
    </w:p>
    <w:p w:rsidR="00377D7E" w:rsidRDefault="00F23AEA" w:rsidP="00742724">
      <w:pPr>
        <w:spacing w:after="240"/>
        <w:jc w:val="center"/>
      </w:pPr>
      <w:r>
        <w:rPr>
          <w:color w:val="1F5C99"/>
          <w:sz w:val="28"/>
          <w:szCs w:val="28"/>
        </w:rPr>
        <w:t>EMMANUEL AYUBA DA26030732</w:t>
      </w:r>
    </w:p>
    <w:p w:rsidR="00742724" w:rsidRDefault="00742724" w:rsidP="00742724">
      <w:pPr>
        <w:spacing w:after="240"/>
        <w:jc w:val="center"/>
      </w:pPr>
      <w:bookmarkStart w:id="0" w:name="_GoBack"/>
      <w:bookmarkEnd w:id="0"/>
    </w:p>
    <w:p w:rsidR="00377D7E" w:rsidRDefault="002C23D6">
      <w:pPr>
        <w:pStyle w:val="Heading1"/>
        <w:pBdr>
          <w:bottom w:val="single" w:sz="6" w:space="1" w:color="003366"/>
        </w:pBdr>
      </w:pPr>
      <w:r>
        <w:t>1. Project Background</w:t>
      </w:r>
    </w:p>
    <w:p w:rsidR="00377D7E" w:rsidRDefault="002C23D6">
      <w:pPr>
        <w:spacing w:before="60" w:after="60"/>
      </w:pPr>
      <w:r>
        <w:t>Adidas operates across multiple retail partners including Foot Locker, Walmart, and Sports Direct, selling products through in-store, outlet, and online channels. Despite consistent sales activity across multiple retailers and regions, the business had not fully leveraged its data to uncover actionable insights.</w:t>
      </w:r>
    </w:p>
    <w:p w:rsidR="00377D7E" w:rsidRDefault="00377D7E">
      <w:pPr>
        <w:spacing w:before="100" w:after="100"/>
      </w:pPr>
    </w:p>
    <w:p w:rsidR="00377D7E" w:rsidRDefault="002C23D6">
      <w:pPr>
        <w:spacing w:before="60" w:after="60"/>
      </w:pPr>
      <w:r>
        <w:t>This project was undertaken to bridge that gap — transforming raw transactional data into clear, strategic intelligence that can guide decisions on product strategy, channel investment, regional focus, demand forecasting, and retailer management.</w:t>
      </w:r>
    </w:p>
    <w:p w:rsidR="00377D7E" w:rsidRDefault="00377D7E">
      <w:pPr>
        <w:spacing w:before="100" w:after="100"/>
      </w:pPr>
    </w:p>
    <w:p w:rsidR="00377D7E" w:rsidRDefault="002C23D6">
      <w:pPr>
        <w:pStyle w:val="Heading1"/>
        <w:pBdr>
          <w:bottom w:val="single" w:sz="6" w:space="1" w:color="003366"/>
        </w:pBdr>
      </w:pPr>
      <w:r>
        <w:t>2. The Dataset</w:t>
      </w:r>
    </w:p>
    <w:p w:rsidR="00377D7E" w:rsidRDefault="002C23D6">
      <w:pPr>
        <w:spacing w:before="60" w:after="60"/>
      </w:pPr>
      <w:r>
        <w:t>The dataset used for this analysis is the Adidas Sales Database contained in Beginner_capstone_dataset_2.xlsx. Before any analysis began, the dataset was thoroughly examined to understand its structure and quality.</w:t>
      </w:r>
    </w:p>
    <w:p w:rsidR="00377D7E" w:rsidRDefault="00377D7E">
      <w:pPr>
        <w:spacing w:before="100" w:after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77D7E">
        <w:trPr>
          <w:tblHeader/>
        </w:trPr>
        <w:tc>
          <w:tcPr>
            <w:tcW w:w="312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Attribute</w:t>
            </w:r>
          </w:p>
        </w:tc>
        <w:tc>
          <w:tcPr>
            <w:tcW w:w="62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Beginner_capstone_dataset_2.xlsx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Sheet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Data Sales Adidas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Total Rows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9,648 transactions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Total Columns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Time Period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January 2020 – December 2021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None — 100% complete data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Retailers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Foot Locker, Walmart, Sports Direct, West Gear, Kohl’s, Amazon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Regions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Northeast, South, Southeast, Midwest, West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Men’s &amp; Women’s Street Footwear, Athletic Footwear, Apparel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Sales Methods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In-store, Outlet, Online</w:t>
            </w:r>
          </w:p>
        </w:tc>
      </w:tr>
    </w:tbl>
    <w:p w:rsidR="00377D7E" w:rsidRDefault="00377D7E">
      <w:pPr>
        <w:spacing w:before="100" w:after="100"/>
      </w:pPr>
    </w:p>
    <w:p w:rsidR="00377D7E" w:rsidRDefault="002C23D6">
      <w:pPr>
        <w:pStyle w:val="Heading1"/>
        <w:pBdr>
          <w:bottom w:val="single" w:sz="6" w:space="1" w:color="003366"/>
        </w:pBdr>
      </w:pPr>
      <w:r>
        <w:t>3. Step-by-Step Analysis Process</w:t>
      </w:r>
    </w:p>
    <w:p w:rsidR="00377D7E" w:rsidRDefault="002C23D6">
      <w:pPr>
        <w:pStyle w:val="Heading2"/>
      </w:pPr>
      <w:r>
        <w:t>Lesson 1 — Opening &amp; Understanding the Data</w:t>
      </w:r>
    </w:p>
    <w:p w:rsidR="00377D7E" w:rsidRDefault="002C23D6">
      <w:pPr>
        <w:spacing w:before="60" w:after="60"/>
      </w:pPr>
      <w:r>
        <w:t>The first step in any analysis is to understand what you are working with before touching any numbers.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Opened the Excel file and located the sheet tab called Data Sales Adidas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Identified that the actual data starts at Row 5 where the column headers begin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Froze the header row using View → Freeze Panes so column titles remained visible while scrolling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Converted the data range into a formal Excel Table using Ctrl+T, which makes sorting, filtering, and referencing much easier</w:t>
      </w:r>
    </w:p>
    <w:p w:rsidR="00377D7E" w:rsidRDefault="002C23D6">
      <w:pPr>
        <w:spacing w:before="60" w:after="60"/>
      </w:pPr>
      <w:r>
        <w:rPr>
          <w:b/>
          <w:bCs/>
        </w:rPr>
        <w:t xml:space="preserve">Why: </w:t>
      </w:r>
      <w:r>
        <w:t>Understanding the structure of your data before analysis prevents errors and wasted effort. Freezing headers and creating a Table are foundational best practices in Excel.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Lesson 2 — Cleaning &amp; Formatting the Data</w:t>
      </w:r>
    </w:p>
    <w:p w:rsidR="00377D7E" w:rsidRDefault="002C23D6">
      <w:pPr>
        <w:spacing w:before="60" w:after="60"/>
      </w:pPr>
      <w:r>
        <w:t>Raw data is rarely analysis-ready. Formatting ensures Excel interprets every column correctly.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Formatted the Invoice Date column as a proper Date type so Excel could group and sort by time periods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Formatted Total Sales, Operating Profit, and Price per Unit as Currency with 2 decimal places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Formatted the Operating Margin column as Percentage with 0 decimal places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Auto-fitted all columns by selecting all cells and double-clicking a column border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Ran a duplicate check using Data → Remove Duplicates to ensure no rows were counted twice</w:t>
      </w:r>
    </w:p>
    <w:p w:rsidR="00377D7E" w:rsidRDefault="002C23D6">
      <w:pPr>
        <w:spacing w:before="60" w:after="60"/>
      </w:pPr>
      <w:r>
        <w:rPr>
          <w:b/>
          <w:bCs/>
        </w:rPr>
        <w:t xml:space="preserve">Why: </w:t>
      </w:r>
      <w:r>
        <w:t>Incorrectly formatted data leads to wrong calculations. A date stored as text cannot be grouped by month. A margin stored as a decimal cannot be read as a percentage. Clean formatting is the foundation of accurate analysis.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Lesson 3 — Pivot Table: Sales by Retailer</w:t>
      </w:r>
    </w:p>
    <w:p w:rsidR="00377D7E" w:rsidRDefault="002C23D6">
      <w:pPr>
        <w:spacing w:before="60" w:after="60"/>
      </w:pPr>
      <w:r>
        <w:t>The first Pivot Table answered Business Question 4: Who are the top performing retailers?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Created a new sheet called Analysis to house all Pivot Tables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Inserted a Pivot Table from the data sheet into cell A1 of the Analysis sheet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Retailer to Rows, Total Sales and Operating Profit to Values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Sorted by Total Sales from largest to smallest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 xml:space="preserve">Added a Bar Chart to </w:t>
      </w:r>
      <w:r w:rsidR="00742724">
        <w:t>visualize</w:t>
      </w:r>
      <w:r>
        <w:t xml:space="preserve"> retailer performance</w:t>
      </w:r>
    </w:p>
    <w:p w:rsidR="00377D7E" w:rsidRDefault="00377D7E">
      <w:pPr>
        <w:spacing w:before="100" w:after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77D7E">
        <w:trPr>
          <w:tblHeader/>
        </w:trPr>
        <w:tc>
          <w:tcPr>
            <w:tcW w:w="312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Retailer</w:t>
            </w:r>
          </w:p>
        </w:tc>
        <w:tc>
          <w:tcPr>
            <w:tcW w:w="312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312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Operating Profit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West Gear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$242,964,333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$85,667,873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Foot Locker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$220,094,720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$80,722,125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Sports Direct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$182,470,997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$74,332,955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Kohl’s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$102,114,753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$36,811,253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Amazon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$77,698,912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$28,818,503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Walmart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$74,558,410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$25,782,053</w:t>
            </w:r>
          </w:p>
        </w:tc>
      </w:tr>
    </w:tbl>
    <w:p w:rsidR="00377D7E" w:rsidRDefault="00377D7E">
      <w:pPr>
        <w:spacing w:before="100" w:after="100"/>
      </w:pPr>
    </w:p>
    <w:p w:rsidR="00377D7E" w:rsidRDefault="002C23D6">
      <w:pPr>
        <w:spacing w:before="60" w:after="60"/>
      </w:pPr>
      <w:r>
        <w:rPr>
          <w:b/>
          <w:bCs/>
        </w:rPr>
        <w:t xml:space="preserve">Key Insight: </w:t>
      </w:r>
      <w:r>
        <w:t>West Gear leads with $242.9M, but West Gear and Foot Locker combined represent 51% of all revenue, creating a concentration risk. Walmart is the weakest retailer despite being a global giant.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Lesson 4 — Pivot Table: Sales by Product Category</w:t>
      </w:r>
    </w:p>
    <w:p w:rsidR="00377D7E" w:rsidRDefault="002C23D6">
      <w:pPr>
        <w:spacing w:before="60" w:after="60"/>
      </w:pPr>
      <w:r>
        <w:t>This analysis answered Business Question 1: Which product categories generate the highest sales revenue?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Inserted a new Pivot Table at cell A12 of the Analysis sheet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Product to Rows, Total Sales, Operating Profit, and Units Sold to Values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Sorted by Total Sales from largest to smallest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a Column Chart to compare product performance visually</w:t>
      </w:r>
    </w:p>
    <w:p w:rsidR="00377D7E" w:rsidRDefault="00377D7E">
      <w:pPr>
        <w:spacing w:before="100" w:after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2340"/>
        <w:gridCol w:w="2340"/>
        <w:gridCol w:w="1872"/>
      </w:tblGrid>
      <w:tr w:rsidR="00377D7E">
        <w:trPr>
          <w:tblHeader/>
        </w:trPr>
        <w:tc>
          <w:tcPr>
            <w:tcW w:w="2808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Operating Profit</w:t>
            </w:r>
          </w:p>
        </w:tc>
        <w:tc>
          <w:tcPr>
            <w:tcW w:w="1872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 Sold</w:t>
            </w:r>
          </w:p>
        </w:tc>
      </w:tr>
      <w:tr w:rsidR="00377D7E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Men’s Street Footwear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$208,826,244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$82,802,261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593,320</w:t>
            </w:r>
          </w:p>
        </w:tc>
      </w:tr>
      <w:tr w:rsidR="00377D7E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Women’s Apparel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$179,038,860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$68,650,971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433,827</w:t>
            </w:r>
          </w:p>
        </w:tc>
      </w:tr>
      <w:tr w:rsidR="00377D7E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Men’s Athletic Footwear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$153,673,680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$51,846,888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435,526</w:t>
            </w:r>
          </w:p>
        </w:tc>
      </w:tr>
      <w:tr w:rsidR="00377D7E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Women’s Street Footwear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$128,002,813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$45,095,827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392,269</w:t>
            </w:r>
          </w:p>
        </w:tc>
      </w:tr>
      <w:tr w:rsidR="00377D7E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Women’s Athletic Footwear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$106,631,896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$38,975,785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317,236</w:t>
            </w:r>
          </w:p>
        </w:tc>
      </w:tr>
      <w:tr w:rsidR="00377D7E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Men’s Apparel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$123,728,632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$44,763,030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306,683</w:t>
            </w:r>
          </w:p>
        </w:tc>
      </w:tr>
    </w:tbl>
    <w:p w:rsidR="00377D7E" w:rsidRDefault="00377D7E">
      <w:pPr>
        <w:spacing w:before="100" w:after="100"/>
      </w:pPr>
    </w:p>
    <w:p w:rsidR="00377D7E" w:rsidRDefault="002C23D6">
      <w:pPr>
        <w:spacing w:before="60" w:after="60"/>
      </w:pPr>
      <w:r>
        <w:rPr>
          <w:b/>
          <w:bCs/>
        </w:rPr>
        <w:t xml:space="preserve">Key Insight: </w:t>
      </w:r>
      <w:r>
        <w:t>Men’s Street Footwear is Adidas’ #1 product at $208.8M. Footwear overall represents 37% of all revenue. Men’s Apparel is the weakest performer despite reasonable unit volumes, suggesting a pricing problem.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Lesson 5 — Pivot Table: Sales by Region</w:t>
      </w:r>
    </w:p>
    <w:p w:rsidR="00377D7E" w:rsidRDefault="002C23D6">
      <w:pPr>
        <w:spacing w:before="60" w:after="60"/>
      </w:pPr>
      <w:r>
        <w:t>This analysis answered Business Question 2: What regions consistently deliver the strongest performance?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Inserted a Pivot Table at cell A22 of the Analysis sheet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Region to Rows, Total Sales and Operating Profit to Values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Operating Margin to Values but changed it from Sum to Average using Value Field Settings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Sorted by Total Sales from largest to smallest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a Bar Chart to visualise regional performance</w:t>
      </w:r>
    </w:p>
    <w:p w:rsidR="00377D7E" w:rsidRDefault="00377D7E">
      <w:pPr>
        <w:spacing w:before="100" w:after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77D7E">
        <w:trPr>
          <w:tblHeader/>
        </w:trPr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Operating Profit</w:t>
            </w:r>
          </w:p>
        </w:tc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Margin</w:t>
            </w:r>
          </w:p>
        </w:tc>
      </w:tr>
      <w:tr w:rsidR="00377D7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$269,943,182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$89,609,407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39.7%</w:t>
            </w:r>
          </w:p>
        </w:tc>
      </w:tr>
      <w:tr w:rsidR="00377D7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Northeast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$186,324,067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$68,020,588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41.0%</w:t>
            </w:r>
          </w:p>
        </w:tc>
      </w:tr>
      <w:tr w:rsidR="00377D7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Southeast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$163,171,236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$60,555,417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41.9%</w:t>
            </w:r>
          </w:p>
        </w:tc>
      </w:tr>
      <w:tr w:rsidR="00377D7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South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$144,663,181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$61,138,004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46.7%</w:t>
            </w:r>
          </w:p>
        </w:tc>
      </w:tr>
      <w:tr w:rsidR="00377D7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Midwest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$135,800,459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$52,811,347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43.5%</w:t>
            </w:r>
          </w:p>
        </w:tc>
      </w:tr>
    </w:tbl>
    <w:p w:rsidR="00377D7E" w:rsidRDefault="00377D7E">
      <w:pPr>
        <w:spacing w:before="100" w:after="100"/>
      </w:pPr>
    </w:p>
    <w:p w:rsidR="00377D7E" w:rsidRDefault="002C23D6">
      <w:pPr>
        <w:spacing w:before="60" w:after="60"/>
      </w:pPr>
      <w:r>
        <w:rPr>
          <w:b/>
          <w:bCs/>
        </w:rPr>
        <w:t xml:space="preserve">Key Insight: </w:t>
      </w:r>
      <w:r>
        <w:t>The West leads in revenue but has the lowest margin at 39.7%. The South ranks 4th in revenue but has the highest margin at 46.7% — meaning every sale in the South returns more profit. The South is underinvested relative to its profitability.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Lesson 6 — Pivot Table: Sales by Method</w:t>
      </w:r>
    </w:p>
    <w:p w:rsidR="00377D7E" w:rsidRDefault="002C23D6">
      <w:pPr>
        <w:spacing w:before="60" w:after="60"/>
      </w:pPr>
      <w:r>
        <w:t>This analysis answered Business Question 5: What sales method contributed most to revenue generation?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Inserted a Pivot Table at cell A32 of the Analysis sheet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Sales Method to Rows, Total Sales, Operating Profit, Units Sold and Operating Margin to Values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Changed Operating Margin from Sum to Average and Total Sales to % of Grand Total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a Pie Chart to show each channel’s share of total revenue</w:t>
      </w:r>
    </w:p>
    <w:p w:rsidR="00377D7E" w:rsidRDefault="00377D7E">
      <w:pPr>
        <w:spacing w:before="100" w:after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2340"/>
        <w:gridCol w:w="1872"/>
        <w:gridCol w:w="1404"/>
      </w:tblGrid>
      <w:tr w:rsidR="00377D7E">
        <w:trPr>
          <w:tblHeader/>
        </w:trPr>
        <w:tc>
          <w:tcPr>
            <w:tcW w:w="1872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Sales Method</w:t>
            </w:r>
          </w:p>
        </w:tc>
        <w:tc>
          <w:tcPr>
            <w:tcW w:w="1872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Share</w:t>
            </w:r>
          </w:p>
        </w:tc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Operating Profit</w:t>
            </w:r>
          </w:p>
        </w:tc>
        <w:tc>
          <w:tcPr>
            <w:tcW w:w="1872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 Sold</w:t>
            </w:r>
          </w:p>
        </w:tc>
        <w:tc>
          <w:tcPr>
            <w:tcW w:w="1404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Margin</w:t>
            </w:r>
          </w:p>
        </w:tc>
      </w:tr>
      <w:tr w:rsidR="00377D7E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In-store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39.63%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$127,591,288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689,990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35.6%</w:t>
            </w:r>
          </w:p>
        </w:tc>
      </w:tr>
      <w:tr w:rsidR="00377D7E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Outlet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32.85%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$107,988,298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849,778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39.5%</w:t>
            </w:r>
          </w:p>
        </w:tc>
      </w:tr>
      <w:tr w:rsidR="00377D7E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Online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27.52%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$96,555,176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939,093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46.4%</w:t>
            </w:r>
          </w:p>
        </w:tc>
      </w:tr>
    </w:tbl>
    <w:p w:rsidR="00377D7E" w:rsidRDefault="00377D7E">
      <w:pPr>
        <w:spacing w:before="100" w:after="100"/>
      </w:pPr>
    </w:p>
    <w:p w:rsidR="00377D7E" w:rsidRDefault="002C23D6">
      <w:pPr>
        <w:spacing w:before="60" w:after="60"/>
      </w:pPr>
      <w:r>
        <w:rPr>
          <w:b/>
          <w:bCs/>
        </w:rPr>
        <w:t xml:space="preserve">Key Insight: </w:t>
      </w:r>
      <w:r>
        <w:t>Online is the hidden gem — it has the highest margin (46.4%) and sells the most units (939,093) but generates the least revenue. This means online products are underpriced. Optimising online pricing could significantly boost revenue without increasing volume.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Lesson 7 — Pivot Table: Sales Trends Over Time</w:t>
      </w:r>
    </w:p>
    <w:p w:rsidR="00377D7E" w:rsidRDefault="002C23D6">
      <w:pPr>
        <w:spacing w:before="60" w:after="60"/>
      </w:pPr>
      <w:r>
        <w:t>This analysis answered Business Question 3: How do sales trends vary across different time periods?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Inserted a Pivot Table at cell A42 of the Analysis sheet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Invoice Date to Rows and Total Sales and Operating Profit to Values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Right-clicked the date field and used Group to group dates by Quarter and Year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 xml:space="preserve">Added a Line Chart to </w:t>
      </w:r>
      <w:r w:rsidR="00742724">
        <w:t>visualize</w:t>
      </w:r>
      <w:r>
        <w:t xml:space="preserve"> growth trends over time</w:t>
      </w:r>
    </w:p>
    <w:p w:rsidR="00377D7E" w:rsidRDefault="00377D7E">
      <w:pPr>
        <w:spacing w:before="100" w:after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77D7E">
        <w:trPr>
          <w:tblHeader/>
        </w:trPr>
        <w:tc>
          <w:tcPr>
            <w:tcW w:w="312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312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312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Operating Profit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2020 Q1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$48,912,311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$16,899,366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2020 Q2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$50,354,839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$17,464,863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2020 Q3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$55,328,429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$19,376,292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2020 Q4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$27,485,096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$9,635,142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2021 Q1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$140,476,093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$50,075,093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2021 Q2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$177,240,198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$66,755,346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2021 Q3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$209,979,925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$80,139,634</w:t>
            </w:r>
          </w:p>
        </w:tc>
      </w:tr>
      <w:tr w:rsidR="00377D7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2021 Q4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$190,125,234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$71,789,026</w:t>
            </w:r>
          </w:p>
        </w:tc>
      </w:tr>
    </w:tbl>
    <w:p w:rsidR="00377D7E" w:rsidRDefault="00377D7E">
      <w:pPr>
        <w:spacing w:before="100" w:after="100"/>
      </w:pPr>
    </w:p>
    <w:p w:rsidR="00377D7E" w:rsidRDefault="002C23D6">
      <w:pPr>
        <w:spacing w:before="60" w:after="60"/>
      </w:pPr>
      <w:r>
        <w:rPr>
          <w:b/>
          <w:bCs/>
        </w:rPr>
        <w:t xml:space="preserve">Key Insight: </w:t>
      </w:r>
      <w:r>
        <w:t>Total 2020 sales were $182M vs $717.8M in 2021 — a 294% year-on-year increase. The 2020 Q4 crash to $27.5M reflects COVID-19 retail disruption. Q3 is consistently the peak quarter in both years, confirming summer as Adidas’ strongest seasonal period.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Lesson 8 — Pivot Table: Top Products by Region</w:t>
      </w:r>
    </w:p>
    <w:p w:rsidR="00377D7E" w:rsidRDefault="002C23D6">
      <w:pPr>
        <w:spacing w:before="60" w:after="60"/>
      </w:pPr>
      <w:r>
        <w:t>This analysis answered Business Question 8: What are the top performing product lines across regions?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Inserted a Pivot Table at cell A55 of the Analysis sheet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Region AND Product to Rows (Product nested under Region), Total Sales and Operating Profit to Values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Used Expand/Collapse to show all products within each region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a Clustered Bar Chart to compare product performance across regions</w:t>
      </w:r>
    </w:p>
    <w:p w:rsidR="00377D7E" w:rsidRDefault="00377D7E">
      <w:pPr>
        <w:spacing w:before="100" w:after="100"/>
      </w:pPr>
    </w:p>
    <w:p w:rsidR="00377D7E" w:rsidRDefault="002C23D6">
      <w:pPr>
        <w:spacing w:before="60" w:after="60"/>
      </w:pPr>
      <w:r>
        <w:rPr>
          <w:b/>
          <w:bCs/>
        </w:rPr>
        <w:t xml:space="preserve">Key Insight: </w:t>
      </w:r>
      <w:r>
        <w:t>Men’s Street Footwear is the #1 product in 4 out of 5 regions. The South is the only exception where Women’s Apparel leads. Women’s Athletic Footwear is consistently last in every region — requiring urgent strategic review.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Lesson 9 — Building the Dashboard</w:t>
      </w:r>
    </w:p>
    <w:p w:rsidR="00377D7E" w:rsidRDefault="002C23D6">
      <w:pPr>
        <w:spacing w:before="60" w:after="60"/>
      </w:pPr>
      <w:r>
        <w:t>The final step combined all insights into a single professional visual summary page.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Created a new sheet called Dashboard and moved it to the first tab position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Set a dark navy background using Home → Fill Color on all cells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Added a bold white title: ADIDAS SALES PERFORMANCE DASHBOARD 2020–2021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Created 4 KPI summary boxes showing Total Revenue ($899.9M), Total Profit ($332.1M), Top Retailer (West Gear) and Top Product (Men’s Street Footwear)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Copied all 6 charts from the Analysis sheet into the Dashboard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Arranged charts in a 2-column grid layout for clean readability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t>Hid gridlines using View → uncheck Gridlines for a professional finish</w:t>
      </w:r>
    </w:p>
    <w:p w:rsidR="00377D7E" w:rsidRDefault="002C23D6">
      <w:pPr>
        <w:spacing w:before="60" w:after="60"/>
      </w:pPr>
      <w:r>
        <w:rPr>
          <w:b/>
          <w:bCs/>
        </w:rPr>
        <w:t xml:space="preserve">Why: </w:t>
      </w:r>
      <w:r>
        <w:t>A dashboard allows decision-makers to understand the full story in under 30 seconds without needing to navigate multiple sheets. It is the deliverable that communicates your analysis to stakeholders.</w:t>
      </w:r>
    </w:p>
    <w:p w:rsidR="00377D7E" w:rsidRDefault="00377D7E">
      <w:pPr>
        <w:spacing w:before="100" w:after="100"/>
      </w:pPr>
    </w:p>
    <w:p w:rsidR="00377D7E" w:rsidRDefault="002C23D6">
      <w:pPr>
        <w:pStyle w:val="Heading1"/>
        <w:pBdr>
          <w:bottom w:val="single" w:sz="6" w:space="1" w:color="003366"/>
        </w:pBdr>
      </w:pPr>
      <w:r>
        <w:t>4. Strategic Recommendations</w:t>
      </w:r>
    </w:p>
    <w:p w:rsidR="00377D7E" w:rsidRDefault="002C23D6">
      <w:pPr>
        <w:spacing w:before="60" w:after="60"/>
      </w:pPr>
      <w:r>
        <w:t>Based on all analysis conducted, the following five strategic recommendations are made to Adidas: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1. Product Strategy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Double down on Men’s Street Footwear: </w:t>
      </w:r>
      <w:r>
        <w:t>It is the #1 product in 4 of 5 regions and the single biggest revenue driver. Increase inventory, marketing spend, and product variation in this category.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Urgently review Women’s Athletic Footwear: </w:t>
      </w:r>
      <w:r>
        <w:t>It is dead last in every single region. Conduct customer research to understand whether the issue is pricing, design, awareness, or distribution.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Investigate Men’s Apparel pricing: </w:t>
      </w:r>
      <w:r>
        <w:t>It has decent unit volumes but the lowest revenue — suggesting aggressive discounting. Review the pricing architecture for this category.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 xml:space="preserve">2. Channel </w:t>
      </w:r>
      <w:r w:rsidR="00742724">
        <w:t>Optimization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Invest heavily in the </w:t>
      </w:r>
      <w:r w:rsidR="00742724">
        <w:rPr>
          <w:b/>
          <w:bCs/>
          <w:color w:val="003366"/>
        </w:rPr>
        <w:t>online</w:t>
      </w:r>
      <w:r>
        <w:rPr>
          <w:b/>
          <w:bCs/>
          <w:color w:val="003366"/>
        </w:rPr>
        <w:t xml:space="preserve"> channel: </w:t>
      </w:r>
      <w:r>
        <w:t xml:space="preserve">It already has the highest margin (46.4%) and the most units sold. A pricing </w:t>
      </w:r>
      <w:r w:rsidR="00742724">
        <w:t>optimization</w:t>
      </w:r>
      <w:r>
        <w:t xml:space="preserve"> strategy for online could significantly grow revenue without any increase in volume.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Review In-store operating costs: </w:t>
      </w:r>
      <w:r>
        <w:t>In-store generates the most revenue but the lowest margin. Physical retail costs like rent and staffing are compressing profits — audit store-level profitability.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Limit Outlet dependency: </w:t>
      </w:r>
      <w:r>
        <w:t>Outlet sales drive volume but train customers to expect discounts, which damages long-term brand value and margin.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3. Regional Focus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Increase investment in the South: </w:t>
      </w:r>
      <w:r>
        <w:t>The South has the highest operating margin (46.7%) of any region but ranks 4th in revenue. It is underinvested relative to its profitability potential.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Investigate the West’s low margins: </w:t>
      </w:r>
      <w:r>
        <w:t>Despite leading in revenue at $269.9M, the West has the lowest margin at 39.7%. Heavy discounting or high local costs may be the cause.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Launch a Midwest growth campaign: </w:t>
      </w:r>
      <w:r>
        <w:t>The Midwest is last in revenue and has no standout strengths. A targeted regional marketing campaign focused on top products could unlock growth.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4. Demand Forecasting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Prepare heavily for Q3: </w:t>
      </w:r>
      <w:r>
        <w:t>Q3 is the peak quarter in both 2020 and 2021. Stock inventory early, run marketing campaigns in Q2 to build momentum, and ensure supply chain readiness by June.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Launch promotions in Q4: </w:t>
      </w:r>
      <w:r>
        <w:t>Q4 sees a consistent revenue dip after the summer peak. Strategic promotions and holiday campaigns can cushion this seasonal decline.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Build digital resilience: </w:t>
      </w:r>
      <w:r>
        <w:t>The 2020 Q4 crash to $27.5M was driven by COVID-19 physical retail disruptions. A stronger online channel acts as a buffer against future retail disruptions.</w:t>
      </w:r>
    </w:p>
    <w:p w:rsidR="00377D7E" w:rsidRDefault="00377D7E">
      <w:pPr>
        <w:spacing w:before="100" w:after="100"/>
      </w:pPr>
    </w:p>
    <w:p w:rsidR="00377D7E" w:rsidRDefault="002C23D6">
      <w:pPr>
        <w:pStyle w:val="Heading2"/>
      </w:pPr>
      <w:r>
        <w:t>5. Retailer &amp; Partner Management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Reduce dependence on West Gear and Foot Locker: </w:t>
      </w:r>
      <w:r>
        <w:t>Two retailers represent 51% of all revenue — a significant concentration risk. Develop strategies to grow Amazon, Kohl’s and Walmart.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Investigate Walmart’s underperformance: </w:t>
      </w:r>
      <w:r>
        <w:t>Walmart is the world’s largest retailer but Adidas’ worst-performing partner. Review product mix, placement, pricing, and marketing support provided to Walmart.</w:t>
      </w:r>
    </w:p>
    <w:p w:rsidR="00377D7E" w:rsidRDefault="002C23D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3366"/>
        </w:rPr>
        <w:t xml:space="preserve">Grow Amazon: </w:t>
      </w:r>
      <w:r>
        <w:t>Amazon’s online-native model aligns perfectly with the finding that the Online channel has the highest margins. Strengthening the Amazon partnership could accelerate the online channel strategy.</w:t>
      </w:r>
    </w:p>
    <w:p w:rsidR="00377D7E" w:rsidRDefault="00377D7E">
      <w:pPr>
        <w:spacing w:before="100" w:after="100"/>
      </w:pPr>
    </w:p>
    <w:p w:rsidR="00377D7E" w:rsidRDefault="002C23D6" w:rsidP="00742724">
      <w:pPr>
        <w:pStyle w:val="Heading1"/>
        <w:pBdr>
          <w:bottom w:val="single" w:sz="6" w:space="0" w:color="003366"/>
        </w:pBdr>
        <w:tabs>
          <w:tab w:val="left" w:pos="6165"/>
        </w:tabs>
      </w:pPr>
      <w:r>
        <w:t>5. Lessons Summary</w:t>
      </w:r>
      <w:r w:rsidR="00742724">
        <w:tab/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3274"/>
        <w:gridCol w:w="5145"/>
      </w:tblGrid>
      <w:tr w:rsidR="00377D7E">
        <w:trPr>
          <w:tblHeader/>
        </w:trPr>
        <w:tc>
          <w:tcPr>
            <w:tcW w:w="936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Lesson</w:t>
            </w:r>
          </w:p>
        </w:tc>
        <w:tc>
          <w:tcPr>
            <w:tcW w:w="3276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Learned</w:t>
            </w:r>
          </w:p>
        </w:tc>
        <w:tc>
          <w:tcPr>
            <w:tcW w:w="5148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 Answered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Opening &amp; understanding data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Dataset overview &amp; structure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Cleaning &amp; formatting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Data quality assurance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Pivot Table — Retailers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Who are the top performing retailers?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Pivot Table — Products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Which categories generate most revenue?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Pivot Table — Regions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What regions deliver strongest performance?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Pivot Table — Sales Method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Which channel contributes most to revenue?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Pivot Table — Time Trends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How do sales vary by quarter and season?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Pivot Table — Products by Region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What are top product lines per region?</w:t>
            </w:r>
          </w:p>
        </w:tc>
      </w:tr>
      <w:tr w:rsidR="00377D7E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Dashboard building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7D7E" w:rsidRDefault="002C23D6">
            <w:pPr>
              <w:jc w:val="center"/>
            </w:pPr>
            <w:r>
              <w:rPr>
                <w:sz w:val="20"/>
                <w:szCs w:val="20"/>
              </w:rPr>
              <w:t>Full visual story for stakeholders</w:t>
            </w:r>
          </w:p>
        </w:tc>
      </w:tr>
    </w:tbl>
    <w:p w:rsidR="00377D7E" w:rsidRDefault="00377D7E" w:rsidP="00742724">
      <w:pPr>
        <w:spacing w:before="720"/>
      </w:pPr>
    </w:p>
    <w:sectPr w:rsidR="00377D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3D6" w:rsidRDefault="002C23D6">
      <w:r>
        <w:separator/>
      </w:r>
    </w:p>
  </w:endnote>
  <w:endnote w:type="continuationSeparator" w:id="0">
    <w:p w:rsidR="002C23D6" w:rsidRDefault="002C2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3D6" w:rsidRDefault="002C23D6">
      <w:r>
        <w:separator/>
      </w:r>
    </w:p>
  </w:footnote>
  <w:footnote w:type="continuationSeparator" w:id="0">
    <w:p w:rsidR="002C23D6" w:rsidRDefault="002C23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146576"/>
    <w:multiLevelType w:val="hybridMultilevel"/>
    <w:tmpl w:val="6A1E5B38"/>
    <w:lvl w:ilvl="0" w:tplc="E966B0EA">
      <w:start w:val="1"/>
      <w:numFmt w:val="bullet"/>
      <w:lvlText w:val="•"/>
      <w:lvlJc w:val="left"/>
      <w:pPr>
        <w:ind w:left="720" w:hanging="360"/>
      </w:pPr>
    </w:lvl>
    <w:lvl w:ilvl="1" w:tplc="7FE4C4A4">
      <w:numFmt w:val="decimal"/>
      <w:lvlText w:val=""/>
      <w:lvlJc w:val="left"/>
    </w:lvl>
    <w:lvl w:ilvl="2" w:tplc="39E2ECD2">
      <w:numFmt w:val="decimal"/>
      <w:lvlText w:val=""/>
      <w:lvlJc w:val="left"/>
    </w:lvl>
    <w:lvl w:ilvl="3" w:tplc="BA4C9564">
      <w:numFmt w:val="decimal"/>
      <w:lvlText w:val=""/>
      <w:lvlJc w:val="left"/>
    </w:lvl>
    <w:lvl w:ilvl="4" w:tplc="B3C2952C">
      <w:numFmt w:val="decimal"/>
      <w:lvlText w:val=""/>
      <w:lvlJc w:val="left"/>
    </w:lvl>
    <w:lvl w:ilvl="5" w:tplc="474E0E6A">
      <w:numFmt w:val="decimal"/>
      <w:lvlText w:val=""/>
      <w:lvlJc w:val="left"/>
    </w:lvl>
    <w:lvl w:ilvl="6" w:tplc="78086BB6">
      <w:numFmt w:val="decimal"/>
      <w:lvlText w:val=""/>
      <w:lvlJc w:val="left"/>
    </w:lvl>
    <w:lvl w:ilvl="7" w:tplc="7C78AE86">
      <w:numFmt w:val="decimal"/>
      <w:lvlText w:val=""/>
      <w:lvlJc w:val="left"/>
    </w:lvl>
    <w:lvl w:ilvl="8" w:tplc="D6364E34">
      <w:numFmt w:val="decimal"/>
      <w:lvlText w:val=""/>
      <w:lvlJc w:val="left"/>
    </w:lvl>
  </w:abstractNum>
  <w:abstractNum w:abstractNumId="1" w15:restartNumberingAfterBreak="0">
    <w:nsid w:val="72D36116"/>
    <w:multiLevelType w:val="hybridMultilevel"/>
    <w:tmpl w:val="976466BA"/>
    <w:lvl w:ilvl="0" w:tplc="4BFEBB68">
      <w:start w:val="1"/>
      <w:numFmt w:val="bullet"/>
      <w:lvlText w:val="●"/>
      <w:lvlJc w:val="left"/>
      <w:pPr>
        <w:ind w:left="720" w:hanging="360"/>
      </w:pPr>
    </w:lvl>
    <w:lvl w:ilvl="1" w:tplc="F724AE4C">
      <w:start w:val="1"/>
      <w:numFmt w:val="bullet"/>
      <w:lvlText w:val="○"/>
      <w:lvlJc w:val="left"/>
      <w:pPr>
        <w:ind w:left="1440" w:hanging="360"/>
      </w:pPr>
    </w:lvl>
    <w:lvl w:ilvl="2" w:tplc="1EA06006">
      <w:start w:val="1"/>
      <w:numFmt w:val="bullet"/>
      <w:lvlText w:val="■"/>
      <w:lvlJc w:val="left"/>
      <w:pPr>
        <w:ind w:left="2160" w:hanging="360"/>
      </w:pPr>
    </w:lvl>
    <w:lvl w:ilvl="3" w:tplc="5658EDB8">
      <w:start w:val="1"/>
      <w:numFmt w:val="bullet"/>
      <w:lvlText w:val="●"/>
      <w:lvlJc w:val="left"/>
      <w:pPr>
        <w:ind w:left="2880" w:hanging="360"/>
      </w:pPr>
    </w:lvl>
    <w:lvl w:ilvl="4" w:tplc="29727736">
      <w:start w:val="1"/>
      <w:numFmt w:val="bullet"/>
      <w:lvlText w:val="○"/>
      <w:lvlJc w:val="left"/>
      <w:pPr>
        <w:ind w:left="3600" w:hanging="360"/>
      </w:pPr>
    </w:lvl>
    <w:lvl w:ilvl="5" w:tplc="BF76AF82">
      <w:start w:val="1"/>
      <w:numFmt w:val="bullet"/>
      <w:lvlText w:val="■"/>
      <w:lvlJc w:val="left"/>
      <w:pPr>
        <w:ind w:left="4320" w:hanging="360"/>
      </w:pPr>
    </w:lvl>
    <w:lvl w:ilvl="6" w:tplc="AC9EA49A">
      <w:start w:val="1"/>
      <w:numFmt w:val="bullet"/>
      <w:lvlText w:val="●"/>
      <w:lvlJc w:val="left"/>
      <w:pPr>
        <w:ind w:left="5040" w:hanging="360"/>
      </w:pPr>
    </w:lvl>
    <w:lvl w:ilvl="7" w:tplc="5A780142">
      <w:start w:val="1"/>
      <w:numFmt w:val="bullet"/>
      <w:lvlText w:val="●"/>
      <w:lvlJc w:val="left"/>
      <w:pPr>
        <w:ind w:left="5760" w:hanging="360"/>
      </w:pPr>
    </w:lvl>
    <w:lvl w:ilvl="8" w:tplc="9390A8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D7E"/>
    <w:rsid w:val="002C23D6"/>
    <w:rsid w:val="00377D7E"/>
    <w:rsid w:val="00742724"/>
    <w:rsid w:val="00F2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80B9FC-27A2-4407-9A8C-A10137EF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003366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27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724"/>
  </w:style>
  <w:style w:type="paragraph" w:styleId="Footer">
    <w:name w:val="footer"/>
    <w:basedOn w:val="Normal"/>
    <w:link w:val="FooterChar"/>
    <w:uiPriority w:val="99"/>
    <w:unhideWhenUsed/>
    <w:rsid w:val="007427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1922</Words>
  <Characters>10961</Characters>
  <Application>Microsoft Office Word</Application>
  <DocSecurity>0</DocSecurity>
  <Lines>91</Lines>
  <Paragraphs>25</Paragraphs>
  <ScaleCrop>false</ScaleCrop>
  <Company/>
  <LinksUpToDate>false</LinksUpToDate>
  <CharactersWithSpaces>12858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2026-03-22T08:22:00Z</dcterms:created>
  <dcterms:modified xsi:type="dcterms:W3CDTF">2026-05-20T09:33:00Z</dcterms:modified>
</cp:coreProperties>
</file>