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2 — Execution Engine (“The Hand”)</w:t>
      </w:r>
    </w:p>
    <w:p>
      <w:pPr>
        <w:jc w:val="left"/>
      </w:pPr>
      <w:r>
        <w:rPr>
          <w:b/>
          <w:sz w:val="28"/>
        </w:rPr>
        <w:t>Setup Guide for a New Computer</w:t>
      </w:r>
    </w:p>
    <w:p>
      <w:r>
        <w:rPr>
          <w:i/>
        </w:rPr>
        <w:t xml:space="preserve">Portable, self-contained trading execution service.  </w:t>
      </w:r>
      <w:r>
        <w:rPr>
          <w:i/>
        </w:rPr>
        <w:t>Starts in practice + SHADOW by default (constructs &amp; validates real orders but submits nothing) until a logged human cutover decision.</w:t>
      </w:r>
    </w:p>
    <w:p>
      <w:pPr>
        <w:pStyle w:val="Heading1"/>
      </w:pPr>
      <w:r>
        <w:t>0.  What you are moving</w:t>
      </w:r>
    </w:p>
    <w:p>
      <w:r>
        <w:t>System 2 turns risk-approved, pre-sized orders (from System 3 over a message queue) into real OANDA fills and manages positions to close. It is standalone: it pulls its own model artifacts, computes live regime locally, and keeps its own local datastore. It talks to the outside world through exactly three channels:</w:t>
      </w:r>
    </w:p>
    <w:p>
      <w:pPr>
        <w:pStyle w:val="ListBullet"/>
      </w:pPr>
      <w:r>
        <w:t>Google Cloud Storage (GCS) — inbound model artifacts from System 1.</w:t>
      </w:r>
    </w:p>
    <w:p>
      <w:pPr>
        <w:pStyle w:val="ListBullet"/>
      </w:pPr>
      <w:r>
        <w:t>Google Cloud Pub/Sub — approved orders in, fills + control events out.</w:t>
      </w:r>
    </w:p>
    <w:p>
      <w:pPr>
        <w:pStyle w:val="ListBullet"/>
      </w:pPr>
      <w:r>
        <w:t>OANDA HTTPS — the broker (practice or live).</w:t>
      </w:r>
    </w:p>
    <w:p>
      <w:pPr>
        <w:ind w:left="216"/>
      </w:pPr>
      <w:r>
        <w:rPr>
          <w:b/>
          <w:color w:val="1F497D"/>
        </w:rPr>
        <w:t xml:space="preserve">Note: </w:t>
      </w:r>
      <w:r>
        <w:t>It has NO dependency on the old computer’s database or disk. Copy the whole system-2-execution-engine/ folder; the only thing you create on the new machine is the secrets file and the local datastore.</w:t>
      </w:r>
    </w:p>
    <w:p>
      <w:pPr>
        <w:pStyle w:val="Heading1"/>
      </w:pPr>
      <w:r>
        <w:t>1.  Prerequisites on the new computer</w:t>
      </w:r>
    </w:p>
    <w:p>
      <w:pPr>
        <w:pStyle w:val="ListBullet"/>
      </w:pPr>
      <w:r>
        <w:t>Python 3.12 (the service is tested on 3.12.3).</w:t>
      </w:r>
    </w:p>
    <w:p>
      <w:pPr>
        <w:pStyle w:val="ListBullet"/>
      </w:pPr>
      <w:r>
        <w:t>Network reachability to GCS, Pub/Sub, and OANDA over HTTPS (no VPN required).</w:t>
      </w:r>
    </w:p>
    <w:p>
      <w:pPr>
        <w:pStyle w:val="ListBullet"/>
      </w:pPr>
      <w:r>
        <w:t>For production: a local PostgreSQL instance (dev can use SQLite — no install needed).</w:t>
      </w:r>
    </w:p>
    <w:p>
      <w:pPr>
        <w:pStyle w:val="ListBullet"/>
      </w:pPr>
      <w:r>
        <w:t>Optional: Docker, or systemd if running as a managed service.</w:t>
      </w:r>
    </w:p>
    <w:p>
      <w:pPr>
        <w:pStyle w:val="Heading1"/>
      </w:pPr>
      <w:r>
        <w:t>2.  Copy the folder and install dependencies</w:t>
      </w:r>
    </w:p>
    <w:p>
      <w:r>
        <w:t>Copy the entire project folder to the new machine, then create a virtualenv and install the pinned dependencies:</w:t>
      </w:r>
    </w:p>
    <w:p>
      <w:pPr>
        <w:spacing w:after="120"/>
        <w:ind w:left="432"/>
      </w:pPr>
      <w:r>
        <w:rPr>
          <w:rFonts w:ascii="Consolas" w:hAnsi="Consolas"/>
          <w:color w:val="222222"/>
          <w:sz w:val="19"/>
        </w:rPr>
        <w:t>cd system-2-execution-engine</w:t>
        <w:br/>
        <w:t>python3.12 -m venv .venv</w:t>
        <w:br/>
        <w:t>source .venv/bin/activate</w:t>
        <w:br/>
        <w:t>pip install -r requirements.txt          # add -r requirements-dev.txt to run the tests</w:t>
      </w:r>
    </w:p>
    <w:p>
      <w:pPr>
        <w:ind w:left="216"/>
      </w:pPr>
      <w:r>
        <w:rPr>
          <w:b/>
          <w:color w:val="1F497D"/>
        </w:rPr>
        <w:t xml:space="preserve">Note: </w:t>
      </w:r>
      <w:r>
        <w:t>Every heavy dependency (OANDA SDK, Google Cloud SDKs, FastAPI) is imported lazily. For a local dev run with STORAGE_PROVIDER=localfs and QUEUE_PROVIDER=local you need none of the cloud/broker SDKs.</w:t>
      </w:r>
    </w:p>
    <w:p>
      <w:r>
        <w:t>Confirm the copy is healthy by running the test suite (optional but recommended):</w:t>
      </w:r>
    </w:p>
    <w:p>
      <w:pPr>
        <w:spacing w:after="120"/>
        <w:ind w:left="432"/>
      </w:pPr>
      <w:r>
        <w:rPr>
          <w:rFonts w:ascii="Consolas" w:hAnsi="Consolas"/>
          <w:color w:val="222222"/>
          <w:sz w:val="19"/>
        </w:rPr>
        <w:t>PYTHONPATH=src python -m pytest src -q       # expect 152 passed</w:t>
      </w:r>
    </w:p>
    <w:p>
      <w:pPr>
        <w:pStyle w:val="Heading1"/>
      </w:pPr>
      <w:r>
        <w:t>3.  Create the configuration / secrets file</w:t>
      </w:r>
    </w:p>
    <w:p>
      <w:r>
        <w:t>Copy the template to the git-ignored real config file and fill it in:</w:t>
      </w:r>
    </w:p>
    <w:p>
      <w:pPr>
        <w:spacing w:after="120"/>
        <w:ind w:left="432"/>
      </w:pPr>
      <w:r>
        <w:rPr>
          <w:rFonts w:ascii="Consolas" w:hAnsi="Consolas"/>
          <w:color w:val="222222"/>
          <w:sz w:val="19"/>
        </w:rPr>
        <w:t>cp config/.env.system2.template config/.env.system2</w:t>
      </w:r>
    </w:p>
    <w:p>
      <w:r>
        <w:t xml:space="preserve">Startup is </w:t>
      </w:r>
      <w:r>
        <w:rPr>
          <w:b/>
        </w:rPr>
        <w:t>fail-closed</w:t>
      </w:r>
      <w:r>
        <w:t>: if a required key is missing the service aborts with exit code 2 and a message naming the key. The keys below are the exact names the code reads.</w:t>
      </w:r>
    </w:p>
    <w:p>
      <w:pPr>
        <w:pStyle w:val="Heading2"/>
      </w:pPr>
      <w:r>
        <w:t>3.1  Required keys (practice / default)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 / value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OANDA_ENV</w:t>
            </w:r>
          </w:p>
        </w:tc>
        <w:tc>
          <w:tcPr>
            <w:tcW w:type="dxa" w:w="2880"/>
          </w:tcPr>
          <w:p>
            <w:r>
              <w:t>Broker environment; practice is the only mode reachable without live creds + toggle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practice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OANDA_PRACTICE_API_KEY</w:t>
            </w:r>
          </w:p>
        </w:tc>
        <w:tc>
          <w:tcPr>
            <w:tcW w:type="dxa" w:w="2880"/>
          </w:tcPr>
          <w:p>
            <w:r>
              <w:t>OANDA practice API token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(your token)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OANDA_PRACTICE_ACCOUNT_ID</w:t>
            </w:r>
          </w:p>
        </w:tc>
        <w:tc>
          <w:tcPr>
            <w:tcW w:type="dxa" w:w="2880"/>
          </w:tcPr>
          <w:p>
            <w:r>
              <w:t>OANDA practice account id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101-002-...-001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STORAGE_PROVIDER</w:t>
            </w:r>
          </w:p>
        </w:tc>
        <w:tc>
          <w:tcPr>
            <w:tcW w:type="dxa" w:w="2880"/>
          </w:tcPr>
          <w:p>
            <w:r>
              <w:t>Where model artifacts come from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gcs (or localfs for dev)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GCS_BUCKET</w:t>
            </w:r>
          </w:p>
        </w:tc>
        <w:tc>
          <w:tcPr>
            <w:tcW w:type="dxa" w:w="2880"/>
          </w:tcPr>
          <w:p>
            <w:r>
              <w:t>Artifact bucket (required if STORAGE_PROVIDER=gcs)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your-models-bucket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GOOGLE_APPLICATION_CREDENTIALS</w:t>
            </w:r>
          </w:p>
        </w:tc>
        <w:tc>
          <w:tcPr>
            <w:tcW w:type="dxa" w:w="2880"/>
          </w:tcPr>
          <w:p>
            <w:r>
              <w:t>Path to read-only service-account JSON (do not commit it)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/opt/keys/sa.json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ARTIFACT_ROOT</w:t>
            </w:r>
          </w:p>
        </w:tc>
        <w:tc>
          <w:tcPr>
            <w:tcW w:type="dxa" w:w="2880"/>
          </w:tcPr>
          <w:p>
            <w:r>
              <w:t>Local dir the downloader promotes model sets into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state/model-cache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QUEUE_PROVIDER</w:t>
            </w:r>
          </w:p>
        </w:tc>
        <w:tc>
          <w:tcPr>
            <w:tcW w:type="dxa" w:w="2880"/>
          </w:tcPr>
          <w:p>
            <w:r>
              <w:t>Message transport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pubsub (or local for dev)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PUBSUB_PROJECT_ID</w:t>
            </w:r>
          </w:p>
        </w:tc>
        <w:tc>
          <w:tcPr>
            <w:tcW w:type="dxa" w:w="2880"/>
          </w:tcPr>
          <w:p>
            <w:r>
              <w:t>GCP project (required if QUEUE_PROVIDER=pubsub)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your-gcp-project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OUTBOUND_QUEUE_NAME</w:t>
            </w:r>
          </w:p>
        </w:tc>
        <w:tc>
          <w:tcPr>
            <w:tcW w:type="dxa" w:w="2880"/>
          </w:tcPr>
          <w:p>
            <w:r>
              <w:t>Pub/Sub SUBSCRIPTION this service pulls (orders in)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ams-outbound-sub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INBOUND_QUEUE_NAME</w:t>
            </w:r>
          </w:p>
        </w:tc>
        <w:tc>
          <w:tcPr>
            <w:tcW w:type="dxa" w:w="2880"/>
          </w:tcPr>
          <w:p>
            <w:r>
              <w:t>Pub/Sub TOPIC this service publishes to (fills/control out)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ams-inbound-topic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DB_PROVIDER</w:t>
            </w:r>
          </w:p>
        </w:tc>
        <w:tc>
          <w:tcPr>
            <w:tcW w:type="dxa" w:w="2880"/>
          </w:tcPr>
          <w:p>
            <w:r>
              <w:t>Local datastore type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postgres (prod) / sqlite (dev)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DB_DSN</w:t>
            </w:r>
          </w:p>
        </w:tc>
        <w:tc>
          <w:tcPr>
            <w:tcW w:type="dxa" w:w="2880"/>
          </w:tcPr>
          <w:p>
            <w:r>
              <w:t>Connection string (required if DB_PROVIDER=postgres)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postgresql://user:pass@localhost/system2</w:t>
            </w:r>
          </w:p>
        </w:tc>
      </w:tr>
    </w:tbl>
    <w:p/>
    <w:p>
      <w:pPr>
        <w:pStyle w:val="Heading2"/>
      </w:pPr>
      <w:r>
        <w:t>3.2  Safety-bound keys (recommended)</w:t>
      </w:r>
    </w:p>
    <w:p>
      <w:r>
        <w:t>The last-line sanity gate (fat-finger protection, not risk sizing) and staleness guard. Sensible defaults exist; set the bounds to match the account:</w:t>
      </w:r>
    </w:p>
    <w:p>
      <w:pPr>
        <w:spacing w:after="120"/>
        <w:ind w:left="432"/>
      </w:pPr>
      <w:r>
        <w:rPr>
          <w:rFonts w:ascii="Consolas" w:hAnsi="Consolas"/>
          <w:color w:val="222222"/>
          <w:sz w:val="19"/>
        </w:rPr>
        <w:t>REQUIRE_STOP_LOSS=true</w:t>
      </w:r>
    </w:p>
    <w:p>
      <w:pPr>
        <w:spacing w:after="120"/>
        <w:ind w:left="432"/>
      </w:pPr>
      <w:r>
        <w:rPr>
          <w:rFonts w:ascii="Consolas" w:hAnsi="Consolas"/>
          <w:color w:val="222222"/>
          <w:sz w:val="19"/>
        </w:rPr>
        <w:t>MAX_UNITS_PER_PAIR=1000000</w:t>
      </w:r>
    </w:p>
    <w:p>
      <w:pPr>
        <w:spacing w:after="120"/>
        <w:ind w:left="432"/>
      </w:pPr>
      <w:r>
        <w:rPr>
          <w:rFonts w:ascii="Consolas" w:hAnsi="Consolas"/>
          <w:color w:val="222222"/>
          <w:sz w:val="19"/>
        </w:rPr>
        <w:t>MAX_TOTAL_NOTIONAL=5000000</w:t>
      </w:r>
    </w:p>
    <w:p>
      <w:pPr>
        <w:spacing w:after="120"/>
        <w:ind w:left="432"/>
      </w:pPr>
      <w:r>
        <w:rPr>
          <w:rFonts w:ascii="Consolas" w:hAnsi="Consolas"/>
          <w:color w:val="222222"/>
          <w:sz w:val="19"/>
        </w:rPr>
        <w:t>MAX_LEVERAGE=30</w:t>
      </w:r>
    </w:p>
    <w:p>
      <w:pPr>
        <w:spacing w:after="120"/>
        <w:ind w:left="432"/>
      </w:pPr>
      <w:r>
        <w:rPr>
          <w:rFonts w:ascii="Consolas" w:hAnsi="Consolas"/>
          <w:color w:val="222222"/>
          <w:sz w:val="19"/>
        </w:rPr>
        <w:t>TRADEABLE_INSTRUMENTS=EUR_USD,GBP_USD      # optional allowlist; blank = allow all</w:t>
      </w:r>
    </w:p>
    <w:p>
      <w:pPr>
        <w:spacing w:after="120"/>
        <w:ind w:left="432"/>
      </w:pPr>
      <w:r>
        <w:rPr>
          <w:rFonts w:ascii="Consolas" w:hAnsi="Consolas"/>
          <w:color w:val="222222"/>
          <w:sz w:val="19"/>
        </w:rPr>
        <w:t>STALENESS_LIMIT_SEC=300                    # queue stale &gt; 5 min =&gt; PAUSE</w:t>
      </w:r>
    </w:p>
    <w:p>
      <w:pPr>
        <w:pStyle w:val="Heading2"/>
      </w:pPr>
      <w:r>
        <w:t>3.3  The safety hold (leave as-is until cutover)</w:t>
      </w:r>
    </w:p>
    <w:p>
      <w:pPr>
        <w:spacing w:after="120"/>
        <w:ind w:left="432"/>
      </w:pPr>
      <w:r>
        <w:rPr>
          <w:rFonts w:ascii="Consolas" w:hAnsi="Consolas"/>
          <w:color w:val="222222"/>
          <w:sz w:val="19"/>
        </w:rPr>
        <w:t>EXEC_MODE=execution_only</w:t>
        <w:br/>
        <w:t>EXEC_SHADOW=true      # constructs &amp; validates orders but SUBMITS NOTHING</w:t>
      </w:r>
    </w:p>
    <w:p>
      <w:pPr>
        <w:ind w:left="216"/>
      </w:pPr>
      <w:r>
        <w:rPr>
          <w:b/>
          <w:color w:val="1F497D"/>
        </w:rPr>
        <w:t xml:space="preserve">Note: </w:t>
      </w:r>
      <w:r>
        <w:t>Keep EXEC_SHADOW=true and OANDA_ENV=practice until the practice drill passes and the cutover decision (D-004) is logged. See section 7.</w:t>
      </w:r>
    </w:p>
    <w:p>
      <w:pPr>
        <w:pStyle w:val="Heading1"/>
      </w:pPr>
      <w:r>
        <w:t>4.  Initialise the local datastore</w:t>
      </w:r>
    </w:p>
    <w:p>
      <w:r>
        <w:t>Apply the schema migrations (idempotent; safe to re-run). This creates Fact_Live_Trades with the broker/fill columns:</w:t>
      </w:r>
    </w:p>
    <w:p>
      <w:pPr>
        <w:spacing w:after="120"/>
        <w:ind w:left="432"/>
      </w:pPr>
      <w:r>
        <w:rPr>
          <w:rFonts w:ascii="Consolas" w:hAnsi="Consolas"/>
          <w:color w:val="222222"/>
          <w:sz w:val="19"/>
        </w:rPr>
        <w:t>PYTHONPATH=src python -m system2.common.db migrate</w:t>
      </w:r>
    </w:p>
    <w:p>
      <w:r>
        <w:t>For SQLite (dev) this creates the file at DB_PATH. For PostgreSQL (prod) it runs against DB_DSN. The runner tracks applied migrations, so re-running is a no-op.</w:t>
      </w:r>
    </w:p>
    <w:p>
      <w:pPr>
        <w:pStyle w:val="Heading1"/>
      </w:pPr>
      <w:r>
        <w:t>5.  Run the service</w:t>
      </w:r>
    </w:p>
    <w:p>
      <w:pPr>
        <w:spacing w:after="120"/>
        <w:ind w:left="432"/>
      </w:pPr>
      <w:r>
        <w:rPr>
          <w:rFonts w:ascii="Consolas" w:hAnsi="Consolas"/>
          <w:color w:val="222222"/>
          <w:sz w:val="19"/>
        </w:rPr>
        <w:t>PYTHONPATH=src python -m system2</w:t>
      </w:r>
    </w:p>
    <w:p>
      <w:r>
        <w:t>On start it: validates config (fail-closed), starts the read-only health server on a background thread, reconciles any open broker trades into the position manager, then runs the tick loop. In SHADOW it will consume orders and construct/validate them but not submit anything.</w:t>
      </w:r>
    </w:p>
    <w:p>
      <w:pPr>
        <w:pStyle w:val="Heading2"/>
      </w:pPr>
      <w:r>
        <w:t>5.1  Health / status (private network only)</w:t>
      </w:r>
    </w:p>
    <w:p>
      <w:pPr>
        <w:spacing w:after="120"/>
        <w:ind w:left="432"/>
      </w:pPr>
      <w:r>
        <w:rPr>
          <w:rFonts w:ascii="Consolas" w:hAnsi="Consolas"/>
          <w:color w:val="222222"/>
          <w:sz w:val="19"/>
        </w:rPr>
        <w:t>GET http://127.0.0.1:8002/health              # liveness + uptime</w:t>
      </w:r>
    </w:p>
    <w:p>
      <w:pPr>
        <w:spacing w:after="120"/>
        <w:ind w:left="432"/>
      </w:pPr>
      <w:r>
        <w:rPr>
          <w:rFonts w:ascii="Consolas" w:hAnsi="Consolas"/>
          <w:color w:val="222222"/>
          <w:sz w:val="19"/>
        </w:rPr>
        <w:t>GET http://127.0.0.1:8002/status              # full snapshot (mode, queue lag, positions...)</w:t>
      </w:r>
    </w:p>
    <w:p>
      <w:pPr>
        <w:spacing w:after="120"/>
        <w:ind w:left="432"/>
      </w:pPr>
      <w:r>
        <w:rPr>
          <w:rFonts w:ascii="Consolas" w:hAnsi="Consolas"/>
          <w:color w:val="222222"/>
          <w:sz w:val="19"/>
        </w:rPr>
        <w:t>GET http://127.0.0.1:8002/api/account/state   # exec mode + staleness + open-position count</w:t>
      </w:r>
    </w:p>
    <w:p>
      <w:pPr>
        <w:ind w:left="216"/>
      </w:pPr>
      <w:r>
        <w:rPr>
          <w:b/>
          <w:color w:val="1F497D"/>
        </w:rPr>
        <w:t xml:space="preserve">Note: </w:t>
      </w:r>
      <w:r>
        <w:t>Responses never contain secrets. Account balance/equity/breakers are System 3’s surface, not this one.</w:t>
      </w:r>
    </w:p>
    <w:p>
      <w:pPr>
        <w:pStyle w:val="Heading1"/>
      </w:pPr>
      <w:r>
        <w:t>6.  Stopping the service (graceful &amp; emergency)</w:t>
      </w:r>
    </w:p>
    <w:p>
      <w:pPr>
        <w:pStyle w:val="ListBullet"/>
      </w:pPr>
      <w:r>
        <w:t>Graceful: Ctrl-C / SIGTERM (or `systemctl stop`). It finishes the current tick, flushes the fill outbox (no fill lost), emits a STOPPED event, and leaves open positions in place — each already has a broker-side stop, so nothing is orphaned.</w:t>
      </w:r>
    </w:p>
    <w:p>
      <w:pPr>
        <w:pStyle w:val="ListBullet"/>
      </w:pPr>
      <w:r>
        <w:t>Emergency STOP, always reachable even if the network is down — create the sentinel file:</w:t>
      </w:r>
    </w:p>
    <w:p>
      <w:pPr>
        <w:spacing w:after="120"/>
        <w:ind w:left="432"/>
      </w:pPr>
      <w:r>
        <w:rPr>
          <w:rFonts w:ascii="Consolas" w:hAnsi="Consolas"/>
          <w:color w:val="222222"/>
          <w:sz w:val="19"/>
        </w:rPr>
        <w:t>touch state/control/STOP</w:t>
      </w:r>
    </w:p>
    <w:p>
      <w:pPr>
        <w:ind w:left="216"/>
      </w:pPr>
      <w:r>
        <w:rPr>
          <w:b/>
          <w:color w:val="1F497D"/>
        </w:rPr>
        <w:t xml:space="preserve">Note: </w:t>
      </w:r>
      <w:r>
        <w:t>To force-flatten all positions on stop instead of leaving them, set EXEC_STOP_FLATTEN=true (deliberate; not the default).</w:t>
      </w:r>
    </w:p>
    <w:p>
      <w:pPr>
        <w:pStyle w:val="Heading1"/>
      </w:pPr>
      <w:r>
        <w:t>7.  Going live (the D-004 cutover — a human decision)</w:t>
      </w:r>
    </w:p>
    <w:p>
      <w:r>
        <w:t>Do this only after the service runs clean in practice + SHADOW:</w:t>
      </w:r>
    </w:p>
    <w:p>
      <w:pPr>
        <w:pStyle w:val="ListNumber"/>
      </w:pPr>
      <w:r>
        <w:t>Run the practice integration drill: publish an approved order, confirm an OANDA fill, confirm the fill lands on the inbound queue, confirm the dual-run matches the legacy formula, and exercise the PAUSE and emergency STOP paths.</w:t>
      </w:r>
    </w:p>
    <w:p>
      <w:pPr>
        <w:pStyle w:val="ListNumber"/>
      </w:pPr>
      <w:r>
        <w:t>Review the drill evidence and record the decision in orchestration/DECISIONS_LOG.md (entry D-004).</w:t>
      </w:r>
    </w:p>
    <w:p>
      <w:pPr>
        <w:pStyle w:val="ListNumber"/>
      </w:pPr>
      <w:r>
        <w:t>Only then set EXEC_SHADOW=false (and, for real money, OANDA_ENV=live plus the OANDA_LIVE_* creds).</w:t>
      </w:r>
    </w:p>
    <w:p>
      <w:pPr>
        <w:ind w:left="216"/>
      </w:pPr>
      <w:r>
        <w:rPr>
          <w:b/>
          <w:color w:val="1F497D"/>
        </w:rPr>
        <w:t xml:space="preserve">Note: </w:t>
      </w:r>
      <w:r>
        <w:t>Never self-approve the cutover. To revert at any time: set EXEC_SHADOW=true, or EXEC_MODE=legacy, or trigger the STOP sentinel.</w:t>
      </w:r>
    </w:p>
    <w:p>
      <w:pPr>
        <w:pStyle w:val="Heading1"/>
      </w:pPr>
      <w:r>
        <w:t>8.  Optional: run as a container or system service</w:t>
      </w:r>
    </w:p>
    <w:p>
      <w:pPr>
        <w:pStyle w:val="Heading2"/>
      </w:pPr>
      <w:r>
        <w:t>8.1  Docker</w:t>
      </w:r>
    </w:p>
    <w:p>
      <w:pPr>
        <w:spacing w:after="120"/>
        <w:ind w:left="432"/>
      </w:pPr>
      <w:r>
        <w:rPr>
          <w:rFonts w:ascii="Consolas" w:hAnsi="Consolas"/>
          <w:color w:val="222222"/>
          <w:sz w:val="19"/>
        </w:rPr>
        <w:t>docker build -t system2:latest .</w:t>
        <w:br/>
        <w:t>docker run --env-file config/.env.system2 -p 127.0.0.1:8002:8002 \</w:t>
        <w:br/>
        <w:t xml:space="preserve">  -v $PWD/state:/app/state system2:latest \</w:t>
        <w:br/>
        <w:t xml:space="preserve">  sh -c "python -m system2.common.db migrate &amp;&amp; python -m system2"</w:t>
      </w:r>
    </w:p>
    <w:p>
      <w:pPr>
        <w:pStyle w:val="Heading2"/>
      </w:pPr>
      <w:r>
        <w:t>8.2  systemd</w:t>
      </w:r>
    </w:p>
    <w:p>
      <w:r>
        <w:t>A unit file is provided at deploy/system2.service. Edit the paths/User, then:</w:t>
      </w:r>
    </w:p>
    <w:p>
      <w:pPr>
        <w:spacing w:after="120"/>
        <w:ind w:left="432"/>
      </w:pPr>
      <w:r>
        <w:rPr>
          <w:rFonts w:ascii="Consolas" w:hAnsi="Consolas"/>
          <w:color w:val="222222"/>
          <w:sz w:val="19"/>
        </w:rPr>
        <w:t>sudo cp deploy/system2.service /etc/systemd/system/</w:t>
        <w:br/>
        <w:t>sudo systemctl daemon-reload</w:t>
        <w:br/>
        <w:t>sudo systemctl enable --now system2</w:t>
        <w:br/>
        <w:t>sudo systemctl stop system2        # graceful (SIGTERM) shutdown</w:t>
      </w:r>
    </w:p>
    <w:p>
      <w:pPr>
        <w:pStyle w:val="Heading1"/>
      </w:pPr>
      <w:r>
        <w:t>9. 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Exit code 2 at startup</w:t>
            </w:r>
          </w:p>
        </w:tc>
        <w:tc>
          <w:tcPr>
            <w:tcW w:type="dxa" w:w="4320"/>
          </w:tcPr>
          <w:p>
            <w:r>
              <w:t>A required key is missing; the log message names it. Fill it in config/.env.system2.</w:t>
            </w:r>
          </w:p>
        </w:tc>
      </w:tr>
      <w:tr>
        <w:tc>
          <w:tcPr>
            <w:tcW w:type="dxa" w:w="4320"/>
          </w:tcPr>
          <w:p>
            <w:r>
              <w:t>Stuck in PAUSED</w:t>
            </w:r>
          </w:p>
        </w:tc>
        <w:tc>
          <w:tcPr>
            <w:tcW w:type="dxa" w:w="4320"/>
          </w:tcPr>
          <w:p>
            <w:r>
              <w:t>Queue stale / System 3 down. PAUSED is the safe state; check System 3 and the queue.</w:t>
            </w:r>
          </w:p>
        </w:tc>
      </w:tr>
      <w:tr>
        <w:tc>
          <w:tcPr>
            <w:tcW w:type="dxa" w:w="4320"/>
          </w:tcPr>
          <w:p>
            <w:r>
              <w:t>Fills not reaching System 3</w:t>
            </w:r>
          </w:p>
        </w:tc>
        <w:tc>
          <w:tcPr>
            <w:tcW w:type="dxa" w:w="4320"/>
          </w:tcPr>
          <w:p>
            <w:r>
              <w:t>Inbound queue down. The outbox retries automatically; watch /status.outbox_depth.</w:t>
            </w:r>
          </w:p>
        </w:tc>
      </w:tr>
      <w:tr>
        <w:tc>
          <w:tcPr>
            <w:tcW w:type="dxa" w:w="4320"/>
          </w:tcPr>
          <w:p>
            <w:r>
              <w:t>Position without a stop</w:t>
            </w:r>
          </w:p>
        </w:tc>
        <w:tc>
          <w:tcPr>
            <w:tcW w:type="dxa" w:w="4320"/>
          </w:tcPr>
          <w:p>
            <w:r>
              <w:t>EXEC-006 flags NO_STOP_UNSAFE and alerts — investigate immediately.</w:t>
            </w:r>
          </w:p>
        </w:tc>
      </w:tr>
      <w:tr>
        <w:tc>
          <w:tcPr>
            <w:tcW w:type="dxa" w:w="4320"/>
          </w:tcPr>
          <w:p>
            <w:r>
              <w:t>No orders ever execute</w:t>
            </w:r>
          </w:p>
        </w:tc>
        <w:tc>
          <w:tcPr>
            <w:tcW w:type="dxa" w:w="4320"/>
          </w:tcPr>
          <w:p>
            <w:r>
              <w:t>Expected in SHADOW. Confirm /status.exec_mode and EXEC_SHADOW; see section 7.</w:t>
            </w:r>
          </w:p>
        </w:tc>
      </w:tr>
    </w:tbl>
    <w:p/>
    <w:p>
      <w:r>
        <w:rPr>
          <w:i/>
        </w:rPr>
        <w:t>Full operational detail lives in RUNBOOK.md; the authoritative key list is config/.env.system2.template.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