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i w:val="0"/>
          <w:color w:val="12263A"/>
          <w:sz w:val="40"/>
        </w:rPr>
        <w:t>National ICT Database of Liberia (NICTD)</w:t>
      </w:r>
    </w:p>
    <w:p>
      <w:r>
        <w:rPr>
          <w:rFonts w:ascii="Arial" w:hAnsi="Arial"/>
          <w:b w:val="0"/>
          <w:i w:val="0"/>
          <w:color w:val="1E8A8A"/>
          <w:sz w:val="26"/>
        </w:rPr>
        <w:t>Data Mining Phase — Cost Schedule &amp; Data Team</w:t>
      </w:r>
    </w:p>
    <w:p>
      <w:r>
        <w:rPr>
          <w:rFonts w:ascii="Arial" w:hAnsi="Arial"/>
          <w:b w:val="0"/>
          <w:i/>
          <w:color w:val="5C6B78"/>
          <w:sz w:val="19"/>
        </w:rPr>
        <w:t>Labour costed on the client pay ladder: base US$50/day at the lowest grade, rising US$50 per grade. Companion live workbook: NICTD-Cost-Schedule.xlsx (editable rates, days &amp; headcount).</w:t>
      </w:r>
    </w:p>
    <w:p>
      <w:pPr>
        <w:spacing w:before="240" w:after="80"/>
      </w:pPr>
      <w:r>
        <w:rPr>
          <w:rFonts w:ascii="Arial" w:hAnsi="Arial"/>
          <w:b/>
          <w:i w:val="0"/>
          <w:color w:val="12263A"/>
          <w:sz w:val="28"/>
        </w:rPr>
        <w:t>1. Pay grade ladder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40"/>
            <w:shd w:val="clear" w:color="auto" w:fill="12263A"/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Grade</w:t>
            </w:r>
          </w:p>
        </w:tc>
        <w:tc>
          <w:tcPr>
            <w:tcW w:type="dxa" w:w="1584"/>
            <w:shd w:val="clear" w:color="auto" w:fill="12263A"/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Daily rate</w:t>
            </w:r>
          </w:p>
        </w:tc>
        <w:tc>
          <w:tcPr>
            <w:tcW w:type="dxa" w:w="6336"/>
            <w:shd w:val="clear" w:color="auto" w:fill="12263A"/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Roles at this grade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G1</w:t>
            </w:r>
          </w:p>
        </w:tc>
        <w:tc>
          <w:tcPr>
            <w:tcW w:type="dxa" w:w="158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$50</w:t>
            </w:r>
          </w:p>
        </w:tc>
        <w:tc>
          <w:tcPr>
            <w:tcW w:type="dxa" w:w="6336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Enumerator (field data collector)</w:t>
            </w:r>
          </w:p>
        </w:tc>
      </w:tr>
      <w:tr>
        <w:tc>
          <w:tcPr>
            <w:tcW w:type="dxa" w:w="1440"/>
            <w:shd w:val="clear" w:color="auto" w:fill="F7F4EE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G2</w:t>
            </w:r>
          </w:p>
        </w:tc>
        <w:tc>
          <w:tcPr>
            <w:tcW w:type="dxa" w:w="1584"/>
            <w:shd w:val="clear" w:color="auto" w:fill="F7F4EE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$100</w:t>
            </w:r>
          </w:p>
        </w:tc>
        <w:tc>
          <w:tcPr>
            <w:tcW w:type="dxa" w:w="6336"/>
            <w:shd w:val="clear" w:color="auto" w:fill="F7F4EE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Facility / KII collector · Data processing clerk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G3</w:t>
            </w:r>
          </w:p>
        </w:tc>
        <w:tc>
          <w:tcPr>
            <w:tcW w:type="dxa" w:w="158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$150</w:t>
            </w:r>
          </w:p>
        </w:tc>
        <w:tc>
          <w:tcPr>
            <w:tcW w:type="dxa" w:w="6336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Field supervisor · Data quality analyst</w:t>
            </w:r>
          </w:p>
        </w:tc>
      </w:tr>
      <w:tr>
        <w:tc>
          <w:tcPr>
            <w:tcW w:type="dxa" w:w="1440"/>
            <w:shd w:val="clear" w:color="auto" w:fill="F7F4EE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G4</w:t>
            </w:r>
          </w:p>
        </w:tc>
        <w:tc>
          <w:tcPr>
            <w:tcW w:type="dxa" w:w="1584"/>
            <w:shd w:val="clear" w:color="auto" w:fill="F7F4EE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$200</w:t>
            </w:r>
          </w:p>
        </w:tc>
        <w:tc>
          <w:tcPr>
            <w:tcW w:type="dxa" w:w="6336"/>
            <w:shd w:val="clear" w:color="auto" w:fill="F7F4EE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County research lead · Database/CAPI engineer · GIS analyst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G5</w:t>
            </w:r>
          </w:p>
        </w:tc>
        <w:tc>
          <w:tcPr>
            <w:tcW w:type="dxa" w:w="158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$250</w:t>
            </w:r>
          </w:p>
        </w:tc>
        <w:tc>
          <w:tcPr>
            <w:tcW w:type="dxa" w:w="6336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Sampling statistician · Data Team lead</w:t>
            </w:r>
          </w:p>
        </w:tc>
      </w:tr>
      <w:tr>
        <w:tc>
          <w:tcPr>
            <w:tcW w:type="dxa" w:w="1440"/>
            <w:shd w:val="clear" w:color="auto" w:fill="F7F4EE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G6</w:t>
            </w:r>
          </w:p>
        </w:tc>
        <w:tc>
          <w:tcPr>
            <w:tcW w:type="dxa" w:w="1584"/>
            <w:shd w:val="clear" w:color="auto" w:fill="F7F4EE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$300</w:t>
            </w:r>
          </w:p>
        </w:tc>
        <w:tc>
          <w:tcPr>
            <w:tcW w:type="dxa" w:w="6336"/>
            <w:shd w:val="clear" w:color="auto" w:fill="F7F4EE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Survey / Project Director</w:t>
            </w:r>
          </w:p>
        </w:tc>
      </w:tr>
    </w:tbl>
    <w:p>
      <w:pPr>
        <w:spacing w:before="240" w:after="80"/>
      </w:pPr>
      <w:r>
        <w:rPr>
          <w:rFonts w:ascii="Arial" w:hAnsi="Arial"/>
          <w:b/>
          <w:i w:val="0"/>
          <w:color w:val="12263A"/>
          <w:sz w:val="28"/>
        </w:rPr>
        <w:t>2. Field team labour (by county)</w:t>
      </w:r>
    </w:p>
    <w:p>
      <w:r>
        <w:rPr>
          <w:rFonts w:ascii="Arial" w:hAnsi="Arial"/>
          <w:b w:val="0"/>
          <w:i/>
          <w:color w:val="5C6B78"/>
          <w:sz w:val="19"/>
        </w:rPr>
        <w:t>Cost = headcount x paid days x grade rate. Paid days: enumerators &amp; KII 20, supervisors 25, research leads 30.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2160"/>
            <w:shd w:val="clear" w:color="auto" w:fill="1E8A8A"/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County</w:t>
            </w:r>
          </w:p>
        </w:tc>
        <w:tc>
          <w:tcPr>
            <w:tcW w:type="dxa" w:w="1080"/>
            <w:shd w:val="clear" w:color="auto" w:fill="1E8A8A"/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Enum.</w:t>
            </w:r>
          </w:p>
        </w:tc>
        <w:tc>
          <w:tcPr>
            <w:tcW w:type="dxa" w:w="864"/>
            <w:shd w:val="clear" w:color="auto" w:fill="1E8A8A"/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KII</w:t>
            </w:r>
          </w:p>
        </w:tc>
        <w:tc>
          <w:tcPr>
            <w:tcW w:type="dxa" w:w="1224"/>
            <w:shd w:val="clear" w:color="auto" w:fill="1E8A8A"/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Superv.</w:t>
            </w:r>
          </w:p>
        </w:tc>
        <w:tc>
          <w:tcPr>
            <w:tcW w:type="dxa" w:w="1008"/>
            <w:shd w:val="clear" w:color="auto" w:fill="1E8A8A"/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Leads</w:t>
            </w:r>
          </w:p>
        </w:tc>
        <w:tc>
          <w:tcPr>
            <w:tcW w:type="dxa" w:w="1872"/>
            <w:shd w:val="clear" w:color="auto" w:fill="1E8A8A"/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County cost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Montserrado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13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3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3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1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$36,250</w:t>
            </w:r>
          </w:p>
        </w:tc>
      </w:tr>
      <w:tr>
        <w:tc>
          <w:tcPr>
            <w:tcW w:type="dxa" w:w="2160"/>
            <w:shd w:val="clear" w:color="auto" w:fill="F7F4EE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Nimba</w:t>
            </w:r>
          </w:p>
        </w:tc>
        <w:tc>
          <w:tcPr>
            <w:tcW w:type="dxa" w:w="1080"/>
            <w:shd w:val="clear" w:color="auto" w:fill="F7F4EE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9</w:t>
            </w:r>
          </w:p>
        </w:tc>
        <w:tc>
          <w:tcPr>
            <w:tcW w:type="dxa" w:w="864"/>
            <w:shd w:val="clear" w:color="auto" w:fill="F7F4EE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3</w:t>
            </w:r>
          </w:p>
        </w:tc>
        <w:tc>
          <w:tcPr>
            <w:tcW w:type="dxa" w:w="1224"/>
            <w:shd w:val="clear" w:color="auto" w:fill="F7F4EE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2</w:t>
            </w:r>
          </w:p>
        </w:tc>
        <w:tc>
          <w:tcPr>
            <w:tcW w:type="dxa" w:w="1008"/>
            <w:shd w:val="clear" w:color="auto" w:fill="F7F4EE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1</w:t>
            </w:r>
          </w:p>
        </w:tc>
        <w:tc>
          <w:tcPr>
            <w:tcW w:type="dxa" w:w="1872"/>
            <w:shd w:val="clear" w:color="auto" w:fill="F7F4EE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$28,500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Bong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9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3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2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1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$28,500</w:t>
            </w:r>
          </w:p>
        </w:tc>
      </w:tr>
      <w:tr>
        <w:tc>
          <w:tcPr>
            <w:tcW w:type="dxa" w:w="2160"/>
            <w:shd w:val="clear" w:color="auto" w:fill="F7F4EE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Lofa</w:t>
            </w:r>
          </w:p>
        </w:tc>
        <w:tc>
          <w:tcPr>
            <w:tcW w:type="dxa" w:w="1080"/>
            <w:shd w:val="clear" w:color="auto" w:fill="F7F4EE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8</w:t>
            </w:r>
          </w:p>
        </w:tc>
        <w:tc>
          <w:tcPr>
            <w:tcW w:type="dxa" w:w="864"/>
            <w:shd w:val="clear" w:color="auto" w:fill="F7F4EE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2</w:t>
            </w:r>
          </w:p>
        </w:tc>
        <w:tc>
          <w:tcPr>
            <w:tcW w:type="dxa" w:w="1224"/>
            <w:shd w:val="clear" w:color="auto" w:fill="F7F4EE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2</w:t>
            </w:r>
          </w:p>
        </w:tc>
        <w:tc>
          <w:tcPr>
            <w:tcW w:type="dxa" w:w="1008"/>
            <w:shd w:val="clear" w:color="auto" w:fill="F7F4EE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1</w:t>
            </w:r>
          </w:p>
        </w:tc>
        <w:tc>
          <w:tcPr>
            <w:tcW w:type="dxa" w:w="1872"/>
            <w:shd w:val="clear" w:color="auto" w:fill="F7F4EE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$25,500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Grand Bassa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8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2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2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1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$25,500</w:t>
            </w:r>
          </w:p>
        </w:tc>
      </w:tr>
      <w:tr>
        <w:tc>
          <w:tcPr>
            <w:tcW w:type="dxa" w:w="2160"/>
            <w:shd w:val="clear" w:color="auto" w:fill="F7F4EE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Margibi</w:t>
            </w:r>
          </w:p>
        </w:tc>
        <w:tc>
          <w:tcPr>
            <w:tcW w:type="dxa" w:w="1080"/>
            <w:shd w:val="clear" w:color="auto" w:fill="F7F4EE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8</w:t>
            </w:r>
          </w:p>
        </w:tc>
        <w:tc>
          <w:tcPr>
            <w:tcW w:type="dxa" w:w="864"/>
            <w:shd w:val="clear" w:color="auto" w:fill="F7F4EE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2</w:t>
            </w:r>
          </w:p>
        </w:tc>
        <w:tc>
          <w:tcPr>
            <w:tcW w:type="dxa" w:w="1224"/>
            <w:shd w:val="clear" w:color="auto" w:fill="F7F4EE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2</w:t>
            </w:r>
          </w:p>
        </w:tc>
        <w:tc>
          <w:tcPr>
            <w:tcW w:type="dxa" w:w="1008"/>
            <w:shd w:val="clear" w:color="auto" w:fill="F7F4EE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1</w:t>
            </w:r>
          </w:p>
        </w:tc>
        <w:tc>
          <w:tcPr>
            <w:tcW w:type="dxa" w:w="1872"/>
            <w:shd w:val="clear" w:color="auto" w:fill="F7F4EE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$25,500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Maryland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7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2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2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1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$24,500</w:t>
            </w:r>
          </w:p>
        </w:tc>
      </w:tr>
      <w:tr>
        <w:tc>
          <w:tcPr>
            <w:tcW w:type="dxa" w:w="2160"/>
            <w:shd w:val="clear" w:color="auto" w:fill="F7F4EE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Grand Cape Mount</w:t>
            </w:r>
          </w:p>
        </w:tc>
        <w:tc>
          <w:tcPr>
            <w:tcW w:type="dxa" w:w="1080"/>
            <w:shd w:val="clear" w:color="auto" w:fill="F7F4EE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7</w:t>
            </w:r>
          </w:p>
        </w:tc>
        <w:tc>
          <w:tcPr>
            <w:tcW w:type="dxa" w:w="864"/>
            <w:shd w:val="clear" w:color="auto" w:fill="F7F4EE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2</w:t>
            </w:r>
          </w:p>
        </w:tc>
        <w:tc>
          <w:tcPr>
            <w:tcW w:type="dxa" w:w="1224"/>
            <w:shd w:val="clear" w:color="auto" w:fill="F7F4EE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2</w:t>
            </w:r>
          </w:p>
        </w:tc>
        <w:tc>
          <w:tcPr>
            <w:tcW w:type="dxa" w:w="1008"/>
            <w:shd w:val="clear" w:color="auto" w:fill="F7F4EE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1</w:t>
            </w:r>
          </w:p>
        </w:tc>
        <w:tc>
          <w:tcPr>
            <w:tcW w:type="dxa" w:w="1872"/>
            <w:shd w:val="clear" w:color="auto" w:fill="F7F4EE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$24,500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Grand Gedeh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7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2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2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1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$24,500</w:t>
            </w:r>
          </w:p>
        </w:tc>
      </w:tr>
      <w:tr>
        <w:tc>
          <w:tcPr>
            <w:tcW w:type="dxa" w:w="2160"/>
            <w:shd w:val="clear" w:color="auto" w:fill="F7F4EE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Sinoe</w:t>
            </w:r>
          </w:p>
        </w:tc>
        <w:tc>
          <w:tcPr>
            <w:tcW w:type="dxa" w:w="1080"/>
            <w:shd w:val="clear" w:color="auto" w:fill="F7F4EE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7</w:t>
            </w:r>
          </w:p>
        </w:tc>
        <w:tc>
          <w:tcPr>
            <w:tcW w:type="dxa" w:w="864"/>
            <w:shd w:val="clear" w:color="auto" w:fill="F7F4EE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2</w:t>
            </w:r>
          </w:p>
        </w:tc>
        <w:tc>
          <w:tcPr>
            <w:tcW w:type="dxa" w:w="1224"/>
            <w:shd w:val="clear" w:color="auto" w:fill="F7F4EE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2</w:t>
            </w:r>
          </w:p>
        </w:tc>
        <w:tc>
          <w:tcPr>
            <w:tcW w:type="dxa" w:w="1008"/>
            <w:shd w:val="clear" w:color="auto" w:fill="F7F4EE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1</w:t>
            </w:r>
          </w:p>
        </w:tc>
        <w:tc>
          <w:tcPr>
            <w:tcW w:type="dxa" w:w="1872"/>
            <w:shd w:val="clear" w:color="auto" w:fill="F7F4EE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$24,500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Bomi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7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2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2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1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$24,500</w:t>
            </w:r>
          </w:p>
        </w:tc>
      </w:tr>
      <w:tr>
        <w:tc>
          <w:tcPr>
            <w:tcW w:type="dxa" w:w="2160"/>
            <w:shd w:val="clear" w:color="auto" w:fill="F7F4EE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Gbarpolu</w:t>
            </w:r>
          </w:p>
        </w:tc>
        <w:tc>
          <w:tcPr>
            <w:tcW w:type="dxa" w:w="1080"/>
            <w:shd w:val="clear" w:color="auto" w:fill="F7F4EE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7</w:t>
            </w:r>
          </w:p>
        </w:tc>
        <w:tc>
          <w:tcPr>
            <w:tcW w:type="dxa" w:w="864"/>
            <w:shd w:val="clear" w:color="auto" w:fill="F7F4EE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2</w:t>
            </w:r>
          </w:p>
        </w:tc>
        <w:tc>
          <w:tcPr>
            <w:tcW w:type="dxa" w:w="1224"/>
            <w:shd w:val="clear" w:color="auto" w:fill="F7F4EE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2</w:t>
            </w:r>
          </w:p>
        </w:tc>
        <w:tc>
          <w:tcPr>
            <w:tcW w:type="dxa" w:w="1008"/>
            <w:shd w:val="clear" w:color="auto" w:fill="F7F4EE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1</w:t>
            </w:r>
          </w:p>
        </w:tc>
        <w:tc>
          <w:tcPr>
            <w:tcW w:type="dxa" w:w="1872"/>
            <w:shd w:val="clear" w:color="auto" w:fill="F7F4EE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$24,500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River Cess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7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2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2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1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$24,500</w:t>
            </w:r>
          </w:p>
        </w:tc>
      </w:tr>
      <w:tr>
        <w:tc>
          <w:tcPr>
            <w:tcW w:type="dxa" w:w="2160"/>
            <w:shd w:val="clear" w:color="auto" w:fill="F7F4EE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River Gee</w:t>
            </w:r>
          </w:p>
        </w:tc>
        <w:tc>
          <w:tcPr>
            <w:tcW w:type="dxa" w:w="1080"/>
            <w:shd w:val="clear" w:color="auto" w:fill="F7F4EE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7</w:t>
            </w:r>
          </w:p>
        </w:tc>
        <w:tc>
          <w:tcPr>
            <w:tcW w:type="dxa" w:w="864"/>
            <w:shd w:val="clear" w:color="auto" w:fill="F7F4EE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2</w:t>
            </w:r>
          </w:p>
        </w:tc>
        <w:tc>
          <w:tcPr>
            <w:tcW w:type="dxa" w:w="1224"/>
            <w:shd w:val="clear" w:color="auto" w:fill="F7F4EE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2</w:t>
            </w:r>
          </w:p>
        </w:tc>
        <w:tc>
          <w:tcPr>
            <w:tcW w:type="dxa" w:w="1008"/>
            <w:shd w:val="clear" w:color="auto" w:fill="F7F4EE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1</w:t>
            </w:r>
          </w:p>
        </w:tc>
        <w:tc>
          <w:tcPr>
            <w:tcW w:type="dxa" w:w="1872"/>
            <w:shd w:val="clear" w:color="auto" w:fill="F7F4EE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$24,500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Grand Kru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7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2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2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1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$24,500</w:t>
            </w:r>
          </w:p>
        </w:tc>
      </w:tr>
      <w:tr>
        <w:tc>
          <w:tcPr>
            <w:tcW w:type="dxa" w:w="2160"/>
            <w:shd w:val="clear" w:color="auto" w:fill="12263A"/>
          </w:tcPr>
          <w:p>
            <w:r/>
            <w:r>
              <w:rPr>
                <w:rFonts w:ascii="Arial" w:hAnsi="Arial"/>
                <w:b w:val="0"/>
                <w:i w:val="0"/>
                <w:color w:val="FFFFFF"/>
                <w:sz w:val="18"/>
              </w:rPr>
              <w:t>FIELD TEAM TOTAL</w:t>
            </w:r>
          </w:p>
        </w:tc>
        <w:tc>
          <w:tcPr>
            <w:tcW w:type="dxa" w:w="1080"/>
            <w:shd w:val="clear" w:color="auto" w:fill="12263A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color w:val="FFFFFF"/>
                <w:sz w:val="18"/>
              </w:rPr>
              <w:t>118</w:t>
            </w:r>
          </w:p>
        </w:tc>
        <w:tc>
          <w:tcPr>
            <w:tcW w:type="dxa" w:w="864"/>
            <w:shd w:val="clear" w:color="auto" w:fill="12263A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color w:val="FFFFFF"/>
                <w:sz w:val="18"/>
              </w:rPr>
              <w:t>33</w:t>
            </w:r>
          </w:p>
        </w:tc>
        <w:tc>
          <w:tcPr>
            <w:tcW w:type="dxa" w:w="1224"/>
            <w:shd w:val="clear" w:color="auto" w:fill="12263A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color w:val="FFFFFF"/>
                <w:sz w:val="18"/>
              </w:rPr>
              <w:t>31</w:t>
            </w:r>
          </w:p>
        </w:tc>
        <w:tc>
          <w:tcPr>
            <w:tcW w:type="dxa" w:w="1008"/>
            <w:shd w:val="clear" w:color="auto" w:fill="12263A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color w:val="FFFFFF"/>
                <w:sz w:val="18"/>
              </w:rPr>
              <w:t>15</w:t>
            </w:r>
          </w:p>
        </w:tc>
        <w:tc>
          <w:tcPr>
            <w:tcW w:type="dxa" w:w="1872"/>
            <w:shd w:val="clear" w:color="auto" w:fill="12263A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color w:val="FFFFFF"/>
                <w:sz w:val="18"/>
              </w:rPr>
              <w:t>$390,250</w:t>
            </w:r>
          </w:p>
        </w:tc>
      </w:tr>
    </w:tbl>
    <w:p>
      <w:r>
        <w:br w:type="page"/>
      </w:r>
    </w:p>
    <w:p>
      <w:pPr>
        <w:spacing w:before="240" w:after="80"/>
      </w:pPr>
      <w:r>
        <w:rPr>
          <w:rFonts w:ascii="Arial" w:hAnsi="Arial"/>
          <w:b/>
          <w:i w:val="0"/>
          <w:color w:val="12263A"/>
          <w:sz w:val="28"/>
        </w:rPr>
        <w:t>3. Data Team — post-collection processing (NEW)</w:t>
      </w:r>
    </w:p>
    <w:p>
      <w:r>
        <w:rPr>
          <w:rFonts w:ascii="Arial" w:hAnsi="Arial"/>
          <w:b w:val="0"/>
          <w:i w:val="0"/>
          <w:sz w:val="20"/>
        </w:rPr>
        <w:t>A dedicated central team that turns raw field data into published NICTD indicators: cleaning, validation, weighting, coding, geocoding, database engineering and the bulk upload into the platform's review queue.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2448"/>
            <w:shd w:val="clear" w:color="auto" w:fill="1E8A8A"/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Role</w:t>
            </w:r>
          </w:p>
        </w:tc>
        <w:tc>
          <w:tcPr>
            <w:tcW w:type="dxa" w:w="4320"/>
            <w:shd w:val="clear" w:color="auto" w:fill="1E8A8A"/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Responsibility</w:t>
            </w:r>
          </w:p>
        </w:tc>
        <w:tc>
          <w:tcPr>
            <w:tcW w:type="dxa" w:w="864"/>
            <w:shd w:val="clear" w:color="auto" w:fill="1E8A8A"/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Grade</w:t>
            </w:r>
          </w:p>
        </w:tc>
        <w:tc>
          <w:tcPr>
            <w:tcW w:type="dxa" w:w="720"/>
            <w:shd w:val="clear" w:color="auto" w:fill="1E8A8A"/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720"/>
            <w:shd w:val="clear" w:color="auto" w:fill="1E8A8A"/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Days</w:t>
            </w:r>
          </w:p>
        </w:tc>
        <w:tc>
          <w:tcPr>
            <w:tcW w:type="dxa" w:w="1440"/>
            <w:shd w:val="clear" w:color="auto" w:fill="1E8A8A"/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Cost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Data Team Lead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Owns the processing pipeline, review queue &amp; final sign-off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G5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1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45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$11,250</w:t>
            </w:r>
          </w:p>
        </w:tc>
      </w:tr>
      <w:tr>
        <w:tc>
          <w:tcPr>
            <w:tcW w:type="dxa" w:w="2448"/>
            <w:shd w:val="clear" w:color="auto" w:fill="F7F4EE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Sampling Statistician</w:t>
            </w:r>
          </w:p>
        </w:tc>
        <w:tc>
          <w:tcPr>
            <w:tcW w:type="dxa" w:w="4320"/>
            <w:shd w:val="clear" w:color="auto" w:fill="F7F4EE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Weighting, county estimates, precision &amp; error checks</w:t>
            </w:r>
          </w:p>
        </w:tc>
        <w:tc>
          <w:tcPr>
            <w:tcW w:type="dxa" w:w="864"/>
            <w:shd w:val="clear" w:color="auto" w:fill="F7F4EE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G5</w:t>
            </w:r>
          </w:p>
        </w:tc>
        <w:tc>
          <w:tcPr>
            <w:tcW w:type="dxa" w:w="720"/>
            <w:shd w:val="clear" w:color="auto" w:fill="F7F4EE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1</w:t>
            </w:r>
          </w:p>
        </w:tc>
        <w:tc>
          <w:tcPr>
            <w:tcW w:type="dxa" w:w="720"/>
            <w:shd w:val="clear" w:color="auto" w:fill="F7F4EE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25</w:t>
            </w:r>
          </w:p>
        </w:tc>
        <w:tc>
          <w:tcPr>
            <w:tcW w:type="dxa" w:w="1440"/>
            <w:shd w:val="clear" w:color="auto" w:fill="F7F4EE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$6,250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Database / CAPI Engineer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Builds CAPI instrument, sync server, upload pipeline to NICTD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G4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2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30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$12,000</w:t>
            </w:r>
          </w:p>
        </w:tc>
      </w:tr>
      <w:tr>
        <w:tc>
          <w:tcPr>
            <w:tcW w:type="dxa" w:w="2448"/>
            <w:shd w:val="clear" w:color="auto" w:fill="F7F4EE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GIS / Mapping Analyst</w:t>
            </w:r>
          </w:p>
        </w:tc>
        <w:tc>
          <w:tcPr>
            <w:tcW w:type="dxa" w:w="4320"/>
            <w:shd w:val="clear" w:color="auto" w:fill="F7F4EE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Enumeration-area frames, geocoding, choropleth prep</w:t>
            </w:r>
          </w:p>
        </w:tc>
        <w:tc>
          <w:tcPr>
            <w:tcW w:type="dxa" w:w="864"/>
            <w:shd w:val="clear" w:color="auto" w:fill="F7F4EE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G4</w:t>
            </w:r>
          </w:p>
        </w:tc>
        <w:tc>
          <w:tcPr>
            <w:tcW w:type="dxa" w:w="720"/>
            <w:shd w:val="clear" w:color="auto" w:fill="F7F4EE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1</w:t>
            </w:r>
          </w:p>
        </w:tc>
        <w:tc>
          <w:tcPr>
            <w:tcW w:type="dxa" w:w="720"/>
            <w:shd w:val="clear" w:color="auto" w:fill="F7F4EE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20</w:t>
            </w:r>
          </w:p>
        </w:tc>
        <w:tc>
          <w:tcPr>
            <w:tcW w:type="dxa" w:w="1440"/>
            <w:shd w:val="clear" w:color="auto" w:fill="F7F4EE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$4,000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Data Quality Analyst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Validation rules, cleaning, outlier &amp; consistency review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G3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4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25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$15,000</w:t>
            </w:r>
          </w:p>
        </w:tc>
      </w:tr>
      <w:tr>
        <w:tc>
          <w:tcPr>
            <w:tcW w:type="dxa" w:w="2448"/>
            <w:shd w:val="clear" w:color="auto" w:fill="F7F4EE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Data Processing Clerk</w:t>
            </w:r>
          </w:p>
        </w:tc>
        <w:tc>
          <w:tcPr>
            <w:tcW w:type="dxa" w:w="4320"/>
            <w:shd w:val="clear" w:color="auto" w:fill="F7F4EE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Coding open responses, data entry backup, reconciliation</w:t>
            </w:r>
          </w:p>
        </w:tc>
        <w:tc>
          <w:tcPr>
            <w:tcW w:type="dxa" w:w="864"/>
            <w:shd w:val="clear" w:color="auto" w:fill="F7F4EE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G2</w:t>
            </w:r>
          </w:p>
        </w:tc>
        <w:tc>
          <w:tcPr>
            <w:tcW w:type="dxa" w:w="720"/>
            <w:shd w:val="clear" w:color="auto" w:fill="F7F4EE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6</w:t>
            </w:r>
          </w:p>
        </w:tc>
        <w:tc>
          <w:tcPr>
            <w:tcW w:type="dxa" w:w="720"/>
            <w:shd w:val="clear" w:color="auto" w:fill="F7F4EE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15</w:t>
            </w:r>
          </w:p>
        </w:tc>
        <w:tc>
          <w:tcPr>
            <w:tcW w:type="dxa" w:w="1440"/>
            <w:shd w:val="clear" w:color="auto" w:fill="F7F4EE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$9,000</w:t>
            </w:r>
          </w:p>
        </w:tc>
      </w:tr>
      <w:tr>
        <w:tc>
          <w:tcPr>
            <w:tcW w:type="dxa" w:w="2448"/>
            <w:shd w:val="clear" w:color="auto" w:fill="12263A"/>
          </w:tcPr>
          <w:p>
            <w:r/>
            <w:r>
              <w:rPr>
                <w:rFonts w:ascii="Arial" w:hAnsi="Arial"/>
                <w:b w:val="0"/>
                <w:i w:val="0"/>
                <w:color w:val="FFFFFF"/>
                <w:sz w:val="18"/>
              </w:rPr>
              <w:t>DATA TEAM TOTAL</w:t>
            </w:r>
          </w:p>
        </w:tc>
        <w:tc>
          <w:tcPr>
            <w:tcW w:type="dxa" w:w="4320"/>
            <w:shd w:val="clear" w:color="auto" w:fill="12263A"/>
          </w:tcPr>
          <w:p>
            <w:r/>
            <w:r>
              <w:rPr>
                <w:rFonts w:ascii="Arial" w:hAnsi="Arial"/>
                <w:b w:val="0"/>
                <w:i w:val="0"/>
                <w:color w:val="FFFFFF"/>
                <w:sz w:val="18"/>
              </w:rPr>
            </w:r>
          </w:p>
        </w:tc>
        <w:tc>
          <w:tcPr>
            <w:tcW w:type="dxa" w:w="864"/>
            <w:shd w:val="clear" w:color="auto" w:fill="12263A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color w:val="FFFFFF"/>
                <w:sz w:val="18"/>
              </w:rPr>
            </w:r>
          </w:p>
        </w:tc>
        <w:tc>
          <w:tcPr>
            <w:tcW w:type="dxa" w:w="720"/>
            <w:shd w:val="clear" w:color="auto" w:fill="12263A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color w:val="FFFFFF"/>
                <w:sz w:val="18"/>
              </w:rPr>
              <w:t>15</w:t>
            </w:r>
          </w:p>
        </w:tc>
        <w:tc>
          <w:tcPr>
            <w:tcW w:type="dxa" w:w="720"/>
            <w:shd w:val="clear" w:color="auto" w:fill="12263A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color w:val="FFFFFF"/>
                <w:sz w:val="18"/>
              </w:rPr>
            </w:r>
          </w:p>
        </w:tc>
        <w:tc>
          <w:tcPr>
            <w:tcW w:type="dxa" w:w="1440"/>
            <w:shd w:val="clear" w:color="auto" w:fill="12263A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color w:val="FFFFFF"/>
                <w:sz w:val="18"/>
              </w:rPr>
              <w:t>$57,500</w:t>
            </w:r>
          </w:p>
        </w:tc>
      </w:tr>
    </w:tbl>
    <w:p>
      <w:r>
        <w:rPr>
          <w:rFonts w:ascii="Arial" w:hAnsi="Arial"/>
          <w:b w:val="0"/>
          <w:i/>
          <w:color w:val="5C6B78"/>
          <w:sz w:val="19"/>
        </w:rPr>
        <w:t>Workflow: field CAPI data -&gt; nightly sync -&gt; Data Quality Analysts clean &amp; de-duplicate -&gt; Statistician weights and computes county estimates -&gt; GIS analyst maps -&gt; Database/CAPI engineer formats to the platform CSV (indicator_code, county, year, value, source) -&gt; Data Team Lead uploads via the Content Studio, passing automated validation and the human review queue -&gt; live on NICTD.</w:t>
      </w:r>
    </w:p>
    <w:p>
      <w:pPr>
        <w:spacing w:before="240" w:after="80"/>
      </w:pPr>
      <w:r>
        <w:rPr>
          <w:rFonts w:ascii="Arial" w:hAnsi="Arial"/>
          <w:b/>
          <w:i w:val="0"/>
          <w:color w:val="12263A"/>
          <w:sz w:val="28"/>
        </w:rPr>
        <w:t>4. Cost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600"/>
            <w:shd w:val="clear" w:color="auto" w:fill="12263A"/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Cost component</w:t>
            </w:r>
          </w:p>
        </w:tc>
        <w:tc>
          <w:tcPr>
            <w:tcW w:type="dxa" w:w="4176"/>
            <w:shd w:val="clear" w:color="auto" w:fill="12263A"/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Basis</w:t>
            </w:r>
          </w:p>
        </w:tc>
        <w:tc>
          <w:tcPr>
            <w:tcW w:type="dxa" w:w="1872"/>
            <w:shd w:val="clear" w:color="auto" w:fill="12263A"/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USD</w:t>
            </w:r>
          </w:p>
        </w:tc>
      </w:tr>
      <w:tr>
        <w:tc>
          <w:tcPr>
            <w:tcW w:type="dxa" w:w="36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Field team labour</w:t>
            </w:r>
          </w:p>
        </w:tc>
        <w:tc>
          <w:tcPr>
            <w:tcW w:type="dxa" w:w="4176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118 enumerators, 33 KII, 31 supervisors, 15 leads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$390,250</w:t>
            </w:r>
          </w:p>
        </w:tc>
      </w:tr>
      <w:tr>
        <w:tc>
          <w:tcPr>
            <w:tcW w:type="dxa" w:w="36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Data team labour</w:t>
            </w:r>
          </w:p>
        </w:tc>
        <w:tc>
          <w:tcPr>
            <w:tcW w:type="dxa" w:w="4176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15-person central processing team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$57,500</w:t>
            </w:r>
          </w:p>
        </w:tc>
      </w:tr>
      <w:tr>
        <w:tc>
          <w:tcPr>
            <w:tcW w:type="dxa" w:w="36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Central management</w:t>
            </w:r>
          </w:p>
        </w:tc>
        <w:tc>
          <w:tcPr>
            <w:tcW w:type="dxa" w:w="4176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Survey/Project Director, G6, 55 days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$16,500</w:t>
            </w:r>
          </w:p>
        </w:tc>
      </w:tr>
      <w:tr>
        <w:tc>
          <w:tcPr>
            <w:tcW w:type="dxa" w:w="3600"/>
            <w:shd w:val="clear" w:color="auto" w:fill="1E8A8A"/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Labour subtotal</w:t>
            </w:r>
          </w:p>
        </w:tc>
        <w:tc>
          <w:tcPr>
            <w:tcW w:type="dxa" w:w="4176"/>
            <w:shd w:val="clear" w:color="auto" w:fill="1E8A8A"/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field + data team + management</w:t>
            </w:r>
          </w:p>
        </w:tc>
        <w:tc>
          <w:tcPr>
            <w:tcW w:type="dxa" w:w="1872"/>
            <w:shd w:val="clear" w:color="auto" w:fill="1E8A8A"/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$464,250</w:t>
            </w:r>
          </w:p>
        </w:tc>
      </w:tr>
      <w:tr>
        <w:tc>
          <w:tcPr>
            <w:tcW w:type="dxa" w:w="36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Contingency (10%)</w:t>
            </w:r>
          </w:p>
        </w:tc>
        <w:tc>
          <w:tcPr>
            <w:tcW w:type="dxa" w:w="4176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editable in the workbook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$46,425</w:t>
            </w:r>
          </w:p>
        </w:tc>
      </w:tr>
      <w:tr>
        <w:tc>
          <w:tcPr>
            <w:tcW w:type="dxa" w:w="360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Non-labour (optional)</w:t>
            </w:r>
          </w:p>
        </w:tc>
        <w:tc>
          <w:tcPr>
            <w:tcW w:type="dxa" w:w="4176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transport, tablets, per-diem, training — fill if applicable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$0</w:t>
            </w:r>
          </w:p>
        </w:tc>
      </w:tr>
      <w:tr>
        <w:tc>
          <w:tcPr>
            <w:tcW w:type="dxa" w:w="3600"/>
            <w:shd w:val="clear" w:color="auto" w:fill="12263A"/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GRAND TOTAL</w:t>
            </w:r>
          </w:p>
        </w:tc>
        <w:tc>
          <w:tcPr>
            <w:tcW w:type="dxa" w:w="4176"/>
            <w:shd w:val="clear" w:color="auto" w:fill="12263A"/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labour subtotal + contingency + non-labour</w:t>
            </w:r>
          </w:p>
        </w:tc>
        <w:tc>
          <w:tcPr>
            <w:tcW w:type="dxa" w:w="1872"/>
            <w:shd w:val="clear" w:color="auto" w:fill="12263A"/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$510,675</w:t>
            </w:r>
          </w:p>
        </w:tc>
      </w:tr>
    </w:tbl>
    <w:p>
      <w:pPr>
        <w:spacing w:before="200" w:after="80"/>
      </w:pPr>
      <w:r>
        <w:rPr>
          <w:rFonts w:ascii="Arial" w:hAnsi="Arial"/>
          <w:b/>
          <w:i w:val="0"/>
          <w:color w:val="12263A"/>
          <w:sz w:val="28"/>
        </w:rPr>
        <w:t>5. Workforce recap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5040"/>
            <w:shd w:val="clear" w:color="auto" w:fill="12263A"/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Group</w:t>
            </w:r>
          </w:p>
        </w:tc>
        <w:tc>
          <w:tcPr>
            <w:tcW w:type="dxa" w:w="2304"/>
            <w:shd w:val="clear" w:color="auto" w:fill="12263A"/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Headcount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Field data collectors (enumerators)</w:t>
            </w:r>
          </w:p>
        </w:tc>
        <w:tc>
          <w:tcPr>
            <w:tcW w:type="dxa" w:w="230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118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Facility / KII collectors</w:t>
            </w:r>
          </w:p>
        </w:tc>
        <w:tc>
          <w:tcPr>
            <w:tcW w:type="dxa" w:w="230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33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Field supervisors</w:t>
            </w:r>
          </w:p>
        </w:tc>
        <w:tc>
          <w:tcPr>
            <w:tcW w:type="dxa" w:w="230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31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County research leads</w:t>
            </w:r>
          </w:p>
        </w:tc>
        <w:tc>
          <w:tcPr>
            <w:tcW w:type="dxa" w:w="230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15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Data team (central)</w:t>
            </w:r>
          </w:p>
        </w:tc>
        <w:tc>
          <w:tcPr>
            <w:tcW w:type="dxa" w:w="230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15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Project director</w:t>
            </w:r>
          </w:p>
        </w:tc>
        <w:tc>
          <w:tcPr>
            <w:tcW w:type="dxa" w:w="230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5040"/>
            <w:shd w:val="clear" w:color="auto" w:fill="12263A"/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TOTAL WORKFORCE</w:t>
            </w:r>
          </w:p>
        </w:tc>
        <w:tc>
          <w:tcPr>
            <w:tcW w:type="dxa" w:w="2304"/>
            <w:shd w:val="clear" w:color="auto" w:fill="12263A"/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213</w:t>
            </w:r>
          </w:p>
        </w:tc>
      </w:tr>
    </w:tbl>
    <w:p>
      <w:r>
        <w:rPr>
          <w:rFonts w:ascii="Arial" w:hAnsi="Arial"/>
          <w:b w:val="0"/>
          <w:i w:val="0"/>
          <w:sz w:val="20"/>
        </w:rPr>
      </w:r>
    </w:p>
    <w:p>
      <w:r>
        <w:rPr>
          <w:rFonts w:ascii="Arial" w:hAnsi="Arial"/>
          <w:b w:val="0"/>
          <w:i/>
          <w:color w:val="5C6B78"/>
          <w:sz w:val="18"/>
        </w:rPr>
        <w:t>Assumptions (all editable in NICTD-Cost-Schedule.xlsx): base rate $50 and $50 step; paid days per role as above; 10% contingency; non-labour set to $0 by default. Change the base rate, step, days or headcount in the blue cells and every total recalculates.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