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3.png" ContentType="image/png"/>
  <Override PartName="/word/media/rId31.png" ContentType="image/png"/>
  <Override PartName="/word/media/rId34.png" ContentType="image/png"/>
  <Override PartName="/word/media/rId43.png" ContentType="image/png"/>
  <Override PartName="/word/media/rId46.png" ContentType="image/png"/>
  <Override PartName="/word/media/rId51.png" ContentType="image/png"/>
  <Override PartName="/word/media/rId19.png" ContentType="image/png"/>
  <Override PartName="/word/media/rId26.png" ContentType="image/png"/>
  <Override PartName="/word/media/rId39.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Burden and antimicrobial resistance patterns of surgical site infections in East, Central and Southern Africa</w:t>
      </w:r>
    </w:p>
    <w:p>
      <w:pPr>
        <w:pStyle w:val="Subtitle"/>
      </w:pPr>
      <w:r>
        <w:t xml:space="preserve">Results and Methods</w:t>
      </w:r>
    </w:p>
    <w:p>
      <w:pPr>
        <w:pStyle w:val="Author"/>
      </w:pPr>
      <w:r>
        <w:t xml:space="preserve">ECSA SSI/AMR systematic review and meta-analysis</w:t>
      </w:r>
    </w:p>
    <w:p>
      <w:pPr>
        <w:pStyle w:val="Date"/>
      </w:pPr>
      <w:r>
        <w:t xml:space="preserve">21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document presents the</w:t>
      </w:r>
      <w:r>
        <w:t xml:space="preserve"> </w:t>
      </w:r>
      <w:r>
        <w:rPr>
          <w:b/>
          <w:bCs/>
        </w:rPr>
        <w:t xml:space="preserve">Results</w:t>
      </w:r>
      <w:r>
        <w:t xml:space="preserve"> </w:t>
      </w:r>
      <w:r>
        <w:t xml:space="preserve">first and the</w:t>
      </w:r>
      <w:r>
        <w:t xml:space="preserve"> </w:t>
      </w:r>
      <w:r>
        <w:rPr>
          <w:b/>
          <w:bCs/>
        </w:rPr>
        <w:t xml:space="preserve">Methods</w:t>
      </w:r>
      <w:r>
        <w:t xml:space="preserve"> </w:t>
      </w:r>
      <w:r>
        <w:t xml:space="preserve">second, in manuscript order. All counts, estimates and confidence intervals are generated directly from the curated analysis datasets when the document is rendered; no result was typed manually. The corresponding scripts, datasets and figure files are listed at the end.</w:t>
      </w:r>
    </w:p>
    <w:p>
      <w:pPr>
        <w:pStyle w:val="Heading1"/>
      </w:pPr>
      <w:bookmarkStart w:id="9" w:name="_results"/>
      <w:r>
        <w:t xml:space="preserve">Results</w:t>
      </w:r>
      <w:bookmarkEnd w:id="9"/>
    </w:p>
    <w:p>
      <w:pPr>
        <w:pStyle w:val="Heading2"/>
      </w:pPr>
      <w:bookmarkStart w:id="10" w:name="_be41c5196acde5fa52f86119a3b1d7f73e7f8e8"/>
      <w:r>
        <w:t xml:space="preserve">Study selection and characteristics</w:t>
      </w:r>
      <w:bookmarkEnd w:id="10"/>
    </w:p>
    <w:p>
      <w:pPr>
        <w:pStyle w:val="FirstParagraph"/>
      </w:pPr>
      <w:r>
        <w:t xml:space="preserve">The supplied, de-duplicated corpus contained 56 documents. After screening, 18 documents were excluded and 38 unique cohorts were included (Figure S4). Exclusions comprised 9 duplicate or overlapping reports, 5 documents that were not primary studies or contained no extractable data, 3 studies with the wrong population or outcome, and 1 post-hoc FALCON secondary analysis (Table S12). Of the 38 included cohorts, 26 had an SSI incidence component, 25 entered the primary SSI meta-analysis, 26 had an AMR component, and 12 were AMR-only cohorts without an operated-patient denominator (Tables S1 and S2).</w:t>
      </w:r>
    </w:p>
    <w:p>
      <w:pPr>
        <w:pStyle w:val="BodyText"/>
      </w:pPr>
      <w:r>
        <w:t xml:space="preserve">The 25 cohorts in the primary SSI meta-analysis contributed 13,233 surgical patients and 2,077 SSI events (Table 1). Studies were published between 2013 and 2026; 19 of 25 (76.0%) were published from 2020 onwards. The cohorts came from 9 countries: Ethiopia (11 cohorts), Tanzania (4), Rwanda (3), Kenya (2), and one each from the Democratic Republic of the Congo, Gabon, Malawi, Namibia and Zambia. By ECSA sub-region, 20 cohorts were from East Africa, 3 from Southern Africa and 2 from Central Africa. 18 cohorts were from tertiary or referral hospitals, 4 from secondary or primary hospitals and 3 from mixed hospital networks. The design distribution was 12 cohort studies, 9 cross-sectional studies, 2 randomised trials and 2 before–after or quality-improvement cohorts. Surgical specialty was mixed or other in 13 cohorts, general surgery in 5, obstetrics/gynaecology in 5 and orthopaedics in 2. Study quality was high in 2 cohorts, moderate in 15 and low in 8.</w:t>
      </w:r>
    </w:p>
    <w:p>
      <w:pPr>
        <w:pStyle w:val="TableCaption"/>
      </w:pPr>
      <w:r>
        <w:t xml:space="preserve">Table 1 (Panel A). Study, setting and design characteristics of the 25 cohorts in the primary SSI incidence meta-analysis.</w:t>
      </w:r>
    </w:p>
    <w:tbl>
      <w:tblPr>
        <w:tblStyle w:val="Table"/>
        <w:tblW w:type="pct" w:w="5000"/>
        <w:tblLayout w:type="fixed"/>
        <w:tblLook w:firstRow="1" w:lastRow="0" w:firstColumn="0" w:lastColumn="0" w:noHBand="0" w:noVBand="0" w:val="0020"/>
        <w:tblCaption w:val="Table 1 (Panel A). Study, setting and design characteristics of the 25 cohorts in the primary SSI incidence meta-analysis."/>
      </w:tblPr>
      <w:tblGrid>
        <w:gridCol w:w="804"/>
        <w:gridCol w:w="1397"/>
        <w:gridCol w:w="677"/>
        <w:gridCol w:w="1651"/>
        <w:gridCol w:w="2032"/>
        <w:gridCol w:w="974"/>
        <w:gridCol w:w="381"/>
      </w:tblGrid>
      <w:tr>
        <w:trPr>
          <w:tblHeader w:val="on"/>
        </w:trPr>
        <w:tc>
          <w:tcPr/>
          <w:p>
            <w:pPr>
              <w:pStyle w:val="Compact"/>
              <w:jc w:val="left"/>
            </w:pPr>
            <w:r>
              <w:t xml:space="preserve">Study</w:t>
            </w:r>
          </w:p>
        </w:tc>
        <w:tc>
          <w:tcPr/>
          <w:p>
            <w:pPr>
              <w:pStyle w:val="Compact"/>
              <w:jc w:val="left"/>
            </w:pPr>
            <w:r>
              <w:t xml:space="preserve">Country</w:t>
            </w:r>
          </w:p>
        </w:tc>
        <w:tc>
          <w:tcPr/>
          <w:p>
            <w:pPr>
              <w:pStyle w:val="Compact"/>
              <w:jc w:val="left"/>
            </w:pPr>
            <w:r>
              <w:t xml:space="preserve">Subregion</w:t>
            </w:r>
          </w:p>
        </w:tc>
        <w:tc>
          <w:tcPr/>
          <w:p>
            <w:pPr>
              <w:pStyle w:val="Compact"/>
              <w:jc w:val="left"/>
            </w:pPr>
            <w:r>
              <w:t xml:space="preserve">Hospital level</w:t>
            </w:r>
          </w:p>
        </w:tc>
        <w:tc>
          <w:tcPr/>
          <w:p>
            <w:pPr>
              <w:pStyle w:val="Compact"/>
              <w:jc w:val="left"/>
            </w:pPr>
            <w:r>
              <w:t xml:space="preserve">Design</w:t>
            </w:r>
          </w:p>
        </w:tc>
        <w:tc>
          <w:tcPr/>
          <w:p>
            <w:pPr>
              <w:pStyle w:val="Compact"/>
              <w:jc w:val="left"/>
            </w:pPr>
            <w:r>
              <w:t xml:space="preserve">Specialty</w:t>
            </w:r>
          </w:p>
        </w:tc>
        <w:tc>
          <w:tcPr/>
          <w:p>
            <w:pPr>
              <w:pStyle w:val="Compact"/>
              <w:jc w:val="left"/>
            </w:pPr>
            <w:r>
              <w:t xml:space="preserve">Quality</w:t>
            </w:r>
          </w:p>
        </w:tc>
      </w:tr>
      <w:tr>
        <w:tc>
          <w:tcPr/>
          <w:p>
            <w:pPr>
              <w:pStyle w:val="Compact"/>
              <w:jc w:val="left"/>
            </w:pPr>
            <w:r>
              <w:t xml:space="preserve">Dinda 2013</w:t>
            </w:r>
          </w:p>
        </w:tc>
        <w:tc>
          <w:tcPr/>
          <w:p>
            <w:pPr>
              <w:pStyle w:val="Compact"/>
              <w:jc w:val="left"/>
            </w:pPr>
            <w:r>
              <w:t xml:space="preserve">Kenya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cohort</w:t>
            </w:r>
          </w:p>
        </w:tc>
        <w:tc>
          <w:tcPr/>
          <w:p>
            <w:pPr>
              <w:pStyle w:val="Compact"/>
              <w:jc w:val="left"/>
            </w:pPr>
            <w:r>
              <w:t xml:space="preserve">General surgery</w:t>
            </w:r>
          </w:p>
        </w:tc>
        <w:tc>
          <w:tcPr/>
          <w:p>
            <w:pPr>
              <w:pStyle w:val="Compact"/>
              <w:jc w:val="left"/>
            </w:pPr>
            <w:r>
              <w:t xml:space="preserve">Moderate</w:t>
            </w:r>
          </w:p>
        </w:tc>
      </w:tr>
      <w:tr>
        <w:tc>
          <w:tcPr/>
          <w:p>
            <w:pPr>
              <w:pStyle w:val="Compact"/>
              <w:jc w:val="left"/>
            </w:pPr>
            <w:r>
              <w:t xml:space="preserve">Mengesha 2014</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cross-sectional</w:t>
            </w:r>
          </w:p>
        </w:tc>
        <w:tc>
          <w:tcPr/>
          <w:p>
            <w:pPr>
              <w:pStyle w:val="Compact"/>
              <w:jc w:val="left"/>
            </w:pPr>
            <w:r>
              <w:t xml:space="preserve">Mixed/other</w:t>
            </w:r>
          </w:p>
        </w:tc>
        <w:tc>
          <w:tcPr/>
          <w:p>
            <w:pPr>
              <w:pStyle w:val="Compact"/>
              <w:jc w:val="left"/>
            </w:pPr>
            <w:r>
              <w:t xml:space="preserve">High</w:t>
            </w:r>
          </w:p>
        </w:tc>
      </w:tr>
      <w:tr>
        <w:tc>
          <w:tcPr/>
          <w:p>
            <w:pPr>
              <w:pStyle w:val="Compact"/>
              <w:jc w:val="left"/>
            </w:pPr>
            <w:r>
              <w:t xml:space="preserve">Scherbaum 2014</w:t>
            </w:r>
          </w:p>
        </w:tc>
        <w:tc>
          <w:tcPr/>
          <w:p>
            <w:pPr>
              <w:pStyle w:val="Compact"/>
              <w:jc w:val="left"/>
            </w:pPr>
            <w:r>
              <w:t xml:space="preserve">Gabon</w:t>
            </w:r>
          </w:p>
        </w:tc>
        <w:tc>
          <w:tcPr/>
          <w:p>
            <w:pPr>
              <w:pStyle w:val="Compact"/>
              <w:jc w:val="left"/>
            </w:pPr>
            <w:r>
              <w:t xml:space="preserve">Central Africa</w:t>
            </w:r>
          </w:p>
        </w:tc>
        <w:tc>
          <w:tcPr/>
          <w:p>
            <w:pPr>
              <w:pStyle w:val="Compact"/>
              <w:jc w:val="left"/>
            </w:pPr>
            <w:r>
              <w:t xml:space="preserve">Tertiary/referral</w:t>
            </w:r>
          </w:p>
        </w:tc>
        <w:tc>
          <w:tcPr/>
          <w:p>
            <w:pPr>
              <w:pStyle w:val="Compact"/>
              <w:jc w:val="left"/>
            </w:pPr>
            <w:r>
              <w:t xml:space="preserve">Prospective surveillance cohort</w:t>
            </w:r>
          </w:p>
        </w:tc>
        <w:tc>
          <w:tcPr/>
          <w:p>
            <w:pPr>
              <w:pStyle w:val="Compact"/>
              <w:jc w:val="left"/>
            </w:pPr>
            <w:r>
              <w:t xml:space="preserve">Mixed/other</w:t>
            </w:r>
          </w:p>
        </w:tc>
        <w:tc>
          <w:tcPr/>
          <w:p>
            <w:pPr>
              <w:pStyle w:val="Compact"/>
              <w:jc w:val="left"/>
            </w:pPr>
            <w:r>
              <w:t xml:space="preserve">Moderate</w:t>
            </w:r>
          </w:p>
        </w:tc>
      </w:tr>
      <w:tr>
        <w:tc>
          <w:tcPr/>
          <w:p>
            <w:pPr>
              <w:pStyle w:val="Compact"/>
              <w:jc w:val="left"/>
            </w:pPr>
            <w:r>
              <w:t xml:space="preserve">Kisibo 2017</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Cross-sectional</w:t>
            </w:r>
          </w:p>
        </w:tc>
        <w:tc>
          <w:tcPr/>
          <w:p>
            <w:pPr>
              <w:pStyle w:val="Compact"/>
              <w:jc w:val="left"/>
            </w:pPr>
            <w:r>
              <w:t xml:space="preserve">Orthopaedic</w:t>
            </w:r>
          </w:p>
        </w:tc>
        <w:tc>
          <w:tcPr/>
          <w:p>
            <w:pPr>
              <w:pStyle w:val="Compact"/>
              <w:jc w:val="left"/>
            </w:pPr>
            <w:r>
              <w:t xml:space="preserve">Moderate</w:t>
            </w:r>
          </w:p>
        </w:tc>
      </w:tr>
      <w:tr>
        <w:tc>
          <w:tcPr/>
          <w:p>
            <w:pPr>
              <w:pStyle w:val="Compact"/>
              <w:jc w:val="left"/>
            </w:pPr>
            <w:r>
              <w:t xml:space="preserve">Billoro 2019</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cohort</w:t>
            </w:r>
          </w:p>
        </w:tc>
        <w:tc>
          <w:tcPr/>
          <w:p>
            <w:pPr>
              <w:pStyle w:val="Compact"/>
              <w:jc w:val="left"/>
            </w:pPr>
            <w:r>
              <w:t xml:space="preserve">Mixed/other</w:t>
            </w:r>
          </w:p>
        </w:tc>
        <w:tc>
          <w:tcPr/>
          <w:p>
            <w:pPr>
              <w:pStyle w:val="Compact"/>
              <w:jc w:val="left"/>
            </w:pPr>
            <w:r>
              <w:t xml:space="preserve">Low</w:t>
            </w:r>
          </w:p>
        </w:tc>
      </w:tr>
      <w:tr>
        <w:tc>
          <w:tcPr/>
          <w:p>
            <w:pPr>
              <w:pStyle w:val="Compact"/>
              <w:jc w:val="left"/>
            </w:pPr>
            <w:r>
              <w:t xml:space="preserve">Mukagendaneza 2019</w:t>
            </w:r>
          </w:p>
        </w:tc>
        <w:tc>
          <w:tcPr/>
          <w:p>
            <w:pPr>
              <w:pStyle w:val="Compact"/>
              <w:jc w:val="left"/>
            </w:pPr>
            <w:r>
              <w:t xml:space="preserve">Rwanda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observational cohort</w:t>
            </w:r>
          </w:p>
        </w:tc>
        <w:tc>
          <w:tcPr/>
          <w:p>
            <w:pPr>
              <w:pStyle w:val="Compact"/>
              <w:jc w:val="left"/>
            </w:pPr>
            <w:r>
              <w:t xml:space="preserve">Mixed/other</w:t>
            </w:r>
          </w:p>
        </w:tc>
        <w:tc>
          <w:tcPr/>
          <w:p>
            <w:pPr>
              <w:pStyle w:val="Compact"/>
              <w:jc w:val="left"/>
            </w:pPr>
            <w:r>
              <w:t xml:space="preserve">Moderate</w:t>
            </w:r>
          </w:p>
        </w:tc>
      </w:tr>
      <w:tr>
        <w:tc>
          <w:tcPr/>
          <w:p>
            <w:pPr>
              <w:pStyle w:val="Compact"/>
              <w:jc w:val="left"/>
            </w:pPr>
            <w:r>
              <w:t xml:space="preserve">Gentilotti 2020</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Before-after intervention cohort</w:t>
            </w:r>
          </w:p>
        </w:tc>
        <w:tc>
          <w:tcPr/>
          <w:p>
            <w:pPr>
              <w:pStyle w:val="Compact"/>
              <w:jc w:val="left"/>
            </w:pPr>
            <w:r>
              <w:t xml:space="preserve">Obstetrics/gynaecology</w:t>
            </w:r>
          </w:p>
        </w:tc>
        <w:tc>
          <w:tcPr/>
          <w:p>
            <w:pPr>
              <w:pStyle w:val="Compact"/>
              <w:jc w:val="left"/>
            </w:pPr>
            <w:r>
              <w:t xml:space="preserve">Moderate</w:t>
            </w:r>
          </w:p>
        </w:tc>
      </w:tr>
      <w:tr>
        <w:tc>
          <w:tcPr/>
          <w:p>
            <w:pPr>
              <w:pStyle w:val="Compact"/>
              <w:jc w:val="left"/>
            </w:pPr>
            <w:r>
              <w:t xml:space="preserve">Kefale 2020</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Secondary</w:t>
            </w:r>
          </w:p>
        </w:tc>
        <w:tc>
          <w:tcPr/>
          <w:p>
            <w:pPr>
              <w:pStyle w:val="Compact"/>
              <w:jc w:val="left"/>
            </w:pPr>
            <w:r>
              <w:t xml:space="preserve">Retrospective cross-sectional</w:t>
            </w:r>
          </w:p>
        </w:tc>
        <w:tc>
          <w:tcPr/>
          <w:p>
            <w:pPr>
              <w:pStyle w:val="Compact"/>
              <w:jc w:val="left"/>
            </w:pPr>
            <w:r>
              <w:t xml:space="preserve">General surgery</w:t>
            </w:r>
          </w:p>
        </w:tc>
        <w:tc>
          <w:tcPr/>
          <w:p>
            <w:pPr>
              <w:pStyle w:val="Compact"/>
              <w:jc w:val="left"/>
            </w:pPr>
            <w:r>
              <w:t xml:space="preserve">Moderate</w:t>
            </w:r>
          </w:p>
        </w:tc>
      </w:tr>
      <w:tr>
        <w:tc>
          <w:tcPr/>
          <w:p>
            <w:pPr>
              <w:pStyle w:val="Compact"/>
              <w:jc w:val="left"/>
            </w:pPr>
            <w:r>
              <w:t xml:space="preserve">Forrester 2021</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 (five hospitals)</w:t>
            </w:r>
          </w:p>
        </w:tc>
        <w:tc>
          <w:tcPr/>
          <w:p>
            <w:pPr>
              <w:pStyle w:val="Compact"/>
              <w:jc w:val="left"/>
            </w:pPr>
            <w:r>
              <w:t xml:space="preserve">Prospective pre-post quality improvement cohort</w:t>
            </w:r>
          </w:p>
        </w:tc>
        <w:tc>
          <w:tcPr/>
          <w:p>
            <w:pPr>
              <w:pStyle w:val="Compact"/>
              <w:jc w:val="left"/>
            </w:pPr>
            <w:r>
              <w:t xml:space="preserve">Mixed/other</w:t>
            </w:r>
          </w:p>
        </w:tc>
        <w:tc>
          <w:tcPr/>
          <w:p>
            <w:pPr>
              <w:pStyle w:val="Compact"/>
              <w:jc w:val="left"/>
            </w:pPr>
            <w:r>
              <w:t xml:space="preserve">Moderate</w:t>
            </w:r>
          </w:p>
        </w:tc>
      </w:tr>
      <w:tr>
        <w:tc>
          <w:tcPr/>
          <w:p>
            <w:pPr>
              <w:pStyle w:val="Compact"/>
              <w:jc w:val="left"/>
            </w:pPr>
            <w:r>
              <w:t xml:space="preserve">Misha 2021</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cohort</w:t>
            </w:r>
          </w:p>
        </w:tc>
        <w:tc>
          <w:tcPr/>
          <w:p>
            <w:pPr>
              <w:pStyle w:val="Compact"/>
              <w:jc w:val="left"/>
            </w:pPr>
            <w:r>
              <w:t xml:space="preserve">Mixed/other</w:t>
            </w:r>
          </w:p>
        </w:tc>
        <w:tc>
          <w:tcPr/>
          <w:p>
            <w:pPr>
              <w:pStyle w:val="Compact"/>
              <w:jc w:val="left"/>
            </w:pPr>
            <w:r>
              <w:t xml:space="preserve">Moderate</w:t>
            </w:r>
          </w:p>
        </w:tc>
      </w:tr>
      <w:tr>
        <w:tc>
          <w:tcPr/>
          <w:p>
            <w:pPr>
              <w:pStyle w:val="Compact"/>
              <w:jc w:val="left"/>
            </w:pPr>
            <w:r>
              <w:t xml:space="preserve">Ntirushwa 2021</w:t>
            </w:r>
          </w:p>
        </w:tc>
        <w:tc>
          <w:tcPr/>
          <w:p>
            <w:pPr>
              <w:pStyle w:val="Compact"/>
              <w:jc w:val="left"/>
            </w:pPr>
            <w:r>
              <w:t xml:space="preserve">Rwanda</w:t>
            </w:r>
          </w:p>
        </w:tc>
        <w:tc>
          <w:tcPr/>
          <w:p>
            <w:pPr>
              <w:pStyle w:val="Compact"/>
              <w:jc w:val="left"/>
            </w:pPr>
            <w:r>
              <w:t xml:space="preserve">East Africa</w:t>
            </w:r>
          </w:p>
        </w:tc>
        <w:tc>
          <w:tcPr/>
          <w:p>
            <w:pPr>
              <w:pStyle w:val="Compact"/>
              <w:jc w:val="left"/>
            </w:pPr>
            <w:r>
              <w:t xml:space="preserve">Secondary (district)</w:t>
            </w:r>
          </w:p>
        </w:tc>
        <w:tc>
          <w:tcPr/>
          <w:p>
            <w:pPr>
              <w:pStyle w:val="Compact"/>
              <w:jc w:val="left"/>
            </w:pPr>
            <w:r>
              <w:t xml:space="preserve">Randomised controlled trial</w:t>
            </w:r>
          </w:p>
        </w:tc>
        <w:tc>
          <w:tcPr/>
          <w:p>
            <w:pPr>
              <w:pStyle w:val="Compact"/>
              <w:jc w:val="left"/>
            </w:pPr>
            <w:r>
              <w:t xml:space="preserve">Obstetrics/gynaecology</w:t>
            </w:r>
          </w:p>
        </w:tc>
        <w:tc>
          <w:tcPr/>
          <w:p>
            <w:pPr>
              <w:pStyle w:val="Compact"/>
              <w:jc w:val="left"/>
            </w:pPr>
            <w:r>
              <w:t xml:space="preserve">Low</w:t>
            </w:r>
          </w:p>
        </w:tc>
      </w:tr>
      <w:tr>
        <w:tc>
          <w:tcPr/>
          <w:p>
            <w:pPr>
              <w:pStyle w:val="Compact"/>
              <w:jc w:val="left"/>
            </w:pPr>
            <w:r>
              <w:t xml:space="preserve">Velin 2021</w:t>
            </w:r>
          </w:p>
        </w:tc>
        <w:tc>
          <w:tcPr/>
          <w:p>
            <w:pPr>
              <w:pStyle w:val="Compact"/>
              <w:jc w:val="left"/>
            </w:pPr>
            <w:r>
              <w:t xml:space="preserve">Rwanda</w:t>
            </w:r>
          </w:p>
        </w:tc>
        <w:tc>
          <w:tcPr/>
          <w:p>
            <w:pPr>
              <w:pStyle w:val="Compact"/>
              <w:jc w:val="left"/>
            </w:pPr>
            <w:r>
              <w:t xml:space="preserve">East Africa</w:t>
            </w:r>
          </w:p>
        </w:tc>
        <w:tc>
          <w:tcPr/>
          <w:p>
            <w:pPr>
              <w:pStyle w:val="Compact"/>
              <w:jc w:val="left"/>
            </w:pPr>
            <w:r>
              <w:t xml:space="preserve">Secondary (district)</w:t>
            </w:r>
          </w:p>
        </w:tc>
        <w:tc>
          <w:tcPr/>
          <w:p>
            <w:pPr>
              <w:pStyle w:val="Compact"/>
              <w:jc w:val="left"/>
            </w:pPr>
            <w:r>
              <w:t xml:space="preserve">Prospective cohort</w:t>
            </w:r>
          </w:p>
        </w:tc>
        <w:tc>
          <w:tcPr/>
          <w:p>
            <w:pPr>
              <w:pStyle w:val="Compact"/>
              <w:jc w:val="left"/>
            </w:pPr>
            <w:r>
              <w:t xml:space="preserve">Obstetrics/gynaecology</w:t>
            </w:r>
          </w:p>
        </w:tc>
        <w:tc>
          <w:tcPr/>
          <w:p>
            <w:pPr>
              <w:pStyle w:val="Compact"/>
              <w:jc w:val="left"/>
            </w:pPr>
            <w:r>
              <w:t xml:space="preserve">Low</w:t>
            </w:r>
          </w:p>
        </w:tc>
      </w:tr>
      <w:tr>
        <w:tc>
          <w:tcPr/>
          <w:p>
            <w:pPr>
              <w:pStyle w:val="Compact"/>
              <w:jc w:val="left"/>
            </w:pPr>
            <w:r>
              <w:t xml:space="preserve">Abayneh 2022</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observational cohort</w:t>
            </w:r>
          </w:p>
        </w:tc>
        <w:tc>
          <w:tcPr/>
          <w:p>
            <w:pPr>
              <w:pStyle w:val="Compact"/>
              <w:jc w:val="left"/>
            </w:pPr>
            <w:r>
              <w:t xml:space="preserve">Mixed/other</w:t>
            </w:r>
          </w:p>
        </w:tc>
        <w:tc>
          <w:tcPr/>
          <w:p>
            <w:pPr>
              <w:pStyle w:val="Compact"/>
              <w:jc w:val="left"/>
            </w:pPr>
            <w:r>
              <w:t xml:space="preserve">Low</w:t>
            </w:r>
          </w:p>
        </w:tc>
      </w:tr>
      <w:tr>
        <w:tc>
          <w:tcPr/>
          <w:p>
            <w:pPr>
              <w:pStyle w:val="Compact"/>
              <w:jc w:val="left"/>
            </w:pPr>
            <w:r>
              <w:t xml:space="preserve">Ali 2023</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Hospital-based cross-sectional</w:t>
            </w:r>
          </w:p>
        </w:tc>
        <w:tc>
          <w:tcPr/>
          <w:p>
            <w:pPr>
              <w:pStyle w:val="Compact"/>
              <w:jc w:val="left"/>
            </w:pPr>
            <w:r>
              <w:t xml:space="preserve">Mixed/other</w:t>
            </w:r>
          </w:p>
        </w:tc>
        <w:tc>
          <w:tcPr/>
          <w:p>
            <w:pPr>
              <w:pStyle w:val="Compact"/>
              <w:jc w:val="left"/>
            </w:pPr>
            <w:r>
              <w:t xml:space="preserve">Moderate</w:t>
            </w:r>
          </w:p>
        </w:tc>
      </w:tr>
      <w:tr>
        <w:tc>
          <w:tcPr/>
          <w:p>
            <w:pPr>
              <w:pStyle w:val="Compact"/>
              <w:jc w:val="left"/>
            </w:pPr>
            <w:r>
              <w:t xml:space="preserve">Bayardorj 2023</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Secondary (district)</w:t>
            </w:r>
          </w:p>
        </w:tc>
        <w:tc>
          <w:tcPr/>
          <w:p>
            <w:pPr>
              <w:pStyle w:val="Compact"/>
              <w:jc w:val="left"/>
            </w:pPr>
            <w:r>
              <w:t xml:space="preserve">Retrospective cross-sectional</w:t>
            </w:r>
          </w:p>
        </w:tc>
        <w:tc>
          <w:tcPr/>
          <w:p>
            <w:pPr>
              <w:pStyle w:val="Compact"/>
              <w:jc w:val="left"/>
            </w:pPr>
            <w:r>
              <w:t xml:space="preserve">Mixed/other</w:t>
            </w:r>
          </w:p>
        </w:tc>
        <w:tc>
          <w:tcPr/>
          <w:p>
            <w:pPr>
              <w:pStyle w:val="Compact"/>
              <w:jc w:val="left"/>
            </w:pPr>
            <w:r>
              <w:t xml:space="preserve">High</w:t>
            </w:r>
          </w:p>
        </w:tc>
      </w:tr>
      <w:tr>
        <w:tc>
          <w:tcPr/>
          <w:p>
            <w:pPr>
              <w:pStyle w:val="Compact"/>
              <w:jc w:val="left"/>
            </w:pPr>
            <w:r>
              <w:t xml:space="preserve">Habtemariam 2023</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cross-sectional</w:t>
            </w:r>
          </w:p>
        </w:tc>
        <w:tc>
          <w:tcPr/>
          <w:p>
            <w:pPr>
              <w:pStyle w:val="Compact"/>
              <w:jc w:val="left"/>
            </w:pPr>
            <w:r>
              <w:t xml:space="preserve">Mixed/other</w:t>
            </w:r>
          </w:p>
        </w:tc>
        <w:tc>
          <w:tcPr/>
          <w:p>
            <w:pPr>
              <w:pStyle w:val="Compact"/>
              <w:jc w:val="left"/>
            </w:pPr>
            <w:r>
              <w:t xml:space="preserve">Moderate</w:t>
            </w:r>
          </w:p>
        </w:tc>
      </w:tr>
      <w:tr>
        <w:tc>
          <w:tcPr/>
          <w:p>
            <w:pPr>
              <w:pStyle w:val="Compact"/>
              <w:jc w:val="left"/>
            </w:pPr>
            <w:r>
              <w:t xml:space="preserve">Kachipedzu 2024</w:t>
            </w:r>
          </w:p>
        </w:tc>
        <w:tc>
          <w:tcPr/>
          <w:p>
            <w:pPr>
              <w:pStyle w:val="Compact"/>
              <w:jc w:val="left"/>
            </w:pPr>
            <w:r>
              <w:t xml:space="preserve">Malawi</w:t>
            </w:r>
          </w:p>
        </w:tc>
        <w:tc>
          <w:tcPr/>
          <w:p>
            <w:pPr>
              <w:pStyle w:val="Compact"/>
              <w:jc w:val="left"/>
            </w:pPr>
            <w:r>
              <w:t xml:space="preserve">Southern Africa</w:t>
            </w:r>
          </w:p>
        </w:tc>
        <w:tc>
          <w:tcPr/>
          <w:p>
            <w:pPr>
              <w:pStyle w:val="Compact"/>
              <w:jc w:val="left"/>
            </w:pPr>
            <w:r>
              <w:t xml:space="preserve">Tertiary/referral</w:t>
            </w:r>
          </w:p>
        </w:tc>
        <w:tc>
          <w:tcPr/>
          <w:p>
            <w:pPr>
              <w:pStyle w:val="Compact"/>
              <w:jc w:val="left"/>
            </w:pPr>
            <w:r>
              <w:t xml:space="preserve">Prospective cohort</w:t>
            </w:r>
          </w:p>
        </w:tc>
        <w:tc>
          <w:tcPr/>
          <w:p>
            <w:pPr>
              <w:pStyle w:val="Compact"/>
              <w:jc w:val="left"/>
            </w:pPr>
            <w:r>
              <w:t xml:space="preserve">Obstetrics/gynaecology</w:t>
            </w:r>
          </w:p>
        </w:tc>
        <w:tc>
          <w:tcPr/>
          <w:p>
            <w:pPr>
              <w:pStyle w:val="Compact"/>
              <w:jc w:val="left"/>
            </w:pPr>
            <w:r>
              <w:t xml:space="preserve">Moderate</w:t>
            </w:r>
          </w:p>
        </w:tc>
      </w:tr>
      <w:tr>
        <w:tc>
          <w:tcPr/>
          <w:p>
            <w:pPr>
              <w:pStyle w:val="Compact"/>
              <w:jc w:val="left"/>
            </w:pPr>
            <w:r>
              <w:t xml:space="preserve">Mammo 2024</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 (nine hospitals, five clusters)</w:t>
            </w:r>
          </w:p>
        </w:tc>
        <w:tc>
          <w:tcPr/>
          <w:p>
            <w:pPr>
              <w:pStyle w:val="Compact"/>
              <w:jc w:val="left"/>
            </w:pPr>
            <w:r>
              <w:t xml:space="preserve">Stepped-wedge cluster randomised clinical trial</w:t>
            </w:r>
          </w:p>
        </w:tc>
        <w:tc>
          <w:tcPr/>
          <w:p>
            <w:pPr>
              <w:pStyle w:val="Compact"/>
              <w:jc w:val="left"/>
            </w:pPr>
            <w:r>
              <w:t xml:space="preserve">Obstetrics/gynaecology</w:t>
            </w:r>
          </w:p>
        </w:tc>
        <w:tc>
          <w:tcPr/>
          <w:p>
            <w:pPr>
              <w:pStyle w:val="Compact"/>
              <w:jc w:val="left"/>
            </w:pPr>
            <w:r>
              <w:t xml:space="preserve">Low</w:t>
            </w:r>
          </w:p>
        </w:tc>
      </w:tr>
      <w:tr>
        <w:tc>
          <w:tcPr/>
          <w:p>
            <w:pPr>
              <w:pStyle w:val="Compact"/>
              <w:jc w:val="left"/>
            </w:pPr>
            <w:r>
              <w:t xml:space="preserve">Boru 2025</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Institution-based cross-sectional</w:t>
            </w:r>
          </w:p>
        </w:tc>
        <w:tc>
          <w:tcPr/>
          <w:p>
            <w:pPr>
              <w:pStyle w:val="Compact"/>
              <w:jc w:val="left"/>
            </w:pPr>
            <w:r>
              <w:t xml:space="preserve">Mixed/other</w:t>
            </w:r>
          </w:p>
        </w:tc>
        <w:tc>
          <w:tcPr/>
          <w:p>
            <w:pPr>
              <w:pStyle w:val="Compact"/>
              <w:jc w:val="left"/>
            </w:pPr>
            <w:r>
              <w:t xml:space="preserve">Moderate</w:t>
            </w:r>
          </w:p>
        </w:tc>
      </w:tr>
      <w:tr>
        <w:tc>
          <w:tcPr/>
          <w:p>
            <w:pPr>
              <w:pStyle w:val="Compact"/>
              <w:jc w:val="left"/>
            </w:pPr>
            <w:r>
              <w:t xml:space="preserve">Deyem 2025</w:t>
            </w:r>
          </w:p>
        </w:tc>
        <w:tc>
          <w:tcPr/>
          <w:p>
            <w:pPr>
              <w:pStyle w:val="Compact"/>
              <w:jc w:val="left"/>
            </w:pPr>
            <w:r>
              <w:t xml:space="preserve">Democratic Republic of the Congo</w:t>
            </w:r>
          </w:p>
        </w:tc>
        <w:tc>
          <w:tcPr/>
          <w:p>
            <w:pPr>
              <w:pStyle w:val="Compact"/>
              <w:jc w:val="left"/>
            </w:pPr>
            <w:r>
              <w:t xml:space="preserve">Central Africa</w:t>
            </w:r>
          </w:p>
        </w:tc>
        <w:tc>
          <w:tcPr/>
          <w:p>
            <w:pPr>
              <w:pStyle w:val="Compact"/>
              <w:jc w:val="left"/>
            </w:pPr>
            <w:r>
              <w:t xml:space="preserve">Tertiary/referral</w:t>
            </w:r>
          </w:p>
        </w:tc>
        <w:tc>
          <w:tcPr/>
          <w:p>
            <w:pPr>
              <w:pStyle w:val="Compact"/>
              <w:jc w:val="left"/>
            </w:pPr>
            <w:r>
              <w:t xml:space="preserve">Prospective longitudinal analytical</w:t>
            </w:r>
          </w:p>
        </w:tc>
        <w:tc>
          <w:tcPr/>
          <w:p>
            <w:pPr>
              <w:pStyle w:val="Compact"/>
              <w:jc w:val="left"/>
            </w:pPr>
            <w:r>
              <w:t xml:space="preserve">General surgery</w:t>
            </w:r>
          </w:p>
        </w:tc>
        <w:tc>
          <w:tcPr/>
          <w:p>
            <w:pPr>
              <w:pStyle w:val="Compact"/>
              <w:jc w:val="left"/>
            </w:pPr>
            <w:r>
              <w:t xml:space="preserve">Low</w:t>
            </w:r>
          </w:p>
        </w:tc>
      </w:tr>
      <w:tr>
        <w:tc>
          <w:tcPr/>
          <w:p>
            <w:pPr>
              <w:pStyle w:val="Compact"/>
              <w:jc w:val="left"/>
            </w:pPr>
            <w:r>
              <w:t xml:space="preserve">Haifete 2025</w:t>
            </w:r>
          </w:p>
        </w:tc>
        <w:tc>
          <w:tcPr/>
          <w:p>
            <w:pPr>
              <w:pStyle w:val="Compact"/>
              <w:jc w:val="left"/>
            </w:pPr>
            <w:r>
              <w:t xml:space="preserve">Namibia</w:t>
            </w:r>
          </w:p>
        </w:tc>
        <w:tc>
          <w:tcPr/>
          <w:p>
            <w:pPr>
              <w:pStyle w:val="Compact"/>
              <w:jc w:val="left"/>
            </w:pPr>
            <w:r>
              <w:t xml:space="preserve">Southern Africa</w:t>
            </w:r>
          </w:p>
        </w:tc>
        <w:tc>
          <w:tcPr/>
          <w:p>
            <w:pPr>
              <w:pStyle w:val="Compact"/>
              <w:jc w:val="left"/>
            </w:pPr>
            <w:r>
              <w:t xml:space="preserve">Tertiary/referral (two hospitals)</w:t>
            </w:r>
          </w:p>
        </w:tc>
        <w:tc>
          <w:tcPr/>
          <w:p>
            <w:pPr>
              <w:pStyle w:val="Compact"/>
              <w:jc w:val="left"/>
            </w:pPr>
            <w:r>
              <w:t xml:space="preserve">Retrospective cross-sectional chart review</w:t>
            </w:r>
          </w:p>
        </w:tc>
        <w:tc>
          <w:tcPr/>
          <w:p>
            <w:pPr>
              <w:pStyle w:val="Compact"/>
              <w:jc w:val="left"/>
            </w:pPr>
            <w:r>
              <w:t xml:space="preserve">Mixed/other</w:t>
            </w:r>
          </w:p>
        </w:tc>
        <w:tc>
          <w:tcPr/>
          <w:p>
            <w:pPr>
              <w:pStyle w:val="Compact"/>
              <w:jc w:val="left"/>
            </w:pPr>
            <w:r>
              <w:t xml:space="preserve">Moderate</w:t>
            </w:r>
          </w:p>
        </w:tc>
      </w:tr>
      <w:tr>
        <w:tc>
          <w:tcPr/>
          <w:p>
            <w:pPr>
              <w:pStyle w:val="Compact"/>
              <w:jc w:val="left"/>
            </w:pPr>
            <w:r>
              <w:t xml:space="preserve">Hamudu 2025</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Mixed (tertiary and regional referral)</w:t>
            </w:r>
          </w:p>
        </w:tc>
        <w:tc>
          <w:tcPr/>
          <w:p>
            <w:pPr>
              <w:pStyle w:val="Compact"/>
              <w:jc w:val="left"/>
            </w:pPr>
            <w:r>
              <w:t xml:space="preserve">Longitudinal prospective cohort</w:t>
            </w:r>
          </w:p>
        </w:tc>
        <w:tc>
          <w:tcPr/>
          <w:p>
            <w:pPr>
              <w:pStyle w:val="Compact"/>
              <w:jc w:val="left"/>
            </w:pPr>
            <w:r>
              <w:t xml:space="preserve">Orthopaedic</w:t>
            </w:r>
          </w:p>
        </w:tc>
        <w:tc>
          <w:tcPr/>
          <w:p>
            <w:pPr>
              <w:pStyle w:val="Compact"/>
              <w:jc w:val="left"/>
            </w:pPr>
            <w:r>
              <w:t xml:space="preserve">Low</w:t>
            </w:r>
          </w:p>
        </w:tc>
      </w:tr>
      <w:tr>
        <w:tc>
          <w:tcPr/>
          <w:p>
            <w:pPr>
              <w:pStyle w:val="Compact"/>
              <w:jc w:val="left"/>
            </w:pPr>
            <w:r>
              <w:t xml:space="preserve">Kazuma 2025</w:t>
            </w:r>
          </w:p>
        </w:tc>
        <w:tc>
          <w:tcPr/>
          <w:p>
            <w:pPr>
              <w:pStyle w:val="Compact"/>
              <w:jc w:val="left"/>
            </w:pPr>
            <w:r>
              <w:t xml:space="preserve">Zambia</w:t>
            </w:r>
          </w:p>
        </w:tc>
        <w:tc>
          <w:tcPr/>
          <w:p>
            <w:pPr>
              <w:pStyle w:val="Compact"/>
              <w:jc w:val="left"/>
            </w:pPr>
            <w:r>
              <w:t xml:space="preserve">Southern Africa</w:t>
            </w:r>
          </w:p>
        </w:tc>
        <w:tc>
          <w:tcPr/>
          <w:p>
            <w:pPr>
              <w:pStyle w:val="Compact"/>
              <w:jc w:val="left"/>
            </w:pPr>
            <w:r>
              <w:t xml:space="preserve">Tertiary/referral (three hospitals)</w:t>
            </w:r>
          </w:p>
        </w:tc>
        <w:tc>
          <w:tcPr/>
          <w:p>
            <w:pPr>
              <w:pStyle w:val="Compact"/>
              <w:jc w:val="left"/>
            </w:pPr>
            <w:r>
              <w:t xml:space="preserve">Prospective observational cross-sectional</w:t>
            </w:r>
          </w:p>
        </w:tc>
        <w:tc>
          <w:tcPr/>
          <w:p>
            <w:pPr>
              <w:pStyle w:val="Compact"/>
              <w:jc w:val="left"/>
            </w:pPr>
            <w:r>
              <w:t xml:space="preserve">General surgery</w:t>
            </w:r>
          </w:p>
        </w:tc>
        <w:tc>
          <w:tcPr/>
          <w:p>
            <w:pPr>
              <w:pStyle w:val="Compact"/>
              <w:jc w:val="left"/>
            </w:pPr>
            <w:r>
              <w:t xml:space="preserve">Moderate</w:t>
            </w:r>
          </w:p>
        </w:tc>
      </w:tr>
      <w:tr>
        <w:tc>
          <w:tcPr/>
          <w:p>
            <w:pPr>
              <w:pStyle w:val="Compact"/>
              <w:jc w:val="left"/>
            </w:pPr>
            <w:r>
              <w:t xml:space="preserve">Agade 2026</w:t>
            </w:r>
          </w:p>
        </w:tc>
        <w:tc>
          <w:tcPr/>
          <w:p>
            <w:pPr>
              <w:pStyle w:val="Compact"/>
              <w:jc w:val="left"/>
            </w:pPr>
            <w:r>
              <w:t xml:space="preserve">Kenya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Retrospective cohort</w:t>
            </w:r>
          </w:p>
        </w:tc>
        <w:tc>
          <w:tcPr/>
          <w:p>
            <w:pPr>
              <w:pStyle w:val="Compact"/>
              <w:jc w:val="left"/>
            </w:pPr>
            <w:r>
              <w:t xml:space="preserve">General surgery</w:t>
            </w:r>
          </w:p>
        </w:tc>
        <w:tc>
          <w:tcPr/>
          <w:p>
            <w:pPr>
              <w:pStyle w:val="Compact"/>
              <w:jc w:val="left"/>
            </w:pPr>
            <w:r>
              <w:t xml:space="preserve">Moderate</w:t>
            </w:r>
          </w:p>
        </w:tc>
      </w:tr>
      <w:tr>
        <w:tc>
          <w:tcPr/>
          <w:p>
            <w:pPr>
              <w:pStyle w:val="Compact"/>
              <w:jc w:val="left"/>
            </w:pPr>
            <w:r>
              <w:t xml:space="preserve">Gashaw 2026</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Longitudinal prospective cohort</w:t>
            </w:r>
          </w:p>
        </w:tc>
        <w:tc>
          <w:tcPr/>
          <w:p>
            <w:pPr>
              <w:pStyle w:val="Compact"/>
              <w:jc w:val="left"/>
            </w:pPr>
            <w:r>
              <w:t xml:space="preserve">Mixed/other</w:t>
            </w:r>
          </w:p>
        </w:tc>
        <w:tc>
          <w:tcPr/>
          <w:p>
            <w:pPr>
              <w:pStyle w:val="Compact"/>
              <w:jc w:val="left"/>
            </w:pPr>
            <w:r>
              <w:t xml:space="preserve">Low</w:t>
            </w:r>
          </w:p>
        </w:tc>
      </w:tr>
    </w:tbl>
    <w:p/>
    <w:p>
      <w:pPr>
        <w:pStyle w:val="TableCaption"/>
      </w:pPr>
      <w:r>
        <w:t xml:space="preserve">Table 1 (Panel B). SSI counts, definitions and data availability in the same 25 cohorts.</w:t>
      </w:r>
    </w:p>
    <w:tbl>
      <w:tblPr>
        <w:tblStyle w:val="Table"/>
        <w:tblW w:type="pct" w:w="5000"/>
        <w:tblLayout w:type="fixed"/>
        <w:tblLook w:firstRow="1" w:lastRow="0" w:firstColumn="0" w:lastColumn="0" w:noHBand="0" w:noVBand="0" w:val="0020"/>
        <w:tblCaption w:val="Table 1 (Panel B). SSI counts, definitions and data availability in the same 25 cohorts."/>
      </w:tblPr>
      <w:tblGrid>
        <w:gridCol w:w="1254"/>
        <w:gridCol w:w="594"/>
        <w:gridCol w:w="726"/>
        <w:gridCol w:w="396"/>
        <w:gridCol w:w="3168"/>
        <w:gridCol w:w="1188"/>
        <w:gridCol w:w="594"/>
      </w:tblGrid>
      <w:tr>
        <w:trPr>
          <w:tblHeader w:val="on"/>
        </w:trPr>
        <w:tc>
          <w:tcPr/>
          <w:p>
            <w:pPr>
              <w:pStyle w:val="Compact"/>
              <w:jc w:val="left"/>
            </w:pPr>
            <w:r>
              <w:t xml:space="preserve">Study</w:t>
            </w:r>
          </w:p>
        </w:tc>
        <w:tc>
          <w:tcPr/>
          <w:p>
            <w:pPr>
              <w:pStyle w:val="Compact"/>
              <w:jc w:val="right"/>
            </w:pPr>
            <w:r>
              <w:t xml:space="preserve">Cohort n</w:t>
            </w:r>
          </w:p>
        </w:tc>
        <w:tc>
          <w:tcPr/>
          <w:p>
            <w:pPr>
              <w:pStyle w:val="Compact"/>
              <w:jc w:val="right"/>
            </w:pPr>
            <w:r>
              <w:t xml:space="preserve">SSI events</w:t>
            </w:r>
          </w:p>
        </w:tc>
        <w:tc>
          <w:tcPr/>
          <w:p>
            <w:pPr>
              <w:pStyle w:val="Compact"/>
              <w:jc w:val="left"/>
            </w:pPr>
            <w:r>
              <w:t xml:space="preserve">SSI %</w:t>
            </w:r>
          </w:p>
        </w:tc>
        <w:tc>
          <w:tcPr/>
          <w:p>
            <w:pPr>
              <w:pStyle w:val="Compact"/>
              <w:jc w:val="left"/>
            </w:pPr>
            <w:r>
              <w:t xml:space="preserve">SSI definition</w:t>
            </w:r>
          </w:p>
        </w:tc>
        <w:tc>
          <w:tcPr/>
          <w:p>
            <w:pPr>
              <w:pStyle w:val="Compact"/>
              <w:jc w:val="left"/>
            </w:pPr>
            <w:r>
              <w:t xml:space="preserve">Derived numerator</w:t>
            </w:r>
          </w:p>
        </w:tc>
        <w:tc>
          <w:tcPr/>
          <w:p>
            <w:pPr>
              <w:pStyle w:val="Compact"/>
              <w:jc w:val="left"/>
            </w:pPr>
            <w:r>
              <w:t xml:space="preserve">AMR data</w:t>
            </w:r>
          </w:p>
        </w:tc>
      </w:tr>
      <w:tr>
        <w:tc>
          <w:tcPr/>
          <w:p>
            <w:pPr>
              <w:pStyle w:val="Compact"/>
              <w:jc w:val="left"/>
            </w:pPr>
            <w:r>
              <w:t xml:space="preserve">Dinda 2013</w:t>
            </w:r>
          </w:p>
        </w:tc>
        <w:tc>
          <w:tcPr/>
          <w:p>
            <w:pPr>
              <w:pStyle w:val="Compact"/>
              <w:jc w:val="right"/>
            </w:pPr>
            <w:r>
              <w:t xml:space="preserve">171</w:t>
            </w:r>
          </w:p>
        </w:tc>
        <w:tc>
          <w:tcPr/>
          <w:p>
            <w:pPr>
              <w:pStyle w:val="Compact"/>
              <w:jc w:val="right"/>
            </w:pPr>
            <w:r>
              <w:t xml:space="preserve">12</w:t>
            </w:r>
          </w:p>
        </w:tc>
        <w:tc>
          <w:tcPr/>
          <w:p>
            <w:pPr>
              <w:pStyle w:val="Compact"/>
              <w:jc w:val="left"/>
            </w:pPr>
            <w:r>
              <w:t xml:space="preserve">7.0</w:t>
            </w:r>
          </w:p>
        </w:tc>
        <w:tc>
          <w:tcPr/>
          <w:p>
            <w:pPr>
              <w:pStyle w:val="Compact"/>
              <w:jc w:val="left"/>
            </w:pPr>
            <w:r>
              <w:t xml:space="preserve">‘True SSI’</w:t>
            </w:r>
            <w:r>
              <w:t xml:space="preserve"> </w:t>
            </w:r>
            <w:r>
              <w:t xml:space="preserve">(CDC)</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Mengesha 2014</w:t>
            </w:r>
          </w:p>
        </w:tc>
        <w:tc>
          <w:tcPr/>
          <w:p>
            <w:pPr>
              <w:pStyle w:val="Compact"/>
              <w:jc w:val="right"/>
            </w:pPr>
            <w:r>
              <w:t xml:space="preserve">610</w:t>
            </w:r>
          </w:p>
        </w:tc>
        <w:tc>
          <w:tcPr/>
          <w:p>
            <w:pPr>
              <w:pStyle w:val="Compact"/>
              <w:jc w:val="right"/>
            </w:pPr>
            <w:r>
              <w:t xml:space="preserve">128</w:t>
            </w:r>
          </w:p>
        </w:tc>
        <w:tc>
          <w:tcPr/>
          <w:p>
            <w:pPr>
              <w:pStyle w:val="Compact"/>
              <w:jc w:val="left"/>
            </w:pPr>
            <w:r>
              <w:t xml:space="preserve">21.0</w:t>
            </w:r>
          </w:p>
        </w:tc>
        <w:tc>
          <w:tcPr/>
          <w:p>
            <w:pPr>
              <w:pStyle w:val="Compact"/>
              <w:jc w:val="left"/>
            </w:pPr>
            <w:r>
              <w:t xml:space="preserve">Clinical post-surgical wound infection</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Scherbaum 2014</w:t>
            </w:r>
          </w:p>
        </w:tc>
        <w:tc>
          <w:tcPr/>
          <w:p>
            <w:pPr>
              <w:pStyle w:val="Compact"/>
              <w:jc w:val="right"/>
            </w:pPr>
            <w:r>
              <w:t xml:space="preserve">1,022</w:t>
            </w:r>
          </w:p>
        </w:tc>
        <w:tc>
          <w:tcPr/>
          <w:p>
            <w:pPr>
              <w:pStyle w:val="Compact"/>
              <w:jc w:val="right"/>
            </w:pPr>
            <w:r>
              <w:t xml:space="preserve">14</w:t>
            </w:r>
          </w:p>
        </w:tc>
        <w:tc>
          <w:tcPr/>
          <w:p>
            <w:pPr>
              <w:pStyle w:val="Compact"/>
              <w:jc w:val="left"/>
            </w:pPr>
            <w:r>
              <w:t xml:space="preserve">1.4</w:t>
            </w:r>
          </w:p>
        </w:tc>
        <w:tc>
          <w:tcPr/>
          <w:p>
            <w:pPr>
              <w:pStyle w:val="Compact"/>
              <w:jc w:val="left"/>
            </w:pPr>
            <w:r>
              <w:t xml:space="preserve">SSI (CDC/RKI)</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Kisibo 2017</w:t>
            </w:r>
          </w:p>
        </w:tc>
        <w:tc>
          <w:tcPr/>
          <w:p>
            <w:pPr>
              <w:pStyle w:val="Compact"/>
              <w:jc w:val="right"/>
            </w:pPr>
            <w:r>
              <w:t xml:space="preserve">300</w:t>
            </w:r>
          </w:p>
        </w:tc>
        <w:tc>
          <w:tcPr/>
          <w:p>
            <w:pPr>
              <w:pStyle w:val="Compact"/>
              <w:jc w:val="right"/>
            </w:pPr>
            <w:r>
              <w:t xml:space="preserve">75</w:t>
            </w:r>
          </w:p>
        </w:tc>
        <w:tc>
          <w:tcPr/>
          <w:p>
            <w:pPr>
              <w:pStyle w:val="Compact"/>
              <w:jc w:val="left"/>
            </w:pPr>
            <w:r>
              <w:t xml:space="preserve">25.0</w:t>
            </w:r>
          </w:p>
        </w:tc>
        <w:tc>
          <w:tcPr/>
          <w:p>
            <w:pPr>
              <w:pStyle w:val="Compact"/>
              <w:jc w:val="left"/>
            </w:pPr>
            <w:r>
              <w:t xml:space="preserve">Clinical SSI</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Billoro 2019</w:t>
            </w:r>
          </w:p>
        </w:tc>
        <w:tc>
          <w:tcPr/>
          <w:p>
            <w:pPr>
              <w:pStyle w:val="Compact"/>
              <w:jc w:val="right"/>
            </w:pPr>
            <w:r>
              <w:t xml:space="preserve">255</w:t>
            </w:r>
          </w:p>
        </w:tc>
        <w:tc>
          <w:tcPr/>
          <w:p>
            <w:pPr>
              <w:pStyle w:val="Compact"/>
              <w:jc w:val="right"/>
            </w:pPr>
            <w:r>
              <w:t xml:space="preserve">42</w:t>
            </w:r>
          </w:p>
        </w:tc>
        <w:tc>
          <w:tcPr/>
          <w:p>
            <w:pPr>
              <w:pStyle w:val="Compact"/>
              <w:jc w:val="left"/>
            </w:pPr>
            <w:r>
              <w:t xml:space="preserve">16.5</w:t>
            </w:r>
          </w:p>
        </w:tc>
        <w:tc>
          <w:tcPr/>
          <w:p>
            <w:pPr>
              <w:pStyle w:val="Compact"/>
              <w:jc w:val="left"/>
            </w:pPr>
            <w:r>
              <w:t xml:space="preserve">Clinical SSI (CDC)</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Mukagendaneza 2019</w:t>
            </w:r>
          </w:p>
        </w:tc>
        <w:tc>
          <w:tcPr/>
          <w:p>
            <w:pPr>
              <w:pStyle w:val="Compact"/>
              <w:jc w:val="right"/>
            </w:pPr>
            <w:r>
              <w:t xml:space="preserve">294</w:t>
            </w:r>
          </w:p>
        </w:tc>
        <w:tc>
          <w:tcPr/>
          <w:p>
            <w:pPr>
              <w:pStyle w:val="Compact"/>
              <w:jc w:val="right"/>
            </w:pPr>
            <w:r>
              <w:t xml:space="preserve">34</w:t>
            </w:r>
          </w:p>
        </w:tc>
        <w:tc>
          <w:tcPr/>
          <w:p>
            <w:pPr>
              <w:pStyle w:val="Compact"/>
              <w:jc w:val="left"/>
            </w:pPr>
            <w:r>
              <w:t xml:space="preserve">11.6</w:t>
            </w:r>
          </w:p>
        </w:tc>
        <w:tc>
          <w:tcPr/>
          <w:p>
            <w:pPr>
              <w:pStyle w:val="Compact"/>
              <w:jc w:val="left"/>
            </w:pPr>
            <w:r>
              <w:t xml:space="preserve">Clinical SSI (CDC), superficial only</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Gentilotti 2020</w:t>
            </w:r>
          </w:p>
        </w:tc>
        <w:tc>
          <w:tcPr/>
          <w:p>
            <w:pPr>
              <w:pStyle w:val="Compact"/>
              <w:jc w:val="right"/>
            </w:pPr>
            <w:r>
              <w:t xml:space="preserve">467</w:t>
            </w:r>
          </w:p>
        </w:tc>
        <w:tc>
          <w:tcPr/>
          <w:p>
            <w:pPr>
              <w:pStyle w:val="Compact"/>
              <w:jc w:val="right"/>
            </w:pPr>
            <w:r>
              <w:t xml:space="preserve">225</w:t>
            </w:r>
          </w:p>
        </w:tc>
        <w:tc>
          <w:tcPr/>
          <w:p>
            <w:pPr>
              <w:pStyle w:val="Compact"/>
              <w:jc w:val="left"/>
            </w:pPr>
            <w:r>
              <w:t xml:space="preserve">48.2</w:t>
            </w:r>
          </w:p>
        </w:tc>
        <w:tc>
          <w:tcPr/>
          <w:p>
            <w:pPr>
              <w:pStyle w:val="Compact"/>
              <w:jc w:val="left"/>
            </w:pPr>
            <w:r>
              <w:t xml:space="preserve">Clinical SSI (CDC) within 30 days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Kefale 2020</w:t>
            </w:r>
          </w:p>
        </w:tc>
        <w:tc>
          <w:tcPr/>
          <w:p>
            <w:pPr>
              <w:pStyle w:val="Compact"/>
              <w:jc w:val="right"/>
            </w:pPr>
            <w:r>
              <w:t xml:space="preserve">281</w:t>
            </w:r>
          </w:p>
        </w:tc>
        <w:tc>
          <w:tcPr/>
          <w:p>
            <w:pPr>
              <w:pStyle w:val="Compact"/>
              <w:jc w:val="right"/>
            </w:pPr>
            <w:r>
              <w:t xml:space="preserve">55</w:t>
            </w:r>
          </w:p>
        </w:tc>
        <w:tc>
          <w:tcPr/>
          <w:p>
            <w:pPr>
              <w:pStyle w:val="Compact"/>
              <w:jc w:val="left"/>
            </w:pPr>
            <w:r>
              <w:t xml:space="preserve">19.6</w:t>
            </w:r>
          </w:p>
        </w:tc>
        <w:tc>
          <w:tcPr/>
          <w:p>
            <w:pPr>
              <w:pStyle w:val="Compact"/>
              <w:jc w:val="left"/>
            </w:pPr>
            <w:r>
              <w:t xml:space="preserve">Clinical SSI (CDC)</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Forrester 2021</w:t>
            </w:r>
          </w:p>
        </w:tc>
        <w:tc>
          <w:tcPr/>
          <w:p>
            <w:pPr>
              <w:pStyle w:val="Compact"/>
              <w:jc w:val="right"/>
            </w:pPr>
            <w:r>
              <w:t xml:space="preserve">374</w:t>
            </w:r>
          </w:p>
        </w:tc>
        <w:tc>
          <w:tcPr/>
          <w:p>
            <w:pPr>
              <w:pStyle w:val="Compact"/>
              <w:jc w:val="right"/>
            </w:pPr>
            <w:r>
              <w:t xml:space="preserve">28</w:t>
            </w:r>
          </w:p>
        </w:tc>
        <w:tc>
          <w:tcPr/>
          <w:p>
            <w:pPr>
              <w:pStyle w:val="Compact"/>
              <w:jc w:val="left"/>
            </w:pPr>
            <w:r>
              <w:t xml:space="preserve">7.5</w:t>
            </w:r>
          </w:p>
        </w:tc>
        <w:tc>
          <w:tcPr/>
          <w:p>
            <w:pPr>
              <w:pStyle w:val="Compact"/>
              <w:jc w:val="left"/>
            </w:pPr>
            <w:r>
              <w:t xml:space="preserve">Postoperative surgical infection (modified CDC)</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Misha 2021</w:t>
            </w:r>
          </w:p>
        </w:tc>
        <w:tc>
          <w:tcPr/>
          <w:p>
            <w:pPr>
              <w:pStyle w:val="Compact"/>
              <w:jc w:val="right"/>
            </w:pPr>
            <w:r>
              <w:t xml:space="preserve">251</w:t>
            </w:r>
          </w:p>
        </w:tc>
        <w:tc>
          <w:tcPr/>
          <w:p>
            <w:pPr>
              <w:pStyle w:val="Compact"/>
              <w:jc w:val="right"/>
            </w:pPr>
            <w:r>
              <w:t xml:space="preserve">53</w:t>
            </w:r>
          </w:p>
        </w:tc>
        <w:tc>
          <w:tcPr/>
          <w:p>
            <w:pPr>
              <w:pStyle w:val="Compact"/>
              <w:jc w:val="left"/>
            </w:pPr>
            <w:r>
              <w:t xml:space="preserve">21.1</w:t>
            </w:r>
          </w:p>
        </w:tc>
        <w:tc>
          <w:tcPr/>
          <w:p>
            <w:pPr>
              <w:pStyle w:val="Compact"/>
              <w:jc w:val="left"/>
            </w:pPr>
            <w:r>
              <w:t xml:space="preserve">Clinical SSI (CDC)</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Ntirushwa 2021</w:t>
            </w:r>
          </w:p>
        </w:tc>
        <w:tc>
          <w:tcPr/>
          <w:p>
            <w:pPr>
              <w:pStyle w:val="Compact"/>
              <w:jc w:val="right"/>
            </w:pPr>
            <w:r>
              <w:t xml:space="preserve">301</w:t>
            </w:r>
          </w:p>
        </w:tc>
        <w:tc>
          <w:tcPr/>
          <w:p>
            <w:pPr>
              <w:pStyle w:val="Compact"/>
              <w:jc w:val="right"/>
            </w:pPr>
            <w:r>
              <w:t xml:space="preserve">12</w:t>
            </w:r>
          </w:p>
        </w:tc>
        <w:tc>
          <w:tcPr/>
          <w:p>
            <w:pPr>
              <w:pStyle w:val="Compact"/>
              <w:jc w:val="left"/>
            </w:pPr>
            <w:r>
              <w:t xml:space="preserve">4.0</w:t>
            </w:r>
          </w:p>
        </w:tc>
        <w:tc>
          <w:tcPr/>
          <w:p>
            <w:pPr>
              <w:pStyle w:val="Compact"/>
              <w:jc w:val="left"/>
            </w:pPr>
            <w:r>
              <w:t xml:space="preserve">Clinical SSI (CDC) within 30 days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Velin 2021</w:t>
            </w:r>
          </w:p>
        </w:tc>
        <w:tc>
          <w:tcPr/>
          <w:p>
            <w:pPr>
              <w:pStyle w:val="Compact"/>
              <w:jc w:val="right"/>
            </w:pPr>
            <w:r>
              <w:t xml:space="preserve">795</w:t>
            </w:r>
          </w:p>
        </w:tc>
        <w:tc>
          <w:tcPr/>
          <w:p>
            <w:pPr>
              <w:pStyle w:val="Compact"/>
              <w:jc w:val="right"/>
            </w:pPr>
            <w:r>
              <w:t xml:space="preserve">45</w:t>
            </w:r>
          </w:p>
        </w:tc>
        <w:tc>
          <w:tcPr/>
          <w:p>
            <w:pPr>
              <w:pStyle w:val="Compact"/>
              <w:jc w:val="left"/>
            </w:pPr>
            <w:r>
              <w:t xml:space="preserve">5.7</w:t>
            </w:r>
          </w:p>
        </w:tc>
        <w:tc>
          <w:tcPr/>
          <w:p>
            <w:pPr>
              <w:pStyle w:val="Compact"/>
              <w:jc w:val="left"/>
            </w:pPr>
            <w:r>
              <w:t xml:space="preserve">Clinical SSI (CDC) at POD 11</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Abayneh 2022</w:t>
            </w:r>
          </w:p>
        </w:tc>
        <w:tc>
          <w:tcPr/>
          <w:p>
            <w:pPr>
              <w:pStyle w:val="Compact"/>
              <w:jc w:val="right"/>
            </w:pPr>
            <w:r>
              <w:t xml:space="preserve">262</w:t>
            </w:r>
          </w:p>
        </w:tc>
        <w:tc>
          <w:tcPr/>
          <w:p>
            <w:pPr>
              <w:pStyle w:val="Compact"/>
              <w:jc w:val="right"/>
            </w:pPr>
            <w:r>
              <w:t xml:space="preserve">33</w:t>
            </w:r>
          </w:p>
        </w:tc>
        <w:tc>
          <w:tcPr/>
          <w:p>
            <w:pPr>
              <w:pStyle w:val="Compact"/>
              <w:jc w:val="left"/>
            </w:pPr>
            <w:r>
              <w:t xml:space="preserve">12.6</w:t>
            </w:r>
          </w:p>
        </w:tc>
        <w:tc>
          <w:tcPr/>
          <w:p>
            <w:pPr>
              <w:pStyle w:val="Compact"/>
              <w:jc w:val="left"/>
            </w:pPr>
            <w:r>
              <w:t xml:space="preserve">Clinical SSI (CDC) within 30 days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Ali 2023</w:t>
            </w:r>
          </w:p>
        </w:tc>
        <w:tc>
          <w:tcPr/>
          <w:p>
            <w:pPr>
              <w:pStyle w:val="Compact"/>
              <w:jc w:val="right"/>
            </w:pPr>
            <w:r>
              <w:t xml:space="preserve">338</w:t>
            </w:r>
          </w:p>
        </w:tc>
        <w:tc>
          <w:tcPr/>
          <w:p>
            <w:pPr>
              <w:pStyle w:val="Compact"/>
              <w:jc w:val="right"/>
            </w:pPr>
            <w:r>
              <w:t xml:space="preserve">49</w:t>
            </w:r>
          </w:p>
        </w:tc>
        <w:tc>
          <w:tcPr/>
          <w:p>
            <w:pPr>
              <w:pStyle w:val="Compact"/>
              <w:jc w:val="left"/>
            </w:pPr>
            <w:r>
              <w:t xml:space="preserve">14.5</w:t>
            </w:r>
          </w:p>
        </w:tc>
        <w:tc>
          <w:tcPr/>
          <w:p>
            <w:pPr>
              <w:pStyle w:val="Compact"/>
              <w:jc w:val="left"/>
            </w:pPr>
            <w:r>
              <w:t xml:space="preserve">Clinical SSI (CDC)</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Bayardorj 2023</w:t>
            </w:r>
          </w:p>
        </w:tc>
        <w:tc>
          <w:tcPr/>
          <w:p>
            <w:pPr>
              <w:pStyle w:val="Compact"/>
              <w:jc w:val="right"/>
            </w:pPr>
            <w:r>
              <w:t xml:space="preserve">128</w:t>
            </w:r>
          </w:p>
        </w:tc>
        <w:tc>
          <w:tcPr/>
          <w:p>
            <w:pPr>
              <w:pStyle w:val="Compact"/>
              <w:jc w:val="right"/>
            </w:pPr>
            <w:r>
              <w:t xml:space="preserve">14</w:t>
            </w:r>
          </w:p>
        </w:tc>
        <w:tc>
          <w:tcPr/>
          <w:p>
            <w:pPr>
              <w:pStyle w:val="Compact"/>
              <w:jc w:val="left"/>
            </w:pPr>
            <w:r>
              <w:t xml:space="preserve">10.9</w:t>
            </w:r>
          </w:p>
        </w:tc>
        <w:tc>
          <w:tcPr/>
          <w:p>
            <w:pPr>
              <w:pStyle w:val="Compact"/>
              <w:jc w:val="left"/>
            </w:pPr>
            <w:r>
              <w:t xml:space="preserve">Clinical SSI documented in records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Habtemariam 2023</w:t>
            </w:r>
          </w:p>
        </w:tc>
        <w:tc>
          <w:tcPr/>
          <w:p>
            <w:pPr>
              <w:pStyle w:val="Compact"/>
              <w:jc w:val="right"/>
            </w:pPr>
            <w:r>
              <w:t xml:space="preserve">204</w:t>
            </w:r>
          </w:p>
        </w:tc>
        <w:tc>
          <w:tcPr/>
          <w:p>
            <w:pPr>
              <w:pStyle w:val="Compact"/>
              <w:jc w:val="right"/>
            </w:pPr>
            <w:r>
              <w:t xml:space="preserve">126</w:t>
            </w:r>
          </w:p>
        </w:tc>
        <w:tc>
          <w:tcPr/>
          <w:p>
            <w:pPr>
              <w:pStyle w:val="Compact"/>
              <w:jc w:val="left"/>
            </w:pPr>
            <w:r>
              <w:t xml:space="preserve">61.8</w:t>
            </w:r>
          </w:p>
        </w:tc>
        <w:tc>
          <w:tcPr/>
          <w:p>
            <w:pPr>
              <w:pStyle w:val="Compact"/>
              <w:jc w:val="left"/>
            </w:pPr>
            <w:r>
              <w:t xml:space="preserve">Clinical SSI (CDC)</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Kachipedzu 2024</w:t>
            </w:r>
          </w:p>
        </w:tc>
        <w:tc>
          <w:tcPr/>
          <w:p>
            <w:pPr>
              <w:pStyle w:val="Compact"/>
              <w:jc w:val="right"/>
            </w:pPr>
            <w:r>
              <w:t xml:space="preserve">208</w:t>
            </w:r>
          </w:p>
        </w:tc>
        <w:tc>
          <w:tcPr/>
          <w:p>
            <w:pPr>
              <w:pStyle w:val="Compact"/>
              <w:jc w:val="right"/>
            </w:pPr>
            <w:r>
              <w:t xml:space="preserve">20</w:t>
            </w:r>
          </w:p>
        </w:tc>
        <w:tc>
          <w:tcPr/>
          <w:p>
            <w:pPr>
              <w:pStyle w:val="Compact"/>
              <w:jc w:val="left"/>
            </w:pPr>
            <w:r>
              <w:t xml:space="preserve">9.6</w:t>
            </w:r>
          </w:p>
        </w:tc>
        <w:tc>
          <w:tcPr/>
          <w:p>
            <w:pPr>
              <w:pStyle w:val="Compact"/>
              <w:jc w:val="left"/>
            </w:pPr>
            <w:r>
              <w:t xml:space="preserve">Clinical SSI (CDC) within 30 days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Mammo 2024</w:t>
            </w:r>
          </w:p>
        </w:tc>
        <w:tc>
          <w:tcPr/>
          <w:p>
            <w:pPr>
              <w:pStyle w:val="Compact"/>
              <w:jc w:val="right"/>
            </w:pPr>
            <w:r>
              <w:t xml:space="preserve">2,483</w:t>
            </w:r>
          </w:p>
        </w:tc>
        <w:tc>
          <w:tcPr/>
          <w:p>
            <w:pPr>
              <w:pStyle w:val="Compact"/>
              <w:jc w:val="right"/>
            </w:pPr>
            <w:r>
              <w:t xml:space="preserve">265</w:t>
            </w:r>
          </w:p>
        </w:tc>
        <w:tc>
          <w:tcPr/>
          <w:p>
            <w:pPr>
              <w:pStyle w:val="Compact"/>
              <w:jc w:val="left"/>
            </w:pPr>
            <w:r>
              <w:t xml:space="preserve">10.7</w:t>
            </w:r>
          </w:p>
        </w:tc>
        <w:tc>
          <w:tcPr/>
          <w:p>
            <w:pPr>
              <w:pStyle w:val="Compact"/>
              <w:jc w:val="left"/>
            </w:pPr>
            <w:r>
              <w:t xml:space="preserve">Clinical SSI (CDC) within 30 days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Boru 2025</w:t>
            </w:r>
          </w:p>
        </w:tc>
        <w:tc>
          <w:tcPr/>
          <w:p>
            <w:pPr>
              <w:pStyle w:val="Compact"/>
              <w:jc w:val="right"/>
            </w:pPr>
            <w:r>
              <w:t xml:space="preserve">183</w:t>
            </w:r>
          </w:p>
        </w:tc>
        <w:tc>
          <w:tcPr/>
          <w:p>
            <w:pPr>
              <w:pStyle w:val="Compact"/>
              <w:jc w:val="right"/>
            </w:pPr>
            <w:r>
              <w:t xml:space="preserve">29</w:t>
            </w:r>
          </w:p>
        </w:tc>
        <w:tc>
          <w:tcPr/>
          <w:p>
            <w:pPr>
              <w:pStyle w:val="Compact"/>
              <w:jc w:val="left"/>
            </w:pPr>
            <w:r>
              <w:t xml:space="preserve">15.8</w:t>
            </w:r>
          </w:p>
        </w:tc>
        <w:tc>
          <w:tcPr/>
          <w:p>
            <w:pPr>
              <w:pStyle w:val="Compact"/>
              <w:jc w:val="left"/>
            </w:pPr>
            <w:r>
              <w:t xml:space="preserve">Culture-confirmed SSI</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Deyem 2025</w:t>
            </w:r>
          </w:p>
        </w:tc>
        <w:tc>
          <w:tcPr/>
          <w:p>
            <w:pPr>
              <w:pStyle w:val="Compact"/>
              <w:jc w:val="right"/>
            </w:pPr>
            <w:r>
              <w:t xml:space="preserve">218</w:t>
            </w:r>
          </w:p>
        </w:tc>
        <w:tc>
          <w:tcPr/>
          <w:p>
            <w:pPr>
              <w:pStyle w:val="Compact"/>
              <w:jc w:val="right"/>
            </w:pPr>
            <w:r>
              <w:t xml:space="preserve">71</w:t>
            </w:r>
          </w:p>
        </w:tc>
        <w:tc>
          <w:tcPr/>
          <w:p>
            <w:pPr>
              <w:pStyle w:val="Compact"/>
              <w:jc w:val="left"/>
            </w:pPr>
            <w:r>
              <w:t xml:space="preserve">32.6</w:t>
            </w:r>
          </w:p>
        </w:tc>
        <w:tc>
          <w:tcPr/>
          <w:p>
            <w:pPr>
              <w:pStyle w:val="Compact"/>
              <w:jc w:val="left"/>
            </w:pPr>
            <w:r>
              <w:t xml:space="preserve">Clinical SSI (CDC) within 30 days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Haifete 2025</w:t>
            </w:r>
          </w:p>
        </w:tc>
        <w:tc>
          <w:tcPr/>
          <w:p>
            <w:pPr>
              <w:pStyle w:val="Compact"/>
              <w:jc w:val="right"/>
            </w:pPr>
            <w:r>
              <w:t xml:space="preserve">1,248</w:t>
            </w:r>
          </w:p>
        </w:tc>
        <w:tc>
          <w:tcPr/>
          <w:p>
            <w:pPr>
              <w:pStyle w:val="Compact"/>
              <w:jc w:val="right"/>
            </w:pPr>
            <w:r>
              <w:t xml:space="preserve">126</w:t>
            </w:r>
          </w:p>
        </w:tc>
        <w:tc>
          <w:tcPr/>
          <w:p>
            <w:pPr>
              <w:pStyle w:val="Compact"/>
              <w:jc w:val="left"/>
            </w:pPr>
            <w:r>
              <w:t xml:space="preserve">10.1</w:t>
            </w:r>
          </w:p>
        </w:tc>
        <w:tc>
          <w:tcPr/>
          <w:p>
            <w:pPr>
              <w:pStyle w:val="Compact"/>
              <w:jc w:val="left"/>
            </w:pPr>
            <w:r>
              <w:t xml:space="preserve">SSI documented in chart</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Hamudu 2025</w:t>
            </w:r>
          </w:p>
        </w:tc>
        <w:tc>
          <w:tcPr/>
          <w:p>
            <w:pPr>
              <w:pStyle w:val="Compact"/>
              <w:jc w:val="right"/>
            </w:pPr>
            <w:r>
              <w:t xml:space="preserve">120</w:t>
            </w:r>
          </w:p>
        </w:tc>
        <w:tc>
          <w:tcPr/>
          <w:p>
            <w:pPr>
              <w:pStyle w:val="Compact"/>
              <w:jc w:val="right"/>
            </w:pPr>
            <w:r>
              <w:t xml:space="preserve">36</w:t>
            </w:r>
          </w:p>
        </w:tc>
        <w:tc>
          <w:tcPr/>
          <w:p>
            <w:pPr>
              <w:pStyle w:val="Compact"/>
              <w:jc w:val="left"/>
            </w:pPr>
            <w:r>
              <w:t xml:space="preserve">30.0</w:t>
            </w:r>
          </w:p>
        </w:tc>
        <w:tc>
          <w:tcPr/>
          <w:p>
            <w:pPr>
              <w:pStyle w:val="Compact"/>
              <w:jc w:val="left"/>
            </w:pPr>
            <w:r>
              <w:t xml:space="preserve">Clinical SSI (CDC) within 3 months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Kazuma 2025</w:t>
            </w:r>
          </w:p>
        </w:tc>
        <w:tc>
          <w:tcPr/>
          <w:p>
            <w:pPr>
              <w:pStyle w:val="Compact"/>
              <w:jc w:val="right"/>
            </w:pPr>
            <w:r>
              <w:t xml:space="preserve">1,122</w:t>
            </w:r>
          </w:p>
        </w:tc>
        <w:tc>
          <w:tcPr/>
          <w:p>
            <w:pPr>
              <w:pStyle w:val="Compact"/>
              <w:jc w:val="right"/>
            </w:pPr>
            <w:r>
              <w:t xml:space="preserve">218</w:t>
            </w:r>
          </w:p>
        </w:tc>
        <w:tc>
          <w:tcPr/>
          <w:p>
            <w:pPr>
              <w:pStyle w:val="Compact"/>
              <w:jc w:val="left"/>
            </w:pPr>
            <w:r>
              <w:t xml:space="preserve">19.4</w:t>
            </w:r>
          </w:p>
        </w:tc>
        <w:tc>
          <w:tcPr/>
          <w:p>
            <w:pPr>
              <w:pStyle w:val="Compact"/>
              <w:jc w:val="left"/>
            </w:pPr>
            <w:r>
              <w:t xml:space="preserve">Clinical SSI with pus swab</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Agade 2026</w:t>
            </w:r>
          </w:p>
        </w:tc>
        <w:tc>
          <w:tcPr/>
          <w:p>
            <w:pPr>
              <w:pStyle w:val="Compact"/>
              <w:jc w:val="right"/>
            </w:pPr>
            <w:r>
              <w:t xml:space="preserve">393</w:t>
            </w:r>
          </w:p>
        </w:tc>
        <w:tc>
          <w:tcPr/>
          <w:p>
            <w:pPr>
              <w:pStyle w:val="Compact"/>
              <w:jc w:val="right"/>
            </w:pPr>
            <w:r>
              <w:t xml:space="preserve">55</w:t>
            </w:r>
          </w:p>
        </w:tc>
        <w:tc>
          <w:tcPr/>
          <w:p>
            <w:pPr>
              <w:pStyle w:val="Compact"/>
              <w:jc w:val="left"/>
            </w:pPr>
            <w:r>
              <w:t xml:space="preserve">14.0</w:t>
            </w:r>
          </w:p>
        </w:tc>
        <w:tc>
          <w:tcPr/>
          <w:p>
            <w:pPr>
              <w:pStyle w:val="Compact"/>
              <w:jc w:val="left"/>
            </w:pPr>
            <w:r>
              <w:t xml:space="preserve">Clinical SSI</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Gashaw 2026</w:t>
            </w:r>
          </w:p>
        </w:tc>
        <w:tc>
          <w:tcPr/>
          <w:p>
            <w:pPr>
              <w:pStyle w:val="Compact"/>
              <w:jc w:val="right"/>
            </w:pPr>
            <w:r>
              <w:t xml:space="preserve">1,205</w:t>
            </w:r>
          </w:p>
        </w:tc>
        <w:tc>
          <w:tcPr/>
          <w:p>
            <w:pPr>
              <w:pStyle w:val="Compact"/>
              <w:jc w:val="right"/>
            </w:pPr>
            <w:r>
              <w:t xml:space="preserve">312</w:t>
            </w:r>
          </w:p>
        </w:tc>
        <w:tc>
          <w:tcPr/>
          <w:p>
            <w:pPr>
              <w:pStyle w:val="Compact"/>
              <w:jc w:val="left"/>
            </w:pPr>
            <w:r>
              <w:t xml:space="preserve">25.9</w:t>
            </w:r>
          </w:p>
        </w:tc>
        <w:tc>
          <w:tcPr/>
          <w:p>
            <w:pPr>
              <w:pStyle w:val="Compact"/>
              <w:jc w:val="left"/>
            </w:pPr>
            <w:r>
              <w:t xml:space="preserve">Clinical SSI (WHO/CDC) within 28 days</w:t>
            </w:r>
          </w:p>
        </w:tc>
        <w:tc>
          <w:tcPr/>
          <w:p>
            <w:pPr>
              <w:pStyle w:val="Compact"/>
              <w:jc w:val="left"/>
            </w:pPr>
            <w:r>
              <w:t xml:space="preserve">No</w:t>
            </w:r>
          </w:p>
        </w:tc>
        <w:tc>
          <w:tcPr/>
          <w:p>
            <w:pPr>
              <w:pStyle w:val="Compact"/>
              <w:jc w:val="left"/>
            </w:pPr>
            <w:r>
              <w:t xml:space="preserve">Yes</w:t>
            </w:r>
          </w:p>
        </w:tc>
      </w:tr>
    </w:tbl>
    <w:p>
      <w:pPr>
        <w:pStyle w:val="FirstParagraph"/>
      </w:pPr>
      <w:r>
        <w:t xml:space="preserve">The 12 AMR-only cohorts were observational studies of patients already diagnosed with SSI; they reported pathogen isolation and susceptibility results but no operated-patient denominator, so they could not contribute to SSI incidence (Table 2). They were retained for the AMR synthesis because they satisfy the AMR eligibility criterion (microbiologically confirmed SSI with antimicrobial susceptibility testing).</w:t>
      </w:r>
    </w:p>
    <w:p>
      <w:pPr>
        <w:pStyle w:val="TableCaption"/>
      </w:pPr>
      <w:r>
        <w:t xml:space="preserve">Table 2. Characteristics of the 12 AMR-only cohorts.</w:t>
      </w:r>
    </w:p>
    <w:tbl>
      <w:tblPr>
        <w:tblStyle w:val="Table"/>
        <w:tblW w:type="pct" w:w="5000"/>
        <w:tblLayout w:type="fixed"/>
        <w:tblLook w:firstRow="1" w:lastRow="0" w:firstColumn="0" w:lastColumn="0" w:noHBand="0" w:noVBand="0" w:val="0020"/>
        <w:tblCaption w:val="Table 2. Characteristics of the 12 AMR-only cohorts."/>
      </w:tblPr>
      <w:tblGrid>
        <w:gridCol w:w="684"/>
        <w:gridCol w:w="1613"/>
        <w:gridCol w:w="733"/>
        <w:gridCol w:w="2542"/>
        <w:gridCol w:w="1515"/>
        <w:gridCol w:w="440"/>
        <w:gridCol w:w="391"/>
      </w:tblGrid>
      <w:tr>
        <w:trPr>
          <w:tblHeader w:val="on"/>
        </w:trPr>
        <w:tc>
          <w:tcPr/>
          <w:p>
            <w:pPr>
              <w:pStyle w:val="Compact"/>
              <w:jc w:val="left"/>
            </w:pPr>
            <w:r>
              <w:t xml:space="preserve">Study</w:t>
            </w:r>
          </w:p>
        </w:tc>
        <w:tc>
          <w:tcPr/>
          <w:p>
            <w:pPr>
              <w:pStyle w:val="Compact"/>
              <w:jc w:val="left"/>
            </w:pPr>
            <w:r>
              <w:t xml:space="preserve">Country</w:t>
            </w:r>
          </w:p>
        </w:tc>
        <w:tc>
          <w:tcPr/>
          <w:p>
            <w:pPr>
              <w:pStyle w:val="Compact"/>
              <w:jc w:val="left"/>
            </w:pPr>
            <w:r>
              <w:t xml:space="preserve">Subregion</w:t>
            </w:r>
          </w:p>
        </w:tc>
        <w:tc>
          <w:tcPr/>
          <w:p>
            <w:pPr>
              <w:pStyle w:val="Compact"/>
              <w:jc w:val="left"/>
            </w:pPr>
            <w:r>
              <w:t xml:space="preserve">Hospital level</w:t>
            </w:r>
          </w:p>
        </w:tc>
        <w:tc>
          <w:tcPr/>
          <w:p>
            <w:pPr>
              <w:pStyle w:val="Compact"/>
              <w:jc w:val="left"/>
            </w:pPr>
            <w:r>
              <w:t xml:space="preserve">Design</w:t>
            </w:r>
          </w:p>
        </w:tc>
        <w:tc>
          <w:tcPr/>
          <w:p>
            <w:pPr>
              <w:pStyle w:val="Compact"/>
              <w:jc w:val="left"/>
            </w:pPr>
            <w:r>
              <w:t xml:space="preserve">AMR rows</w:t>
            </w:r>
          </w:p>
        </w:tc>
        <w:tc>
          <w:tcPr/>
          <w:p>
            <w:pPr>
              <w:pStyle w:val="Compact"/>
              <w:jc w:val="left"/>
            </w:pPr>
            <w:r>
              <w:t xml:space="preserve">Quality</w:t>
            </w:r>
          </w:p>
        </w:tc>
      </w:tr>
      <w:tr>
        <w:tc>
          <w:tcPr/>
          <w:p>
            <w:pPr>
              <w:pStyle w:val="Compact"/>
              <w:jc w:val="left"/>
            </w:pPr>
            <w:r>
              <w:t xml:space="preserve">Iyamba 2014</w:t>
            </w:r>
          </w:p>
        </w:tc>
        <w:tc>
          <w:tcPr/>
          <w:p>
            <w:pPr>
              <w:pStyle w:val="Compact"/>
              <w:jc w:val="left"/>
            </w:pPr>
            <w:r>
              <w:t xml:space="preserve">Democratic Republic of the Congo</w:t>
            </w:r>
          </w:p>
        </w:tc>
        <w:tc>
          <w:tcPr/>
          <w:p>
            <w:pPr>
              <w:pStyle w:val="Compact"/>
              <w:jc w:val="left"/>
            </w:pPr>
            <w:r>
              <w:t xml:space="preserve">Central Africa</w:t>
            </w:r>
          </w:p>
        </w:tc>
        <w:tc>
          <w:tcPr/>
          <w:p>
            <w:pPr>
              <w:pStyle w:val="Compact"/>
              <w:jc w:val="left"/>
            </w:pPr>
            <w:r>
              <w:t xml:space="preserve">Tertiary/referral (two hospitals)</w:t>
            </w:r>
          </w:p>
        </w:tc>
        <w:tc>
          <w:tcPr/>
          <w:p>
            <w:pPr>
              <w:pStyle w:val="Compact"/>
              <w:jc w:val="left"/>
            </w:pPr>
            <w:r>
              <w:t xml:space="preserve">Cross-sectional</w:t>
            </w:r>
          </w:p>
        </w:tc>
        <w:tc>
          <w:tcPr/>
          <w:p>
            <w:pPr>
              <w:pStyle w:val="Compact"/>
              <w:jc w:val="left"/>
            </w:pPr>
            <w:r>
              <w:t xml:space="preserve">2</w:t>
            </w:r>
          </w:p>
        </w:tc>
        <w:tc>
          <w:tcPr/>
          <w:p>
            <w:pPr>
              <w:pStyle w:val="Compact"/>
              <w:jc w:val="left"/>
            </w:pPr>
            <w:r>
              <w:t xml:space="preserve">High</w:t>
            </w:r>
          </w:p>
        </w:tc>
      </w:tr>
      <w:tr>
        <w:tc>
          <w:tcPr/>
          <w:p>
            <w:pPr>
              <w:pStyle w:val="Compact"/>
              <w:jc w:val="left"/>
            </w:pPr>
            <w:r>
              <w:t xml:space="preserve">Manyahi 2014</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Descriptive cross-sectional</w:t>
            </w:r>
          </w:p>
        </w:tc>
        <w:tc>
          <w:tcPr/>
          <w:p>
            <w:pPr>
              <w:pStyle w:val="Compact"/>
              <w:jc w:val="left"/>
            </w:pPr>
            <w:r>
              <w:t xml:space="preserve">4</w:t>
            </w:r>
          </w:p>
        </w:tc>
        <w:tc>
          <w:tcPr/>
          <w:p>
            <w:pPr>
              <w:pStyle w:val="Compact"/>
              <w:jc w:val="left"/>
            </w:pPr>
            <w:r>
              <w:t xml:space="preserve">High</w:t>
            </w:r>
          </w:p>
        </w:tc>
      </w:tr>
      <w:tr>
        <w:tc>
          <w:tcPr/>
          <w:p>
            <w:pPr>
              <w:pStyle w:val="Compact"/>
              <w:jc w:val="left"/>
            </w:pPr>
            <w:r>
              <w:t xml:space="preserve">Hope 2019</w:t>
            </w:r>
          </w:p>
        </w:tc>
        <w:tc>
          <w:tcPr/>
          <w:p>
            <w:pPr>
              <w:pStyle w:val="Compact"/>
              <w:jc w:val="left"/>
            </w:pPr>
            <w:r>
              <w:t xml:space="preserve">Uganda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Descriptive cross-sectional</w:t>
            </w:r>
          </w:p>
        </w:tc>
        <w:tc>
          <w:tcPr/>
          <w:p>
            <w:pPr>
              <w:pStyle w:val="Compact"/>
              <w:jc w:val="left"/>
            </w:pPr>
            <w:r>
              <w:t xml:space="preserve">2</w:t>
            </w:r>
          </w:p>
        </w:tc>
        <w:tc>
          <w:tcPr/>
          <w:p>
            <w:pPr>
              <w:pStyle w:val="Compact"/>
              <w:jc w:val="left"/>
            </w:pPr>
            <w:r>
              <w:t xml:space="preserve">High</w:t>
            </w:r>
          </w:p>
        </w:tc>
      </w:tr>
      <w:tr>
        <w:tc>
          <w:tcPr/>
          <w:p>
            <w:pPr>
              <w:pStyle w:val="Compact"/>
              <w:jc w:val="left"/>
            </w:pPr>
            <w:r>
              <w:t xml:space="preserve">Amulioto 2020</w:t>
            </w:r>
          </w:p>
        </w:tc>
        <w:tc>
          <w:tcPr/>
          <w:p>
            <w:pPr>
              <w:pStyle w:val="Compact"/>
              <w:jc w:val="left"/>
            </w:pPr>
            <w:r>
              <w:t xml:space="preserve">Kenya</w:t>
            </w:r>
          </w:p>
        </w:tc>
        <w:tc>
          <w:tcPr/>
          <w:p>
            <w:pPr>
              <w:pStyle w:val="Compact"/>
              <w:jc w:val="left"/>
            </w:pPr>
            <w:r>
              <w:t xml:space="preserve">East Africa</w:t>
            </w:r>
          </w:p>
        </w:tc>
        <w:tc>
          <w:tcPr/>
          <w:p>
            <w:pPr>
              <w:pStyle w:val="Compact"/>
              <w:jc w:val="left"/>
            </w:pPr>
            <w:r>
              <w:t xml:space="preserve">Secondary</w:t>
            </w:r>
          </w:p>
        </w:tc>
        <w:tc>
          <w:tcPr/>
          <w:p>
            <w:pPr>
              <w:pStyle w:val="Compact"/>
              <w:jc w:val="left"/>
            </w:pPr>
            <w:r>
              <w:t xml:space="preserve">Cross-sectional descriptive</w:t>
            </w:r>
          </w:p>
        </w:tc>
        <w:tc>
          <w:tcPr/>
          <w:p>
            <w:pPr>
              <w:pStyle w:val="Compact"/>
              <w:jc w:val="left"/>
            </w:pPr>
            <w:r>
              <w:t xml:space="preserve">2</w:t>
            </w:r>
          </w:p>
        </w:tc>
        <w:tc>
          <w:tcPr/>
          <w:p>
            <w:pPr>
              <w:pStyle w:val="Compact"/>
              <w:jc w:val="left"/>
            </w:pPr>
            <w:r>
              <w:t xml:space="preserve">High</w:t>
            </w:r>
          </w:p>
        </w:tc>
      </w:tr>
      <w:tr>
        <w:tc>
          <w:tcPr/>
          <w:p>
            <w:pPr>
              <w:pStyle w:val="Compact"/>
              <w:jc w:val="left"/>
            </w:pPr>
            <w:r>
              <w:t xml:space="preserve">Wekesa 2020</w:t>
            </w:r>
          </w:p>
        </w:tc>
        <w:tc>
          <w:tcPr/>
          <w:p>
            <w:pPr>
              <w:pStyle w:val="Compact"/>
              <w:jc w:val="left"/>
            </w:pPr>
            <w:r>
              <w:t xml:space="preserve">Uganda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Cross-sectional</w:t>
            </w:r>
          </w:p>
        </w:tc>
        <w:tc>
          <w:tcPr/>
          <w:p>
            <w:pPr>
              <w:pStyle w:val="Compact"/>
              <w:jc w:val="left"/>
            </w:pPr>
            <w:r>
              <w:t xml:space="preserve">6</w:t>
            </w:r>
          </w:p>
        </w:tc>
        <w:tc>
          <w:tcPr/>
          <w:p>
            <w:pPr>
              <w:pStyle w:val="Compact"/>
              <w:jc w:val="left"/>
            </w:pPr>
            <w:r>
              <w:t xml:space="preserve">High</w:t>
            </w:r>
          </w:p>
        </w:tc>
      </w:tr>
      <w:tr>
        <w:tc>
          <w:tcPr/>
          <w:p>
            <w:pPr>
              <w:pStyle w:val="Compact"/>
              <w:jc w:val="left"/>
            </w:pPr>
            <w:r>
              <w:t xml:space="preserve">Abosse 2021</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Hospital-based cross-sectional</w:t>
            </w:r>
          </w:p>
        </w:tc>
        <w:tc>
          <w:tcPr/>
          <w:p>
            <w:pPr>
              <w:pStyle w:val="Compact"/>
              <w:jc w:val="left"/>
            </w:pPr>
            <w:r>
              <w:t xml:space="preserve">5</w:t>
            </w:r>
          </w:p>
        </w:tc>
        <w:tc>
          <w:tcPr/>
          <w:p>
            <w:pPr>
              <w:pStyle w:val="Compact"/>
              <w:jc w:val="left"/>
            </w:pPr>
            <w:r>
              <w:t xml:space="preserve">High</w:t>
            </w:r>
          </w:p>
        </w:tc>
      </w:tr>
      <w:tr>
        <w:tc>
          <w:tcPr/>
          <w:p>
            <w:pPr>
              <w:pStyle w:val="Compact"/>
              <w:jc w:val="left"/>
            </w:pPr>
            <w:r>
              <w:t xml:space="preserve">Garoy 2021</w:t>
            </w:r>
          </w:p>
        </w:tc>
        <w:tc>
          <w:tcPr/>
          <w:p>
            <w:pPr>
              <w:pStyle w:val="Compact"/>
              <w:jc w:val="left"/>
            </w:pPr>
            <w:r>
              <w:t xml:space="preserve">Eritrea</w:t>
            </w:r>
          </w:p>
        </w:tc>
        <w:tc>
          <w:tcPr/>
          <w:p>
            <w:pPr>
              <w:pStyle w:val="Compact"/>
              <w:jc w:val="left"/>
            </w:pPr>
            <w:r>
              <w:t xml:space="preserve">East Africa</w:t>
            </w:r>
          </w:p>
        </w:tc>
        <w:tc>
          <w:tcPr/>
          <w:p>
            <w:pPr>
              <w:pStyle w:val="Compact"/>
              <w:jc w:val="left"/>
            </w:pPr>
            <w:r>
              <w:t xml:space="preserve">Tertiary/referral (two national referral hospitals)</w:t>
            </w:r>
          </w:p>
        </w:tc>
        <w:tc>
          <w:tcPr/>
          <w:p>
            <w:pPr>
              <w:pStyle w:val="Compact"/>
              <w:jc w:val="left"/>
            </w:pPr>
            <w:r>
              <w:t xml:space="preserve">Cross-sectional</w:t>
            </w:r>
          </w:p>
        </w:tc>
        <w:tc>
          <w:tcPr/>
          <w:p>
            <w:pPr>
              <w:pStyle w:val="Compact"/>
              <w:jc w:val="left"/>
            </w:pPr>
            <w:r>
              <w:t xml:space="preserve">1</w:t>
            </w:r>
          </w:p>
        </w:tc>
        <w:tc>
          <w:tcPr/>
          <w:p>
            <w:pPr>
              <w:pStyle w:val="Compact"/>
              <w:jc w:val="left"/>
            </w:pPr>
            <w:r>
              <w:t xml:space="preserve">High</w:t>
            </w:r>
          </w:p>
        </w:tc>
      </w:tr>
      <w:tr>
        <w:tc>
          <w:tcPr/>
          <w:p>
            <w:pPr>
              <w:pStyle w:val="Compact"/>
              <w:jc w:val="left"/>
            </w:pPr>
            <w:r>
              <w:t xml:space="preserve">Burugu 2022</w:t>
            </w:r>
          </w:p>
        </w:tc>
        <w:tc>
          <w:tcPr/>
          <w:p>
            <w:pPr>
              <w:pStyle w:val="Compact"/>
              <w:jc w:val="left"/>
            </w:pPr>
            <w:r>
              <w:t xml:space="preserve">Kenya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Cross-sectional</w:t>
            </w:r>
          </w:p>
        </w:tc>
        <w:tc>
          <w:tcPr/>
          <w:p>
            <w:pPr>
              <w:pStyle w:val="Compact"/>
              <w:jc w:val="left"/>
            </w:pPr>
            <w:r>
              <w:t xml:space="preserve">2</w:t>
            </w:r>
          </w:p>
        </w:tc>
        <w:tc>
          <w:tcPr/>
          <w:p>
            <w:pPr>
              <w:pStyle w:val="Compact"/>
              <w:jc w:val="left"/>
            </w:pPr>
            <w:r>
              <w:t xml:space="preserve">High</w:t>
            </w:r>
          </w:p>
        </w:tc>
      </w:tr>
      <w:tr>
        <w:tc>
          <w:tcPr/>
          <w:p>
            <w:pPr>
              <w:pStyle w:val="Compact"/>
              <w:jc w:val="left"/>
            </w:pPr>
            <w:r>
              <w:t xml:space="preserve">Worku 2023</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 (four hospitals)</w:t>
            </w:r>
          </w:p>
        </w:tc>
        <w:tc>
          <w:tcPr/>
          <w:p>
            <w:pPr>
              <w:pStyle w:val="Compact"/>
              <w:jc w:val="left"/>
            </w:pPr>
            <w:r>
              <w:t xml:space="preserve">Multicentre cross-sectional</w:t>
            </w:r>
          </w:p>
        </w:tc>
        <w:tc>
          <w:tcPr/>
          <w:p>
            <w:pPr>
              <w:pStyle w:val="Compact"/>
              <w:jc w:val="left"/>
            </w:pPr>
            <w:r>
              <w:t xml:space="preserve">4</w:t>
            </w:r>
          </w:p>
        </w:tc>
        <w:tc>
          <w:tcPr/>
          <w:p>
            <w:pPr>
              <w:pStyle w:val="Compact"/>
              <w:jc w:val="left"/>
            </w:pPr>
            <w:r>
              <w:t xml:space="preserve">High</w:t>
            </w:r>
          </w:p>
        </w:tc>
      </w:tr>
      <w:tr>
        <w:tc>
          <w:tcPr/>
          <w:p>
            <w:pPr>
              <w:pStyle w:val="Compact"/>
              <w:jc w:val="left"/>
            </w:pPr>
            <w:r>
              <w:t xml:space="preserve">Odoko 2024</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 (two hospitals)</w:t>
            </w:r>
          </w:p>
        </w:tc>
        <w:tc>
          <w:tcPr/>
          <w:p>
            <w:pPr>
              <w:pStyle w:val="Compact"/>
              <w:jc w:val="left"/>
            </w:pPr>
            <w:r>
              <w:t xml:space="preserve">Hospital-based cross-sectional</w:t>
            </w:r>
          </w:p>
        </w:tc>
        <w:tc>
          <w:tcPr/>
          <w:p>
            <w:pPr>
              <w:pStyle w:val="Compact"/>
              <w:jc w:val="left"/>
            </w:pPr>
            <w:r>
              <w:t xml:space="preserve">5</w:t>
            </w:r>
          </w:p>
        </w:tc>
        <w:tc>
          <w:tcPr/>
          <w:p>
            <w:pPr>
              <w:pStyle w:val="Compact"/>
              <w:jc w:val="left"/>
            </w:pPr>
            <w:r>
              <w:t xml:space="preserve">High</w:t>
            </w:r>
          </w:p>
        </w:tc>
      </w:tr>
      <w:tr>
        <w:tc>
          <w:tcPr/>
          <w:p>
            <w:pPr>
              <w:pStyle w:val="Compact"/>
              <w:jc w:val="left"/>
            </w:pPr>
            <w:r>
              <w:t xml:space="preserve">Chipaga 2025</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Descriptive cross-sectional</w:t>
            </w:r>
          </w:p>
        </w:tc>
        <w:tc>
          <w:tcPr/>
          <w:p>
            <w:pPr>
              <w:pStyle w:val="Compact"/>
              <w:jc w:val="left"/>
            </w:pPr>
            <w:r>
              <w:t xml:space="preserve">7</w:t>
            </w:r>
          </w:p>
        </w:tc>
        <w:tc>
          <w:tcPr/>
          <w:p>
            <w:pPr>
              <w:pStyle w:val="Compact"/>
              <w:jc w:val="left"/>
            </w:pPr>
            <w:r>
              <w:t xml:space="preserve">High</w:t>
            </w:r>
          </w:p>
        </w:tc>
      </w:tr>
      <w:tr>
        <w:tc>
          <w:tcPr/>
          <w:p>
            <w:pPr>
              <w:pStyle w:val="Compact"/>
              <w:jc w:val="left"/>
            </w:pPr>
            <w:r>
              <w:t xml:space="preserve">Mbabazi 2025</w:t>
            </w:r>
          </w:p>
        </w:tc>
        <w:tc>
          <w:tcPr/>
          <w:p>
            <w:pPr>
              <w:pStyle w:val="Compact"/>
              <w:jc w:val="left"/>
            </w:pPr>
            <w:r>
              <w:t xml:space="preserve">Uganda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cohort</w:t>
            </w:r>
          </w:p>
        </w:tc>
        <w:tc>
          <w:tcPr/>
          <w:p>
            <w:pPr>
              <w:pStyle w:val="Compact"/>
              <w:jc w:val="left"/>
            </w:pPr>
            <w:r>
              <w:t xml:space="preserve">3</w:t>
            </w:r>
          </w:p>
        </w:tc>
        <w:tc>
          <w:tcPr/>
          <w:p>
            <w:pPr>
              <w:pStyle w:val="Compact"/>
              <w:jc w:val="left"/>
            </w:pPr>
            <w:r>
              <w:t xml:space="preserve">High</w:t>
            </w:r>
          </w:p>
        </w:tc>
      </w:tr>
    </w:tbl>
    <w:p>
      <w:pPr>
        <w:pStyle w:val="FirstParagraph"/>
      </w:pPr>
      <w:r>
        <w:t xml:space="preserve">Two inclusion decisions require explicit justification. First,</w:t>
      </w:r>
      <w:r>
        <w:t xml:space="preserve"> </w:t>
      </w:r>
      <w:r>
        <w:rPr>
          <w:b/>
          <w:bCs/>
        </w:rPr>
        <w:t xml:space="preserve">Starr 2023</w:t>
      </w:r>
      <w:r>
        <w:t xml:space="preserve"> </w:t>
      </w:r>
      <w:r>
        <w:t xml:space="preserve">was retained in the review (Table S1) but excluded from the primary pooling. The paper reports 152 SSI events in 1,575 pre-intervention patients (23.2%) and 144 events in 1,789 post-intervention patients (17.4%), but the counts and percentages are incompatible: 152/1,575 is 9.7%, not 23.2%, and 144/1,789 is 8.1%, not 17.4%. The reported percentages imply denominators of approximately 655 and 828, respectively, rather than the stated cohort sizes. Because no reliable event count can be recovered, including either estimate would introduce an arbitrary and potentially large bias; Starr 2023 is therefore described narratively and in Table S1 but not pooled.</w:t>
      </w:r>
    </w:p>
    <w:p>
      <w:pPr>
        <w:pStyle w:val="BodyText"/>
      </w:pPr>
      <w:r>
        <w:t xml:space="preserve">Second, the</w:t>
      </w:r>
      <w:r>
        <w:t xml:space="preserve"> </w:t>
      </w:r>
      <w:r>
        <w:rPr>
          <w:b/>
          <w:bCs/>
        </w:rPr>
        <w:t xml:space="preserve">FALCON secondary analysis (Aaron Oladipo 2024)</w:t>
      </w:r>
      <w:r>
        <w:t xml:space="preserve"> </w:t>
      </w:r>
      <w:r>
        <w:t xml:space="preserve">was excluded at screening. It is a post-hoc secondary analysis of a multinational trial conducted across seven low- and middle-income countries (Benin, Ghana, India, Mexico, Nigeria, Rwanda and South Africa), of which only Rwanda and South Africa are in ECSA. It reports no ECSA-specific strata and is not a primary ECSA surgical cohort. Including it would violate the population criterion and risk double-counting trial participants; the exclusion is recorded in Table S2.</w:t>
      </w:r>
    </w:p>
    <w:p>
      <w:pPr>
        <w:pStyle w:val="BodyText"/>
      </w:pPr>
      <w:r>
        <w:t xml:space="preserve">One further harmonisation decision affected a pooled estimate.</w:t>
      </w:r>
      <w:r>
        <w:t xml:space="preserve"> </w:t>
      </w:r>
      <w:r>
        <w:rPr>
          <w:b/>
          <w:bCs/>
        </w:rPr>
        <w:t xml:space="preserve">Mukagendaneza 2019</w:t>
      </w:r>
      <w:r>
        <w:t xml:space="preserve"> </w:t>
      </w:r>
      <w:r>
        <w:t xml:space="preserve">reported 10.2% in the results and 10.9% in the abstract, whereas its extracted counts give 11.6% (</w:t>
      </w:r>
      <w:r>
        <w:rPr>
          <w:rStyle w:val="VerbatimChar"/>
        </w:rPr>
        <w:t xml:space="preserve">34/294</w:t>
      </w:r>
      <w:r>
        <w:t xml:space="preserve">). The count-based estimate (11.6%) was used, consistent with the pre-specified rule of preferring reported counts over inconsistently reported percentages.</w:t>
      </w:r>
    </w:p>
    <w:p>
      <w:pPr>
        <w:pStyle w:val="Heading2"/>
      </w:pPr>
      <w:bookmarkStart w:id="11" w:name="_46a07a22e6cb4b52dca0184e84e8804fbb234d2"/>
      <w:r>
        <w:t xml:space="preserve">Primary outcome: SSI incidence</w:t>
      </w:r>
      <w:bookmarkEnd w:id="11"/>
    </w:p>
    <w:p>
      <w:pPr>
        <w:pStyle w:val="FirstParagraph"/>
      </w:pPr>
      <w:r>
        <w:t xml:space="preserve">Across the 25 cohorts, 2,077 SSI events occurred among 13,233 patients. The random-effects pooled SSI proportion was</w:t>
      </w:r>
      <w:r>
        <w:t xml:space="preserve"> </w:t>
      </w:r>
      <w:r>
        <w:rPr>
          <w:b/>
          <w:bCs/>
        </w:rPr>
        <w:t xml:space="preserve">15.03% (95% CI 10.60%–20.89%)</w:t>
      </w:r>
      <w:r>
        <w:t xml:space="preserve">, with a 95% prediction interval of 2.35%–56.57% (Table 3; Figure 1). The crude, unweighted proportion was 15.7% (2,077/13,233). Between-study heterogeneity was very high: I² = 97.5%, tau² = 0.8986 on the logit scale, and Cochran Q = 962 (df = 24, p &lt;0.001). Individual study estimates ranged from 1.4% (Scherbaum 2014) to 61.8% (Habtemariam 2023).</w:t>
      </w:r>
    </w:p>
    <w:p>
      <w:pPr>
        <w:pStyle w:val="BodyText"/>
      </w:pPr>
      <w:r>
        <w:t xml:space="preserve">The prediction interval is a better guide to transportability than the confidence interval alone: a future ECSA surgical population with a similar distribution of settings could plausibly have an SSI proportion anywhere between 2.3% and 56.6%. The common-effect estimate was 18.45% (95% CI 17.72%–19.21%) and the random-effects model with a conventional Wald interval gave 15.03% (95% CI 10.81%–20.52%); both are presented only as sensitivity comparisons, because the common-effect assumption is not credible with this degree of heterogeneity.</w:t>
      </w:r>
    </w:p>
    <w:p>
      <w:pPr>
        <w:pStyle w:val="TableCaption"/>
      </w:pPr>
      <w:r>
        <w:t xml:space="preserve">Table 3. Primary random-effects meta-analysis of SSI incidence.</w:t>
      </w:r>
    </w:p>
    <w:tbl>
      <w:tblPr>
        <w:tblStyle w:val="Table"/>
        <w:tblW w:type="pct" w:w="5000"/>
        <w:tblLayout w:type="fixed"/>
        <w:tblLook w:firstRow="1" w:lastRow="0" w:firstColumn="0" w:lastColumn="0" w:noHBand="0" w:noVBand="0" w:val="0020"/>
        <w:tblCaption w:val="Table 3. Primary random-effects meta-analysis of SSI incidence."/>
      </w:tblPr>
      <w:tblGrid>
        <w:gridCol w:w="1852"/>
        <w:gridCol w:w="191"/>
        <w:gridCol w:w="447"/>
        <w:gridCol w:w="574"/>
        <w:gridCol w:w="1405"/>
        <w:gridCol w:w="1277"/>
        <w:gridCol w:w="447"/>
        <w:gridCol w:w="447"/>
        <w:gridCol w:w="255"/>
        <w:gridCol w:w="1021"/>
      </w:tblGrid>
      <w:tr>
        <w:trPr>
          <w:tblHeader w:val="on"/>
        </w:trPr>
        <w:tc>
          <w:tcPr/>
          <w:p>
            <w:pPr>
              <w:pStyle w:val="Compact"/>
              <w:jc w:val="left"/>
            </w:pPr>
            <w:r>
              <w:t xml:space="preserve">Analysis</w:t>
            </w:r>
          </w:p>
        </w:tc>
        <w:tc>
          <w:tcPr/>
          <w:p>
            <w:pPr>
              <w:pStyle w:val="Compact"/>
              <w:jc w:val="right"/>
            </w:pPr>
            <w:r>
              <w:t xml:space="preserve">k</w:t>
            </w:r>
          </w:p>
        </w:tc>
        <w:tc>
          <w:tcPr/>
          <w:p>
            <w:pPr>
              <w:pStyle w:val="Compact"/>
              <w:jc w:val="right"/>
            </w:pPr>
            <w:r>
              <w:t xml:space="preserve">Events</w:t>
            </w:r>
          </w:p>
        </w:tc>
        <w:tc>
          <w:tcPr/>
          <w:p>
            <w:pPr>
              <w:pStyle w:val="Compact"/>
              <w:jc w:val="right"/>
            </w:pPr>
            <w:r>
              <w:t xml:space="preserve">Patients</w:t>
            </w:r>
          </w:p>
        </w:tc>
        <w:tc>
          <w:tcPr/>
          <w:p>
            <w:pPr>
              <w:pStyle w:val="Compact"/>
              <w:jc w:val="right"/>
            </w:pPr>
            <w:r>
              <w:t xml:space="preserve">Pooled SSI % (95% CI)</w:t>
            </w:r>
          </w:p>
        </w:tc>
        <w:tc>
          <w:tcPr/>
          <w:p>
            <w:pPr>
              <w:pStyle w:val="Compact"/>
              <w:jc w:val="right"/>
            </w:pPr>
            <w:r>
              <w:t xml:space="preserve">Prediction interval</w:t>
            </w:r>
          </w:p>
        </w:tc>
        <w:tc>
          <w:tcPr/>
          <w:p>
            <w:pPr>
              <w:pStyle w:val="Compact"/>
              <w:jc w:val="right"/>
            </w:pPr>
            <w:r>
              <w:t xml:space="preserve">I² (%)</w:t>
            </w:r>
          </w:p>
        </w:tc>
        <w:tc>
          <w:tcPr/>
          <w:p>
            <w:pPr>
              <w:pStyle w:val="Compact"/>
              <w:jc w:val="right"/>
            </w:pPr>
            <w:r>
              <w:t xml:space="preserve">tau²</w:t>
            </w:r>
          </w:p>
        </w:tc>
        <w:tc>
          <w:tcPr/>
          <w:p>
            <w:pPr>
              <w:pStyle w:val="Compact"/>
              <w:jc w:val="right"/>
            </w:pPr>
            <w:r>
              <w:t xml:space="preserve">Q</w:t>
            </w:r>
          </w:p>
        </w:tc>
        <w:tc>
          <w:tcPr/>
          <w:p>
            <w:pPr>
              <w:pStyle w:val="Compact"/>
              <w:jc w:val="right"/>
            </w:pPr>
            <w:r>
              <w:t xml:space="preserve">p heterogeneity</w:t>
            </w:r>
          </w:p>
        </w:tc>
      </w:tr>
      <w:tr>
        <w:tc>
          <w:tcPr/>
          <w:p>
            <w:pPr>
              <w:pStyle w:val="Compact"/>
              <w:jc w:val="left"/>
            </w:pPr>
            <w:r>
              <w:t xml:space="preserve">Primary random-effects model</w:t>
            </w:r>
          </w:p>
        </w:tc>
        <w:tc>
          <w:tcPr/>
          <w:p>
            <w:pPr>
              <w:pStyle w:val="Compact"/>
              <w:jc w:val="right"/>
            </w:pPr>
            <w:r>
              <w:t xml:space="preserve">25</w:t>
            </w:r>
          </w:p>
        </w:tc>
        <w:tc>
          <w:tcPr/>
          <w:p>
            <w:pPr>
              <w:pStyle w:val="Compact"/>
              <w:jc w:val="right"/>
            </w:pPr>
            <w:r>
              <w:t xml:space="preserve">2,077</w:t>
            </w:r>
          </w:p>
        </w:tc>
        <w:tc>
          <w:tcPr/>
          <w:p>
            <w:pPr>
              <w:pStyle w:val="Compact"/>
              <w:jc w:val="right"/>
            </w:pPr>
            <w:r>
              <w:t xml:space="preserve">13,233</w:t>
            </w:r>
          </w:p>
        </w:tc>
        <w:tc>
          <w:tcPr/>
          <w:p>
            <w:pPr>
              <w:pStyle w:val="Compact"/>
              <w:jc w:val="right"/>
            </w:pPr>
            <w:r>
              <w:t xml:space="preserve">15.03 (10.60–20.89)</w:t>
            </w:r>
          </w:p>
        </w:tc>
        <w:tc>
          <w:tcPr/>
          <w:p>
            <w:pPr>
              <w:pStyle w:val="Compact"/>
              <w:jc w:val="right"/>
            </w:pPr>
            <w:r>
              <w:t xml:space="preserve">2.35–56.57</w:t>
            </w:r>
          </w:p>
        </w:tc>
        <w:tc>
          <w:tcPr/>
          <w:p>
            <w:pPr>
              <w:pStyle w:val="Compact"/>
              <w:jc w:val="right"/>
            </w:pPr>
            <w:r>
              <w:t xml:space="preserve">97.5</w:t>
            </w:r>
          </w:p>
        </w:tc>
        <w:tc>
          <w:tcPr/>
          <w:p>
            <w:pPr>
              <w:pStyle w:val="Compact"/>
              <w:jc w:val="right"/>
            </w:pPr>
            <w:r>
              <w:t xml:space="preserve">0.8986</w:t>
            </w:r>
          </w:p>
        </w:tc>
        <w:tc>
          <w:tcPr/>
          <w:p>
            <w:pPr>
              <w:pStyle w:val="Compact"/>
              <w:jc w:val="right"/>
            </w:pPr>
            <w:r>
              <w:t xml:space="preserve">962</w:t>
            </w:r>
          </w:p>
        </w:tc>
        <w:tc>
          <w:tcPr/>
          <w:p>
            <w:pPr>
              <w:pStyle w:val="Compact"/>
              <w:jc w:val="right"/>
            </w:pPr>
            <w:r>
              <w:t xml:space="preserve">&lt;0.001</w:t>
            </w:r>
          </w:p>
        </w:tc>
      </w:tr>
    </w:tbl>
    <w:p>
      <w:pPr>
        <w:pStyle w:val="CaptionedFigure"/>
      </w:pPr>
      <w:r>
        <w:drawing>
          <wp:inline>
            <wp:extent cx="5067300" cy="4560570"/>
            <wp:effectExtent b="0" l="0" r="0" t="0"/>
            <wp:docPr descr="Figure 1. Forest plot of SSI incidence in the 25 primary cohorts. Weights are inverse-variance random-effects weights; the diamond is the pooled estimate and the red bar is the 95% prediction interval. The x-axis is truncated at 60% for readability; one study estimate (Habtemariam 2023, 61.8%) lies beyond the plotted range." title="" id="13" name="Picture"/>
            <a:graphic>
              <a:graphicData uri="http://schemas.openxmlformats.org/drawingml/2006/picture">
                <pic:pic>
                  <pic:nvPicPr>
                    <pic:cNvPr descr="/code/amr-ssi-v2/analysis/output/figures/fig1_forest_primary.png" id="14" name="Picture"/>
                    <pic:cNvPicPr>
                      <a:picLocks noChangeArrowheads="1" noChangeAspect="1"/>
                    </pic:cNvPicPr>
                  </pic:nvPicPr>
                  <pic:blipFill>
                    <a:blip r:embed="rId12"/>
                    <a:stretch>
                      <a:fillRect/>
                    </a:stretch>
                  </pic:blipFill>
                  <pic:spPr bwMode="auto">
                    <a:xfrm>
                      <a:off x="0" y="0"/>
                      <a:ext cx="5067300" cy="4560570"/>
                    </a:xfrm>
                    <a:prstGeom prst="rect">
                      <a:avLst/>
                    </a:prstGeom>
                    <a:noFill/>
                    <a:ln w="9525">
                      <a:noFill/>
                      <a:headEnd/>
                      <a:tailEnd/>
                    </a:ln>
                  </pic:spPr>
                </pic:pic>
              </a:graphicData>
            </a:graphic>
          </wp:inline>
        </w:drawing>
      </w:r>
    </w:p>
    <w:p>
      <w:pPr>
        <w:pStyle w:val="ImageCaption"/>
      </w:pPr>
      <w:r>
        <w:t xml:space="preserve">Figure 1. Forest plot of SSI incidence in the 25 primary cohorts. Weights are inverse-variance random-effects weights; the diamond is the pooled estimate and the red bar is the 95% prediction interval. The x-axis is truncated at 60% for readability; one study estimate (Habtemariam 2023, 61.8%) lies beyond the plotted range.</w:t>
      </w:r>
    </w:p>
    <w:p>
      <w:pPr>
        <w:pStyle w:val="Heading2"/>
      </w:pPr>
      <w:bookmarkStart w:id="15" w:name="_f486788e0210dee8bdebdfa3e1d1e3f752deb53"/>
      <w:r>
        <w:t xml:space="preserve">Publication bias and sensitivity analyses</w:t>
      </w:r>
      <w:bookmarkEnd w:id="15"/>
    </w:p>
    <w:p>
      <w:pPr>
        <w:pStyle w:val="FirstParagraph"/>
      </w:pPr>
      <w:r>
        <w:t xml:space="preserve">Visual inspection of the funnel plot showed no clear asymmetry (Figure 2). Egger’s regression test did not indicate small-study effects (test statistic -1.251; bias coefficient -3.665, SE 2.929, p = 0.223), whereas Begg’s rank-correlation test was statistically significant (test statistic -2.242; Kendall score -96.0, SE 42.8, p = 0.025). Trim-and-fill added 6 hypothetical studies and shifted the pooled estimate to 20.26% (95% CI 14.07%–28.28%). The discrepancy between Egger’s and Begg’s tests, and the trim-and-fill result, suggest that some small studies with low SSI proportions may be missing; the primary estimate should therefore be interpreted with caution rather than as a definitive regional burden.</w:t>
      </w:r>
    </w:p>
    <w:p>
      <w:pPr>
        <w:pStyle w:val="CaptionedFigure"/>
      </w:pPr>
      <w:r>
        <w:drawing>
          <wp:inline>
            <wp:extent cx="5067300" cy="4117181"/>
            <wp:effectExtent b="0" l="0" r="0" t="0"/>
            <wp:docPr descr="Figure 2. Funnel plot of study-level SSI proportions against precision. The dashed line is the random-effects pooled estimate. Egger’s test p = 0.223; Begg’s test p = 0.025." title="" id="17" name="Picture"/>
            <a:graphic>
              <a:graphicData uri="http://schemas.openxmlformats.org/drawingml/2006/picture">
                <pic:pic>
                  <pic:nvPicPr>
                    <pic:cNvPr descr="/code/amr-ssi-v2/analysis/output/figures/fig2_funnel_primary.png" id="18" name="Picture"/>
                    <pic:cNvPicPr>
                      <a:picLocks noChangeArrowheads="1" noChangeAspect="1"/>
                    </pic:cNvPicPr>
                  </pic:nvPicPr>
                  <pic:blipFill>
                    <a:blip r:embed="rId16"/>
                    <a:stretch>
                      <a:fillRect/>
                    </a:stretch>
                  </pic:blipFill>
                  <pic:spPr bwMode="auto">
                    <a:xfrm>
                      <a:off x="0" y="0"/>
                      <a:ext cx="5067300" cy="4117181"/>
                    </a:xfrm>
                    <a:prstGeom prst="rect">
                      <a:avLst/>
                    </a:prstGeom>
                    <a:noFill/>
                    <a:ln w="9525">
                      <a:noFill/>
                      <a:headEnd/>
                      <a:tailEnd/>
                    </a:ln>
                  </pic:spPr>
                </pic:pic>
              </a:graphicData>
            </a:graphic>
          </wp:inline>
        </w:drawing>
      </w:r>
    </w:p>
    <w:p>
      <w:pPr>
        <w:pStyle w:val="ImageCaption"/>
      </w:pPr>
      <w:r>
        <w:t xml:space="preserve">Figure 2. Funnel plot of study-level SSI proportions against precision. The dashed line is the random-effects pooled estimate. Egger’s test p = 0.223; Begg’s test p = 0.025.</w:t>
      </w:r>
    </w:p>
    <w:p>
      <w:pPr>
        <w:pStyle w:val="FirstParagraph"/>
      </w:pPr>
      <w:r>
        <w:t xml:space="preserve">Leave-one-out analysis produced pooled estimates from 13.92% to 16.42%; the pooled estimate remained within this range in every leave-one-out model (Table S4; Figure S1). The largest change followed omission of Habtemariam 2023 (13.92%, 95% CI 10.08%–18.92%), the cohort with the highest observed SSI proportion. The primary conclusion was not sensitive to any single study.</w:t>
      </w:r>
    </w:p>
    <w:p>
      <w:pPr>
        <w:pStyle w:val="BodyText"/>
      </w:pPr>
      <w:r>
        <w:t xml:space="preserve">The pre-specified sensitivity analyses are summarised in Table S3. Excluding the 3 cohorts with derived incidence counts gave 16.83% (95% CI 12.18%–22.79%, k = 22). Excluding low-quality cohorts gave 15.28% (95% CI 9.61%–23.45%, k = 17). Excluding before–after/quality-improvement designs gave 14.54% (95% CI 10.21%–20.29%, k = 23). Restricting to cohort studies gave 12.73% (95% CI 7.27%–21.37%, k = 12). Excluding cohorts with more than 1,000 patients gave 16.59% (95% CI 11.57%–23.21%, k = 20). All sensitivity estimates remained within the range of the primary estimate and its prediction interval, although the cohort-only estimate was lower (12.73%).</w:t>
      </w:r>
    </w:p>
    <w:p>
      <w:pPr>
        <w:pStyle w:val="CaptionedFigure"/>
      </w:pPr>
      <w:r>
        <w:drawing>
          <wp:inline>
            <wp:extent cx="5067300" cy="4433887"/>
            <wp:effectExtent b="0" l="0" r="0" t="0"/>
            <wp:docPr descr="Figure S1. Leave-one-out sensitivity analysis. Each point is the pooled SSI proportion after omitting the named cohort; horizontal bars are 95% confidence intervals." title="" id="20" name="Picture"/>
            <a:graphic>
              <a:graphicData uri="http://schemas.openxmlformats.org/drawingml/2006/picture">
                <pic:pic>
                  <pic:nvPicPr>
                    <pic:cNvPr descr="/code/amr-ssi-v2/analysis/output/figures/figS1_leave_one_out.png" id="21" name="Picture"/>
                    <pic:cNvPicPr>
                      <a:picLocks noChangeArrowheads="1" noChangeAspect="1"/>
                    </pic:cNvPicPr>
                  </pic:nvPicPr>
                  <pic:blipFill>
                    <a:blip r:embed="rId19"/>
                    <a:stretch>
                      <a:fillRect/>
                    </a:stretch>
                  </pic:blipFill>
                  <pic:spPr bwMode="auto">
                    <a:xfrm>
                      <a:off x="0" y="0"/>
                      <a:ext cx="5067300" cy="4433887"/>
                    </a:xfrm>
                    <a:prstGeom prst="rect">
                      <a:avLst/>
                    </a:prstGeom>
                    <a:noFill/>
                    <a:ln w="9525">
                      <a:noFill/>
                      <a:headEnd/>
                      <a:tailEnd/>
                    </a:ln>
                  </pic:spPr>
                </pic:pic>
              </a:graphicData>
            </a:graphic>
          </wp:inline>
        </w:drawing>
      </w:r>
    </w:p>
    <w:p>
      <w:pPr>
        <w:pStyle w:val="ImageCaption"/>
      </w:pPr>
      <w:r>
        <w:t xml:space="preserve">Figure S1. Leave-one-out sensitivity analysis. Each point is the pooled SSI proportion after omitting the named cohort; horizontal bars are 95% confidence intervals.</w:t>
      </w:r>
    </w:p>
    <w:p>
      <w:pPr>
        <w:pStyle w:val="Heading2"/>
      </w:pPr>
      <w:bookmarkStart w:id="22" w:name="_a94f62742447ca04e05900e1ff76262cc948e46"/>
      <w:r>
        <w:t xml:space="preserve">Pre-specified subgroup analyses</w:t>
      </w:r>
      <w:bookmarkEnd w:id="22"/>
    </w:p>
    <w:p>
      <w:pPr>
        <w:pStyle w:val="FirstParagraph"/>
      </w:pPr>
      <w:r>
        <w:t xml:space="preserve">Subgroup analyses are shown in Table 4 and Figure 3 (specialty forest plot in Figure S2). There was evidence of differences by surgical specialty (p = 0.014), but not by hospital level (p = 0.233), ECSA sub-region (p = 0.602), study design (p = 0.160) or publication period (p = 0.302).</w:t>
      </w:r>
    </w:p>
    <w:p>
      <w:pPr>
        <w:pStyle w:val="BodyText"/>
      </w:pPr>
      <w:r>
        <w:t xml:space="preserve">For surgical specialty, the pooled proportions were 17.3% (95% CI 8.5%–32.2%, k = 5) in general surgery, 14.4% (8.2%–24.0%, k = 13) in mixed/other surgery, 26.6% (7.5%–61.8%, k = 2) in orthopaedics and 11.2% (2.7%–36.1%, k = 5) in obstetrics/gynaecology. For hospital level, tertiary/referral hospitals had 17.1% (11.1%–25.4%, k = 18), secondary/primary hospitals 8.6% (2.6%–24.8%, k = 4) and mixed networks 13.8% (1.8%–57.9%, k = 3).</w:t>
      </w:r>
    </w:p>
    <w:p>
      <w:pPr>
        <w:pStyle w:val="BodyText"/>
      </w:pPr>
      <w:r>
        <w:t xml:space="preserve">Regional estimates were 16.4% (11.5%–22.9%, k = 20) in East Africa, 7.6% (0.0%–100.0%, k = 2) in Central Africa and 12.7% (4.4%–31.5%, k = 3) in Southern Africa. The Central African estimate is based on only two cohorts and has a confidence interval spanning the entire allowable range; it should not be interpreted as a regional burden estimate. The same caution applies to the orthopaedic (k = 2), mixed-hospital (k = 3), before–after/quality-improvement (k = 2) and randomised-trial (k = 2) subgroups. These sparse subgroups are reported for completeness, as required by the protocol, but were not used to support comparative conclusions.</w:t>
      </w:r>
    </w:p>
    <w:p>
      <w:pPr>
        <w:pStyle w:val="TableCaption"/>
      </w:pPr>
      <w:r>
        <w:t xml:space="preserve">Table 4. Pre-specified subgroup analyses of SSI incidence.</w:t>
      </w:r>
    </w:p>
    <w:tbl>
      <w:tblPr>
        <w:tblStyle w:val="Table"/>
        <w:tblW w:type="pct" w:w="5000"/>
        <w:tblLayout w:type="fixed"/>
        <w:tblLook w:firstRow="1" w:lastRow="0" w:firstColumn="0" w:lastColumn="0" w:noHBand="0" w:noVBand="0" w:val="0020"/>
        <w:tblCaption w:val="Table 4. Pre-specified subgroup analyses of SSI incidence."/>
      </w:tblPr>
      <w:tblGrid>
        <w:gridCol w:w="1446"/>
        <w:gridCol w:w="1751"/>
        <w:gridCol w:w="228"/>
        <w:gridCol w:w="533"/>
        <w:gridCol w:w="685"/>
        <w:gridCol w:w="1294"/>
        <w:gridCol w:w="533"/>
        <w:gridCol w:w="685"/>
        <w:gridCol w:w="761"/>
      </w:tblGrid>
      <w:tr>
        <w:trPr>
          <w:tblHeader w:val="on"/>
        </w:trPr>
        <w:tc>
          <w:tcPr/>
          <w:p>
            <w:pPr>
              <w:pStyle w:val="Compact"/>
              <w:jc w:val="left"/>
            </w:pPr>
            <w:r>
              <w:t xml:space="preserve">Subgroup variable</w:t>
            </w:r>
          </w:p>
        </w:tc>
        <w:tc>
          <w:tcPr/>
          <w:p>
            <w:pPr>
              <w:pStyle w:val="Compact"/>
              <w:jc w:val="left"/>
            </w:pPr>
            <w:r>
              <w:t xml:space="preserve">Subgroup</w:t>
            </w:r>
          </w:p>
        </w:tc>
        <w:tc>
          <w:tcPr/>
          <w:p>
            <w:pPr>
              <w:pStyle w:val="Compact"/>
              <w:jc w:val="right"/>
            </w:pPr>
            <w:r>
              <w:t xml:space="preserve">k</w:t>
            </w:r>
          </w:p>
        </w:tc>
        <w:tc>
          <w:tcPr/>
          <w:p>
            <w:pPr>
              <w:pStyle w:val="Compact"/>
              <w:jc w:val="right"/>
            </w:pPr>
            <w:r>
              <w:t xml:space="preserve">Events</w:t>
            </w:r>
          </w:p>
        </w:tc>
        <w:tc>
          <w:tcPr/>
          <w:p>
            <w:pPr>
              <w:pStyle w:val="Compact"/>
              <w:jc w:val="right"/>
            </w:pPr>
            <w:r>
              <w:t xml:space="preserve">Patients</w:t>
            </w:r>
          </w:p>
        </w:tc>
        <w:tc>
          <w:tcPr/>
          <w:p>
            <w:pPr>
              <w:pStyle w:val="Compact"/>
              <w:jc w:val="right"/>
            </w:pPr>
            <w:r>
              <w:t xml:space="preserve">SSI % (95% CI)</w:t>
            </w:r>
          </w:p>
        </w:tc>
        <w:tc>
          <w:tcPr/>
          <w:p>
            <w:pPr>
              <w:pStyle w:val="Compact"/>
              <w:jc w:val="right"/>
            </w:pPr>
            <w:r>
              <w:t xml:space="preserve">I² (%)</w:t>
            </w:r>
          </w:p>
        </w:tc>
        <w:tc>
          <w:tcPr/>
          <w:p>
            <w:pPr>
              <w:pStyle w:val="Compact"/>
              <w:jc w:val="right"/>
            </w:pPr>
            <w:r>
              <w:t xml:space="preserve">p within</w:t>
            </w:r>
          </w:p>
        </w:tc>
        <w:tc>
          <w:tcPr/>
          <w:p>
            <w:pPr>
              <w:pStyle w:val="Compact"/>
              <w:jc w:val="right"/>
            </w:pPr>
            <w:r>
              <w:t xml:space="preserve">p between</w:t>
            </w:r>
          </w:p>
        </w:tc>
      </w:tr>
      <w:tr>
        <w:tc>
          <w:tcPr/>
          <w:p>
            <w:pPr>
              <w:pStyle w:val="Compact"/>
              <w:jc w:val="left"/>
            </w:pPr>
            <w:r>
              <w:t xml:space="preserve">Surgical specialty</w:t>
            </w:r>
          </w:p>
        </w:tc>
        <w:tc>
          <w:tcPr/>
          <w:p>
            <w:pPr>
              <w:pStyle w:val="Compact"/>
              <w:jc w:val="left"/>
            </w:pPr>
            <w:r>
              <w:t xml:space="preserve">General surgery</w:t>
            </w:r>
          </w:p>
        </w:tc>
        <w:tc>
          <w:tcPr/>
          <w:p>
            <w:pPr>
              <w:pStyle w:val="Compact"/>
              <w:jc w:val="right"/>
            </w:pPr>
            <w:r>
              <w:t xml:space="preserve">5</w:t>
            </w:r>
          </w:p>
        </w:tc>
        <w:tc>
          <w:tcPr/>
          <w:p>
            <w:pPr>
              <w:pStyle w:val="Compact"/>
              <w:jc w:val="right"/>
            </w:pPr>
            <w:r>
              <w:t xml:space="preserve">411</w:t>
            </w:r>
          </w:p>
        </w:tc>
        <w:tc>
          <w:tcPr/>
          <w:p>
            <w:pPr>
              <w:pStyle w:val="Compact"/>
              <w:jc w:val="right"/>
            </w:pPr>
            <w:r>
              <w:t xml:space="preserve">2,185</w:t>
            </w:r>
          </w:p>
        </w:tc>
        <w:tc>
          <w:tcPr/>
          <w:p>
            <w:pPr>
              <w:pStyle w:val="Compact"/>
              <w:jc w:val="right"/>
            </w:pPr>
            <w:r>
              <w:t xml:space="preserve">17.3 (8.5–32.2)</w:t>
            </w:r>
          </w:p>
        </w:tc>
        <w:tc>
          <w:tcPr/>
          <w:p>
            <w:pPr>
              <w:pStyle w:val="Compact"/>
              <w:jc w:val="right"/>
            </w:pPr>
            <w:r>
              <w:t xml:space="preserve">91.2</w:t>
            </w:r>
          </w:p>
        </w:tc>
        <w:tc>
          <w:tcPr/>
          <w:p>
            <w:pPr>
              <w:pStyle w:val="Compact"/>
              <w:jc w:val="right"/>
            </w:pPr>
            <w:r>
              <w:t xml:space="preserve">&lt;0.001</w:t>
            </w:r>
          </w:p>
        </w:tc>
        <w:tc>
          <w:tcPr/>
          <w:p>
            <w:pPr>
              <w:pStyle w:val="Compact"/>
              <w:jc w:val="right"/>
            </w:pPr>
            <w:r>
              <w:t xml:space="preserve">0.014</w:t>
            </w:r>
          </w:p>
        </w:tc>
      </w:tr>
      <w:tr>
        <w:tc>
          <w:tcPr/>
          <w:p>
            <w:pPr>
              <w:pStyle w:val="Compact"/>
              <w:jc w:val="left"/>
            </w:pPr>
            <w:r>
              <w:t xml:space="preserve">Surgical specialty</w:t>
            </w:r>
          </w:p>
        </w:tc>
        <w:tc>
          <w:tcPr/>
          <w:p>
            <w:pPr>
              <w:pStyle w:val="Compact"/>
              <w:jc w:val="left"/>
            </w:pPr>
            <w:r>
              <w:t xml:space="preserve">Mixed/other</w:t>
            </w:r>
          </w:p>
        </w:tc>
        <w:tc>
          <w:tcPr/>
          <w:p>
            <w:pPr>
              <w:pStyle w:val="Compact"/>
              <w:jc w:val="right"/>
            </w:pPr>
            <w:r>
              <w:t xml:space="preserve">13</w:t>
            </w:r>
          </w:p>
        </w:tc>
        <w:tc>
          <w:tcPr/>
          <w:p>
            <w:pPr>
              <w:pStyle w:val="Compact"/>
              <w:jc w:val="right"/>
            </w:pPr>
            <w:r>
              <w:t xml:space="preserve">988</w:t>
            </w:r>
          </w:p>
        </w:tc>
        <w:tc>
          <w:tcPr/>
          <w:p>
            <w:pPr>
              <w:pStyle w:val="Compact"/>
              <w:jc w:val="right"/>
            </w:pPr>
            <w:r>
              <w:t xml:space="preserve">6,374</w:t>
            </w:r>
          </w:p>
        </w:tc>
        <w:tc>
          <w:tcPr/>
          <w:p>
            <w:pPr>
              <w:pStyle w:val="Compact"/>
              <w:jc w:val="right"/>
            </w:pPr>
            <w:r>
              <w:t xml:space="preserve">14.4 (8.2–24.0)</w:t>
            </w:r>
          </w:p>
        </w:tc>
        <w:tc>
          <w:tcPr/>
          <w:p>
            <w:pPr>
              <w:pStyle w:val="Compact"/>
              <w:jc w:val="right"/>
            </w:pPr>
            <w:r>
              <w:t xml:space="preserve">97.3</w:t>
            </w:r>
          </w:p>
        </w:tc>
        <w:tc>
          <w:tcPr/>
          <w:p>
            <w:pPr>
              <w:pStyle w:val="Compact"/>
              <w:jc w:val="right"/>
            </w:pPr>
            <w:r>
              <w:t xml:space="preserve">&lt;0.001</w:t>
            </w:r>
          </w:p>
        </w:tc>
        <w:tc>
          <w:tcPr/>
          <w:p>
            <w:pPr>
              <w:pStyle w:val="Compact"/>
              <w:jc w:val="right"/>
            </w:pPr>
            <w:r>
              <w:t xml:space="preserve">0.014</w:t>
            </w:r>
          </w:p>
        </w:tc>
      </w:tr>
      <w:tr>
        <w:tc>
          <w:tcPr/>
          <w:p>
            <w:pPr>
              <w:pStyle w:val="Compact"/>
              <w:jc w:val="left"/>
            </w:pPr>
            <w:r>
              <w:t xml:space="preserve">Surgical specialty</w:t>
            </w:r>
          </w:p>
        </w:tc>
        <w:tc>
          <w:tcPr/>
          <w:p>
            <w:pPr>
              <w:pStyle w:val="Compact"/>
              <w:jc w:val="left"/>
            </w:pPr>
            <w:r>
              <w:t xml:space="preserve">Orthopaedic</w:t>
            </w:r>
          </w:p>
        </w:tc>
        <w:tc>
          <w:tcPr/>
          <w:p>
            <w:pPr>
              <w:pStyle w:val="Compact"/>
              <w:jc w:val="right"/>
            </w:pPr>
            <w:r>
              <w:t xml:space="preserve">2</w:t>
            </w:r>
          </w:p>
        </w:tc>
        <w:tc>
          <w:tcPr/>
          <w:p>
            <w:pPr>
              <w:pStyle w:val="Compact"/>
              <w:jc w:val="right"/>
            </w:pPr>
            <w:r>
              <w:t xml:space="preserve">111</w:t>
            </w:r>
          </w:p>
        </w:tc>
        <w:tc>
          <w:tcPr/>
          <w:p>
            <w:pPr>
              <w:pStyle w:val="Compact"/>
              <w:jc w:val="right"/>
            </w:pPr>
            <w:r>
              <w:t xml:space="preserve">420</w:t>
            </w:r>
          </w:p>
        </w:tc>
        <w:tc>
          <w:tcPr/>
          <w:p>
            <w:pPr>
              <w:pStyle w:val="Compact"/>
              <w:jc w:val="right"/>
            </w:pPr>
            <w:r>
              <w:t xml:space="preserve">26.6 (7.5–61.8)</w:t>
            </w:r>
          </w:p>
        </w:tc>
        <w:tc>
          <w:tcPr/>
          <w:p>
            <w:pPr>
              <w:pStyle w:val="Compact"/>
              <w:jc w:val="right"/>
            </w:pPr>
            <w:r>
              <w:t xml:space="preserve">9.0</w:t>
            </w:r>
          </w:p>
        </w:tc>
        <w:tc>
          <w:tcPr/>
          <w:p>
            <w:pPr>
              <w:pStyle w:val="Compact"/>
              <w:jc w:val="right"/>
            </w:pPr>
            <w:r>
              <w:t xml:space="preserve">0.294</w:t>
            </w:r>
          </w:p>
        </w:tc>
        <w:tc>
          <w:tcPr/>
          <w:p>
            <w:pPr>
              <w:pStyle w:val="Compact"/>
              <w:jc w:val="right"/>
            </w:pPr>
            <w:r>
              <w:t xml:space="preserve">0.014</w:t>
            </w:r>
          </w:p>
        </w:tc>
      </w:tr>
      <w:tr>
        <w:tc>
          <w:tcPr/>
          <w:p>
            <w:pPr>
              <w:pStyle w:val="Compact"/>
              <w:jc w:val="left"/>
            </w:pPr>
            <w:r>
              <w:t xml:space="preserve">Surgical specialty</w:t>
            </w:r>
          </w:p>
        </w:tc>
        <w:tc>
          <w:tcPr/>
          <w:p>
            <w:pPr>
              <w:pStyle w:val="Compact"/>
              <w:jc w:val="left"/>
            </w:pPr>
            <w:r>
              <w:t xml:space="preserve">Obstetrics/gynaecology</w:t>
            </w:r>
          </w:p>
        </w:tc>
        <w:tc>
          <w:tcPr/>
          <w:p>
            <w:pPr>
              <w:pStyle w:val="Compact"/>
              <w:jc w:val="right"/>
            </w:pPr>
            <w:r>
              <w:t xml:space="preserve">5</w:t>
            </w:r>
          </w:p>
        </w:tc>
        <w:tc>
          <w:tcPr/>
          <w:p>
            <w:pPr>
              <w:pStyle w:val="Compact"/>
              <w:jc w:val="right"/>
            </w:pPr>
            <w:r>
              <w:t xml:space="preserve">567</w:t>
            </w:r>
          </w:p>
        </w:tc>
        <w:tc>
          <w:tcPr/>
          <w:p>
            <w:pPr>
              <w:pStyle w:val="Compact"/>
              <w:jc w:val="right"/>
            </w:pPr>
            <w:r>
              <w:t xml:space="preserve">4,254</w:t>
            </w:r>
          </w:p>
        </w:tc>
        <w:tc>
          <w:tcPr/>
          <w:p>
            <w:pPr>
              <w:pStyle w:val="Compact"/>
              <w:jc w:val="right"/>
            </w:pPr>
            <w:r>
              <w:t xml:space="preserve">11.2 (2.7–36.1)</w:t>
            </w:r>
          </w:p>
        </w:tc>
        <w:tc>
          <w:tcPr/>
          <w:p>
            <w:pPr>
              <w:pStyle w:val="Compact"/>
              <w:jc w:val="right"/>
            </w:pPr>
            <w:r>
              <w:t xml:space="preserve">99.1</w:t>
            </w:r>
          </w:p>
        </w:tc>
        <w:tc>
          <w:tcPr/>
          <w:p>
            <w:pPr>
              <w:pStyle w:val="Compact"/>
              <w:jc w:val="right"/>
            </w:pPr>
            <w:r>
              <w:t xml:space="preserve">&lt;0.001</w:t>
            </w:r>
          </w:p>
        </w:tc>
        <w:tc>
          <w:tcPr/>
          <w:p>
            <w:pPr>
              <w:pStyle w:val="Compact"/>
              <w:jc w:val="right"/>
            </w:pPr>
            <w:r>
              <w:t xml:space="preserve">0.014</w:t>
            </w:r>
          </w:p>
        </w:tc>
      </w:tr>
      <w:tr>
        <w:tc>
          <w:tcPr/>
          <w:p>
            <w:pPr>
              <w:pStyle w:val="Compact"/>
              <w:jc w:val="left"/>
            </w:pPr>
            <w:r>
              <w:t xml:space="preserve">Hospital level</w:t>
            </w:r>
          </w:p>
        </w:tc>
        <w:tc>
          <w:tcPr/>
          <w:p>
            <w:pPr>
              <w:pStyle w:val="Compact"/>
              <w:jc w:val="left"/>
            </w:pPr>
            <w:r>
              <w:t xml:space="preserve">Tertiary/referral</w:t>
            </w:r>
          </w:p>
        </w:tc>
        <w:tc>
          <w:tcPr/>
          <w:p>
            <w:pPr>
              <w:pStyle w:val="Compact"/>
              <w:jc w:val="right"/>
            </w:pPr>
            <w:r>
              <w:t xml:space="preserve">18</w:t>
            </w:r>
          </w:p>
        </w:tc>
        <w:tc>
          <w:tcPr/>
          <w:p>
            <w:pPr>
              <w:pStyle w:val="Compact"/>
              <w:jc w:val="right"/>
            </w:pPr>
            <w:r>
              <w:t xml:space="preserve">1,622</w:t>
            </w:r>
          </w:p>
        </w:tc>
        <w:tc>
          <w:tcPr/>
          <w:p>
            <w:pPr>
              <w:pStyle w:val="Compact"/>
              <w:jc w:val="right"/>
            </w:pPr>
            <w:r>
              <w:t xml:space="preserve">8,751</w:t>
            </w:r>
          </w:p>
        </w:tc>
        <w:tc>
          <w:tcPr/>
          <w:p>
            <w:pPr>
              <w:pStyle w:val="Compact"/>
              <w:jc w:val="right"/>
            </w:pPr>
            <w:r>
              <w:t xml:space="preserve">17.1 (11.1–25.4)</w:t>
            </w:r>
          </w:p>
        </w:tc>
        <w:tc>
          <w:tcPr/>
          <w:p>
            <w:pPr>
              <w:pStyle w:val="Compact"/>
              <w:jc w:val="right"/>
            </w:pPr>
            <w:r>
              <w:t xml:space="preserve">97.4</w:t>
            </w:r>
          </w:p>
        </w:tc>
        <w:tc>
          <w:tcPr/>
          <w:p>
            <w:pPr>
              <w:pStyle w:val="Compact"/>
              <w:jc w:val="right"/>
            </w:pPr>
            <w:r>
              <w:t xml:space="preserve">&lt;0.001</w:t>
            </w:r>
          </w:p>
        </w:tc>
        <w:tc>
          <w:tcPr/>
          <w:p>
            <w:pPr>
              <w:pStyle w:val="Compact"/>
              <w:jc w:val="right"/>
            </w:pPr>
            <w:r>
              <w:t xml:space="preserve">0.233</w:t>
            </w:r>
          </w:p>
        </w:tc>
      </w:tr>
      <w:tr>
        <w:tc>
          <w:tcPr/>
          <w:p>
            <w:pPr>
              <w:pStyle w:val="Compact"/>
              <w:jc w:val="left"/>
            </w:pPr>
            <w:r>
              <w:t xml:space="preserve">Hospital level</w:t>
            </w:r>
          </w:p>
        </w:tc>
        <w:tc>
          <w:tcPr/>
          <w:p>
            <w:pPr>
              <w:pStyle w:val="Compact"/>
              <w:jc w:val="left"/>
            </w:pPr>
            <w:r>
              <w:t xml:space="preserve">Secondary/primary</w:t>
            </w:r>
          </w:p>
        </w:tc>
        <w:tc>
          <w:tcPr/>
          <w:p>
            <w:pPr>
              <w:pStyle w:val="Compact"/>
              <w:jc w:val="right"/>
            </w:pPr>
            <w:r>
              <w:t xml:space="preserve">4</w:t>
            </w:r>
          </w:p>
        </w:tc>
        <w:tc>
          <w:tcPr/>
          <w:p>
            <w:pPr>
              <w:pStyle w:val="Compact"/>
              <w:jc w:val="right"/>
            </w:pPr>
            <w:r>
              <w:t xml:space="preserve">126</w:t>
            </w:r>
          </w:p>
        </w:tc>
        <w:tc>
          <w:tcPr/>
          <w:p>
            <w:pPr>
              <w:pStyle w:val="Compact"/>
              <w:jc w:val="right"/>
            </w:pPr>
            <w:r>
              <w:t xml:space="preserve">1,505</w:t>
            </w:r>
          </w:p>
        </w:tc>
        <w:tc>
          <w:tcPr/>
          <w:p>
            <w:pPr>
              <w:pStyle w:val="Compact"/>
              <w:jc w:val="right"/>
            </w:pPr>
            <w:r>
              <w:t xml:space="preserve">8.6 (2.6–24.8)</w:t>
            </w:r>
          </w:p>
        </w:tc>
        <w:tc>
          <w:tcPr/>
          <w:p>
            <w:pPr>
              <w:pStyle w:val="Compact"/>
              <w:jc w:val="right"/>
            </w:pPr>
            <w:r>
              <w:t xml:space="preserve">94.5</w:t>
            </w:r>
          </w:p>
        </w:tc>
        <w:tc>
          <w:tcPr/>
          <w:p>
            <w:pPr>
              <w:pStyle w:val="Compact"/>
              <w:jc w:val="right"/>
            </w:pPr>
            <w:r>
              <w:t xml:space="preserve">&lt;0.001</w:t>
            </w:r>
          </w:p>
        </w:tc>
        <w:tc>
          <w:tcPr/>
          <w:p>
            <w:pPr>
              <w:pStyle w:val="Compact"/>
              <w:jc w:val="right"/>
            </w:pPr>
            <w:r>
              <w:t xml:space="preserve">0.233</w:t>
            </w:r>
          </w:p>
        </w:tc>
      </w:tr>
      <w:tr>
        <w:tc>
          <w:tcPr/>
          <w:p>
            <w:pPr>
              <w:pStyle w:val="Compact"/>
              <w:jc w:val="left"/>
            </w:pPr>
            <w:r>
              <w:t xml:space="preserve">Hospital level</w:t>
            </w:r>
          </w:p>
        </w:tc>
        <w:tc>
          <w:tcPr/>
          <w:p>
            <w:pPr>
              <w:pStyle w:val="Compact"/>
              <w:jc w:val="left"/>
            </w:pPr>
            <w:r>
              <w:t xml:space="preserve">Mixed</w:t>
            </w:r>
          </w:p>
        </w:tc>
        <w:tc>
          <w:tcPr/>
          <w:p>
            <w:pPr>
              <w:pStyle w:val="Compact"/>
              <w:jc w:val="right"/>
            </w:pPr>
            <w:r>
              <w:t xml:space="preserve">3</w:t>
            </w:r>
          </w:p>
        </w:tc>
        <w:tc>
          <w:tcPr/>
          <w:p>
            <w:pPr>
              <w:pStyle w:val="Compact"/>
              <w:jc w:val="right"/>
            </w:pPr>
            <w:r>
              <w:t xml:space="preserve">329</w:t>
            </w:r>
          </w:p>
        </w:tc>
        <w:tc>
          <w:tcPr/>
          <w:p>
            <w:pPr>
              <w:pStyle w:val="Compact"/>
              <w:jc w:val="right"/>
            </w:pPr>
            <w:r>
              <w:t xml:space="preserve">2,977</w:t>
            </w:r>
          </w:p>
        </w:tc>
        <w:tc>
          <w:tcPr/>
          <w:p>
            <w:pPr>
              <w:pStyle w:val="Compact"/>
              <w:jc w:val="right"/>
            </w:pPr>
            <w:r>
              <w:t xml:space="preserve">13.8 (1.8–57.9)</w:t>
            </w:r>
          </w:p>
        </w:tc>
        <w:tc>
          <w:tcPr/>
          <w:p>
            <w:pPr>
              <w:pStyle w:val="Compact"/>
              <w:jc w:val="right"/>
            </w:pPr>
            <w:r>
              <w:t xml:space="preserve">95.4</w:t>
            </w:r>
          </w:p>
        </w:tc>
        <w:tc>
          <w:tcPr/>
          <w:p>
            <w:pPr>
              <w:pStyle w:val="Compact"/>
              <w:jc w:val="right"/>
            </w:pPr>
            <w:r>
              <w:t xml:space="preserve">&lt;0.001</w:t>
            </w:r>
          </w:p>
        </w:tc>
        <w:tc>
          <w:tcPr/>
          <w:p>
            <w:pPr>
              <w:pStyle w:val="Compact"/>
              <w:jc w:val="right"/>
            </w:pPr>
            <w:r>
              <w:t xml:space="preserve">0.233</w:t>
            </w:r>
          </w:p>
        </w:tc>
      </w:tr>
      <w:tr>
        <w:tc>
          <w:tcPr/>
          <w:p>
            <w:pPr>
              <w:pStyle w:val="Compact"/>
              <w:jc w:val="left"/>
            </w:pPr>
            <w:r>
              <w:t xml:space="preserve">ECSA sub-region</w:t>
            </w:r>
          </w:p>
        </w:tc>
        <w:tc>
          <w:tcPr/>
          <w:p>
            <w:pPr>
              <w:pStyle w:val="Compact"/>
              <w:jc w:val="left"/>
            </w:pPr>
            <w:r>
              <w:t xml:space="preserve">East Africa</w:t>
            </w:r>
          </w:p>
        </w:tc>
        <w:tc>
          <w:tcPr/>
          <w:p>
            <w:pPr>
              <w:pStyle w:val="Compact"/>
              <w:jc w:val="right"/>
            </w:pPr>
            <w:r>
              <w:t xml:space="preserve">20</w:t>
            </w:r>
          </w:p>
        </w:tc>
        <w:tc>
          <w:tcPr/>
          <w:p>
            <w:pPr>
              <w:pStyle w:val="Compact"/>
              <w:jc w:val="right"/>
            </w:pPr>
            <w:r>
              <w:t xml:space="preserve">1,628</w:t>
            </w:r>
          </w:p>
        </w:tc>
        <w:tc>
          <w:tcPr/>
          <w:p>
            <w:pPr>
              <w:pStyle w:val="Compact"/>
              <w:jc w:val="right"/>
            </w:pPr>
            <w:r>
              <w:t xml:space="preserve">9,415</w:t>
            </w:r>
          </w:p>
        </w:tc>
        <w:tc>
          <w:tcPr/>
          <w:p>
            <w:pPr>
              <w:pStyle w:val="Compact"/>
              <w:jc w:val="right"/>
            </w:pPr>
            <w:r>
              <w:t xml:space="preserve">16.4 (11.5–22.9)</w:t>
            </w:r>
          </w:p>
        </w:tc>
        <w:tc>
          <w:tcPr/>
          <w:p>
            <w:pPr>
              <w:pStyle w:val="Compact"/>
              <w:jc w:val="right"/>
            </w:pPr>
            <w:r>
              <w:t xml:space="preserve">97.5</w:t>
            </w:r>
          </w:p>
        </w:tc>
        <w:tc>
          <w:tcPr/>
          <w:p>
            <w:pPr>
              <w:pStyle w:val="Compact"/>
              <w:jc w:val="right"/>
            </w:pPr>
            <w:r>
              <w:t xml:space="preserve">&lt;0.001</w:t>
            </w:r>
          </w:p>
        </w:tc>
        <w:tc>
          <w:tcPr/>
          <w:p>
            <w:pPr>
              <w:pStyle w:val="Compact"/>
              <w:jc w:val="right"/>
            </w:pPr>
            <w:r>
              <w:t xml:space="preserve">0.602</w:t>
            </w:r>
          </w:p>
        </w:tc>
      </w:tr>
      <w:tr>
        <w:tc>
          <w:tcPr/>
          <w:p>
            <w:pPr>
              <w:pStyle w:val="Compact"/>
              <w:jc w:val="left"/>
            </w:pPr>
            <w:r>
              <w:t xml:space="preserve">ECSA sub-region</w:t>
            </w:r>
          </w:p>
        </w:tc>
        <w:tc>
          <w:tcPr/>
          <w:p>
            <w:pPr>
              <w:pStyle w:val="Compact"/>
              <w:jc w:val="left"/>
            </w:pPr>
            <w:r>
              <w:t xml:space="preserve">Central Africa</w:t>
            </w:r>
          </w:p>
        </w:tc>
        <w:tc>
          <w:tcPr/>
          <w:p>
            <w:pPr>
              <w:pStyle w:val="Compact"/>
              <w:jc w:val="right"/>
            </w:pPr>
            <w:r>
              <w:t xml:space="preserve">2</w:t>
            </w:r>
          </w:p>
        </w:tc>
        <w:tc>
          <w:tcPr/>
          <w:p>
            <w:pPr>
              <w:pStyle w:val="Compact"/>
              <w:jc w:val="right"/>
            </w:pPr>
            <w:r>
              <w:t xml:space="preserve">85</w:t>
            </w:r>
          </w:p>
        </w:tc>
        <w:tc>
          <w:tcPr/>
          <w:p>
            <w:pPr>
              <w:pStyle w:val="Compact"/>
              <w:jc w:val="right"/>
            </w:pPr>
            <w:r>
              <w:t xml:space="preserve">1,240</w:t>
            </w:r>
          </w:p>
        </w:tc>
        <w:tc>
          <w:tcPr/>
          <w:p>
            <w:pPr>
              <w:pStyle w:val="Compact"/>
              <w:jc w:val="right"/>
            </w:pPr>
            <w:r>
              <w:t xml:space="preserve">7.6 (0.0–100.0)</w:t>
            </w:r>
          </w:p>
        </w:tc>
        <w:tc>
          <w:tcPr/>
          <w:p>
            <w:pPr>
              <w:pStyle w:val="Compact"/>
              <w:jc w:val="right"/>
            </w:pPr>
            <w:r>
              <w:t xml:space="preserve">99.3</w:t>
            </w:r>
          </w:p>
        </w:tc>
        <w:tc>
          <w:tcPr/>
          <w:p>
            <w:pPr>
              <w:pStyle w:val="Compact"/>
              <w:jc w:val="right"/>
            </w:pPr>
            <w:r>
              <w:t xml:space="preserve">&lt;0.001</w:t>
            </w:r>
          </w:p>
        </w:tc>
        <w:tc>
          <w:tcPr/>
          <w:p>
            <w:pPr>
              <w:pStyle w:val="Compact"/>
              <w:jc w:val="right"/>
            </w:pPr>
            <w:r>
              <w:t xml:space="preserve">0.602</w:t>
            </w:r>
          </w:p>
        </w:tc>
      </w:tr>
      <w:tr>
        <w:tc>
          <w:tcPr/>
          <w:p>
            <w:pPr>
              <w:pStyle w:val="Compact"/>
              <w:jc w:val="left"/>
            </w:pPr>
            <w:r>
              <w:t xml:space="preserve">ECSA sub-region</w:t>
            </w:r>
          </w:p>
        </w:tc>
        <w:tc>
          <w:tcPr/>
          <w:p>
            <w:pPr>
              <w:pStyle w:val="Compact"/>
              <w:jc w:val="left"/>
            </w:pPr>
            <w:r>
              <w:t xml:space="preserve">Southern Africa</w:t>
            </w:r>
          </w:p>
        </w:tc>
        <w:tc>
          <w:tcPr/>
          <w:p>
            <w:pPr>
              <w:pStyle w:val="Compact"/>
              <w:jc w:val="right"/>
            </w:pPr>
            <w:r>
              <w:t xml:space="preserve">3</w:t>
            </w:r>
          </w:p>
        </w:tc>
        <w:tc>
          <w:tcPr/>
          <w:p>
            <w:pPr>
              <w:pStyle w:val="Compact"/>
              <w:jc w:val="right"/>
            </w:pPr>
            <w:r>
              <w:t xml:space="preserve">364</w:t>
            </w:r>
          </w:p>
        </w:tc>
        <w:tc>
          <w:tcPr/>
          <w:p>
            <w:pPr>
              <w:pStyle w:val="Compact"/>
              <w:jc w:val="right"/>
            </w:pPr>
            <w:r>
              <w:t xml:space="preserve">2,578</w:t>
            </w:r>
          </w:p>
        </w:tc>
        <w:tc>
          <w:tcPr/>
          <w:p>
            <w:pPr>
              <w:pStyle w:val="Compact"/>
              <w:jc w:val="right"/>
            </w:pPr>
            <w:r>
              <w:t xml:space="preserve">12.7 (4.4–31.5)</w:t>
            </w:r>
          </w:p>
        </w:tc>
        <w:tc>
          <w:tcPr/>
          <w:p>
            <w:pPr>
              <w:pStyle w:val="Compact"/>
              <w:jc w:val="right"/>
            </w:pPr>
            <w:r>
              <w:t xml:space="preserve">95.5</w:t>
            </w:r>
          </w:p>
        </w:tc>
        <w:tc>
          <w:tcPr/>
          <w:p>
            <w:pPr>
              <w:pStyle w:val="Compact"/>
              <w:jc w:val="right"/>
            </w:pPr>
            <w:r>
              <w:t xml:space="preserve">&lt;0.001</w:t>
            </w:r>
          </w:p>
        </w:tc>
        <w:tc>
          <w:tcPr/>
          <w:p>
            <w:pPr>
              <w:pStyle w:val="Compact"/>
              <w:jc w:val="right"/>
            </w:pPr>
            <w:r>
              <w:t xml:space="preserve">0.602</w:t>
            </w:r>
          </w:p>
        </w:tc>
      </w:tr>
      <w:tr>
        <w:tc>
          <w:tcPr/>
          <w:p>
            <w:pPr>
              <w:pStyle w:val="Compact"/>
              <w:jc w:val="left"/>
            </w:pPr>
            <w:r>
              <w:t xml:space="preserve">Study design</w:t>
            </w:r>
          </w:p>
        </w:tc>
        <w:tc>
          <w:tcPr/>
          <w:p>
            <w:pPr>
              <w:pStyle w:val="Compact"/>
              <w:jc w:val="left"/>
            </w:pPr>
            <w:r>
              <w:t xml:space="preserve">Cohort</w:t>
            </w:r>
          </w:p>
        </w:tc>
        <w:tc>
          <w:tcPr/>
          <w:p>
            <w:pPr>
              <w:pStyle w:val="Compact"/>
              <w:jc w:val="right"/>
            </w:pPr>
            <w:r>
              <w:t xml:space="preserve">12</w:t>
            </w:r>
          </w:p>
        </w:tc>
        <w:tc>
          <w:tcPr/>
          <w:p>
            <w:pPr>
              <w:pStyle w:val="Compact"/>
              <w:jc w:val="right"/>
            </w:pPr>
            <w:r>
              <w:t xml:space="preserve">727</w:t>
            </w:r>
          </w:p>
        </w:tc>
        <w:tc>
          <w:tcPr/>
          <w:p>
            <w:pPr>
              <w:pStyle w:val="Compact"/>
              <w:jc w:val="right"/>
            </w:pPr>
            <w:r>
              <w:t xml:space="preserve">5,194</w:t>
            </w:r>
          </w:p>
        </w:tc>
        <w:tc>
          <w:tcPr/>
          <w:p>
            <w:pPr>
              <w:pStyle w:val="Compact"/>
              <w:jc w:val="right"/>
            </w:pPr>
            <w:r>
              <w:t xml:space="preserve">12.7 (7.3–21.4)</w:t>
            </w:r>
          </w:p>
        </w:tc>
        <w:tc>
          <w:tcPr/>
          <w:p>
            <w:pPr>
              <w:pStyle w:val="Compact"/>
              <w:jc w:val="right"/>
            </w:pPr>
            <w:r>
              <w:t xml:space="preserve">96.4</w:t>
            </w:r>
          </w:p>
        </w:tc>
        <w:tc>
          <w:tcPr/>
          <w:p>
            <w:pPr>
              <w:pStyle w:val="Compact"/>
              <w:jc w:val="right"/>
            </w:pPr>
            <w:r>
              <w:t xml:space="preserve">&lt;0.001</w:t>
            </w:r>
          </w:p>
        </w:tc>
        <w:tc>
          <w:tcPr/>
          <w:p>
            <w:pPr>
              <w:pStyle w:val="Compact"/>
              <w:jc w:val="right"/>
            </w:pPr>
            <w:r>
              <w:t xml:space="preserve">0.160</w:t>
            </w:r>
          </w:p>
        </w:tc>
      </w:tr>
      <w:tr>
        <w:tc>
          <w:tcPr/>
          <w:p>
            <w:pPr>
              <w:pStyle w:val="Compact"/>
              <w:jc w:val="left"/>
            </w:pPr>
            <w:r>
              <w:t xml:space="preserve">Study design</w:t>
            </w:r>
          </w:p>
        </w:tc>
        <w:tc>
          <w:tcPr/>
          <w:p>
            <w:pPr>
              <w:pStyle w:val="Compact"/>
              <w:jc w:val="left"/>
            </w:pPr>
            <w:r>
              <w:t xml:space="preserve">Cross-sectional</w:t>
            </w:r>
          </w:p>
        </w:tc>
        <w:tc>
          <w:tcPr/>
          <w:p>
            <w:pPr>
              <w:pStyle w:val="Compact"/>
              <w:jc w:val="right"/>
            </w:pPr>
            <w:r>
              <w:t xml:space="preserve">9</w:t>
            </w:r>
          </w:p>
        </w:tc>
        <w:tc>
          <w:tcPr/>
          <w:p>
            <w:pPr>
              <w:pStyle w:val="Compact"/>
              <w:jc w:val="right"/>
            </w:pPr>
            <w:r>
              <w:t xml:space="preserve">820</w:t>
            </w:r>
          </w:p>
        </w:tc>
        <w:tc>
          <w:tcPr/>
          <w:p>
            <w:pPr>
              <w:pStyle w:val="Compact"/>
              <w:jc w:val="right"/>
            </w:pPr>
            <w:r>
              <w:t xml:space="preserve">4,414</w:t>
            </w:r>
          </w:p>
        </w:tc>
        <w:tc>
          <w:tcPr/>
          <w:p>
            <w:pPr>
              <w:pStyle w:val="Compact"/>
              <w:jc w:val="right"/>
            </w:pPr>
            <w:r>
              <w:t xml:space="preserve">20.0 (12.1–31.5)</w:t>
            </w:r>
          </w:p>
        </w:tc>
        <w:tc>
          <w:tcPr/>
          <w:p>
            <w:pPr>
              <w:pStyle w:val="Compact"/>
              <w:jc w:val="right"/>
            </w:pPr>
            <w:r>
              <w:t xml:space="preserve">96.9</w:t>
            </w:r>
          </w:p>
        </w:tc>
        <w:tc>
          <w:tcPr/>
          <w:p>
            <w:pPr>
              <w:pStyle w:val="Compact"/>
              <w:jc w:val="right"/>
            </w:pPr>
            <w:r>
              <w:t xml:space="preserve">&lt;0.001</w:t>
            </w:r>
          </w:p>
        </w:tc>
        <w:tc>
          <w:tcPr/>
          <w:p>
            <w:pPr>
              <w:pStyle w:val="Compact"/>
              <w:jc w:val="right"/>
            </w:pPr>
            <w:r>
              <w:t xml:space="preserve">0.160</w:t>
            </w:r>
          </w:p>
        </w:tc>
      </w:tr>
      <w:tr>
        <w:tc>
          <w:tcPr/>
          <w:p>
            <w:pPr>
              <w:pStyle w:val="Compact"/>
              <w:jc w:val="left"/>
            </w:pPr>
            <w:r>
              <w:t xml:space="preserve">Study design</w:t>
            </w:r>
          </w:p>
        </w:tc>
        <w:tc>
          <w:tcPr/>
          <w:p>
            <w:pPr>
              <w:pStyle w:val="Compact"/>
              <w:jc w:val="left"/>
            </w:pPr>
            <w:r>
              <w:t xml:space="preserve">Before-after/QI</w:t>
            </w:r>
          </w:p>
        </w:tc>
        <w:tc>
          <w:tcPr/>
          <w:p>
            <w:pPr>
              <w:pStyle w:val="Compact"/>
              <w:jc w:val="right"/>
            </w:pPr>
            <w:r>
              <w:t xml:space="preserve">2</w:t>
            </w:r>
          </w:p>
        </w:tc>
        <w:tc>
          <w:tcPr/>
          <w:p>
            <w:pPr>
              <w:pStyle w:val="Compact"/>
              <w:jc w:val="right"/>
            </w:pPr>
            <w:r>
              <w:t xml:space="preserve">253</w:t>
            </w:r>
          </w:p>
        </w:tc>
        <w:tc>
          <w:tcPr/>
          <w:p>
            <w:pPr>
              <w:pStyle w:val="Compact"/>
              <w:jc w:val="right"/>
            </w:pPr>
            <w:r>
              <w:t xml:space="preserve">841</w:t>
            </w:r>
          </w:p>
        </w:tc>
        <w:tc>
          <w:tcPr/>
          <w:p>
            <w:pPr>
              <w:pStyle w:val="Compact"/>
              <w:jc w:val="right"/>
            </w:pPr>
            <w:r>
              <w:t xml:space="preserve">21.6 (0.0–100.0)</w:t>
            </w:r>
          </w:p>
        </w:tc>
        <w:tc>
          <w:tcPr/>
          <w:p>
            <w:pPr>
              <w:pStyle w:val="Compact"/>
              <w:jc w:val="right"/>
            </w:pPr>
            <w:r>
              <w:t xml:space="preserve">99.2</w:t>
            </w:r>
          </w:p>
        </w:tc>
        <w:tc>
          <w:tcPr/>
          <w:p>
            <w:pPr>
              <w:pStyle w:val="Compact"/>
              <w:jc w:val="right"/>
            </w:pPr>
            <w:r>
              <w:t xml:space="preserve">&lt;0.001</w:t>
            </w:r>
          </w:p>
        </w:tc>
        <w:tc>
          <w:tcPr/>
          <w:p>
            <w:pPr>
              <w:pStyle w:val="Compact"/>
              <w:jc w:val="right"/>
            </w:pPr>
            <w:r>
              <w:t xml:space="preserve">0.160</w:t>
            </w:r>
          </w:p>
        </w:tc>
      </w:tr>
      <w:tr>
        <w:tc>
          <w:tcPr/>
          <w:p>
            <w:pPr>
              <w:pStyle w:val="Compact"/>
              <w:jc w:val="left"/>
            </w:pPr>
            <w:r>
              <w:t xml:space="preserve">Study design</w:t>
            </w:r>
          </w:p>
        </w:tc>
        <w:tc>
          <w:tcPr/>
          <w:p>
            <w:pPr>
              <w:pStyle w:val="Compact"/>
              <w:jc w:val="left"/>
            </w:pPr>
            <w:r>
              <w:t xml:space="preserve">RCT</w:t>
            </w:r>
          </w:p>
        </w:tc>
        <w:tc>
          <w:tcPr/>
          <w:p>
            <w:pPr>
              <w:pStyle w:val="Compact"/>
              <w:jc w:val="right"/>
            </w:pPr>
            <w:r>
              <w:t xml:space="preserve">2</w:t>
            </w:r>
          </w:p>
        </w:tc>
        <w:tc>
          <w:tcPr/>
          <w:p>
            <w:pPr>
              <w:pStyle w:val="Compact"/>
              <w:jc w:val="right"/>
            </w:pPr>
            <w:r>
              <w:t xml:space="preserve">277</w:t>
            </w:r>
          </w:p>
        </w:tc>
        <w:tc>
          <w:tcPr/>
          <w:p>
            <w:pPr>
              <w:pStyle w:val="Compact"/>
              <w:jc w:val="right"/>
            </w:pPr>
            <w:r>
              <w:t xml:space="preserve">2,784</w:t>
            </w:r>
          </w:p>
        </w:tc>
        <w:tc>
          <w:tcPr/>
          <w:p>
            <w:pPr>
              <w:pStyle w:val="Compact"/>
              <w:jc w:val="right"/>
            </w:pPr>
            <w:r>
              <w:t xml:space="preserve">6.8 (0.0–98.3)</w:t>
            </w:r>
          </w:p>
        </w:tc>
        <w:tc>
          <w:tcPr/>
          <w:p>
            <w:pPr>
              <w:pStyle w:val="Compact"/>
              <w:jc w:val="right"/>
            </w:pPr>
            <w:r>
              <w:t xml:space="preserve">91.9</w:t>
            </w:r>
          </w:p>
        </w:tc>
        <w:tc>
          <w:tcPr/>
          <w:p>
            <w:pPr>
              <w:pStyle w:val="Compact"/>
              <w:jc w:val="right"/>
            </w:pPr>
            <w:r>
              <w:t xml:space="preserve">&lt;0.001</w:t>
            </w:r>
          </w:p>
        </w:tc>
        <w:tc>
          <w:tcPr/>
          <w:p>
            <w:pPr>
              <w:pStyle w:val="Compact"/>
              <w:jc w:val="right"/>
            </w:pPr>
            <w:r>
              <w:t xml:space="preserve">0.160</w:t>
            </w:r>
          </w:p>
        </w:tc>
      </w:tr>
      <w:tr>
        <w:tc>
          <w:tcPr/>
          <w:p>
            <w:pPr>
              <w:pStyle w:val="Compact"/>
              <w:jc w:val="left"/>
            </w:pPr>
            <w:r>
              <w:t xml:space="preserve">Publication period</w:t>
            </w:r>
          </w:p>
        </w:tc>
        <w:tc>
          <w:tcPr/>
          <w:p>
            <w:pPr>
              <w:pStyle w:val="Compact"/>
              <w:jc w:val="left"/>
            </w:pPr>
            <w:r>
              <w:t xml:space="preserve">2013-2019</w:t>
            </w:r>
          </w:p>
        </w:tc>
        <w:tc>
          <w:tcPr/>
          <w:p>
            <w:pPr>
              <w:pStyle w:val="Compact"/>
              <w:jc w:val="right"/>
            </w:pPr>
            <w:r>
              <w:t xml:space="preserve">6</w:t>
            </w:r>
          </w:p>
        </w:tc>
        <w:tc>
          <w:tcPr/>
          <w:p>
            <w:pPr>
              <w:pStyle w:val="Compact"/>
              <w:jc w:val="right"/>
            </w:pPr>
            <w:r>
              <w:t xml:space="preserve">305</w:t>
            </w:r>
          </w:p>
        </w:tc>
        <w:tc>
          <w:tcPr/>
          <w:p>
            <w:pPr>
              <w:pStyle w:val="Compact"/>
              <w:jc w:val="right"/>
            </w:pPr>
            <w:r>
              <w:t xml:space="preserve">2,652</w:t>
            </w:r>
          </w:p>
        </w:tc>
        <w:tc>
          <w:tcPr/>
          <w:p>
            <w:pPr>
              <w:pStyle w:val="Compact"/>
              <w:jc w:val="right"/>
            </w:pPr>
            <w:r>
              <w:t xml:space="preserve">10.5 (3.4–28.4)</w:t>
            </w:r>
          </w:p>
        </w:tc>
        <w:tc>
          <w:tcPr/>
          <w:p>
            <w:pPr>
              <w:pStyle w:val="Compact"/>
              <w:jc w:val="right"/>
            </w:pPr>
            <w:r>
              <w:t xml:space="preserve">96.4</w:t>
            </w:r>
          </w:p>
        </w:tc>
        <w:tc>
          <w:tcPr/>
          <w:p>
            <w:pPr>
              <w:pStyle w:val="Compact"/>
              <w:jc w:val="right"/>
            </w:pPr>
            <w:r>
              <w:t xml:space="preserve">&lt;0.001</w:t>
            </w:r>
          </w:p>
        </w:tc>
        <w:tc>
          <w:tcPr/>
          <w:p>
            <w:pPr>
              <w:pStyle w:val="Compact"/>
              <w:jc w:val="right"/>
            </w:pPr>
            <w:r>
              <w:t xml:space="preserve">0.302</w:t>
            </w:r>
          </w:p>
        </w:tc>
      </w:tr>
      <w:tr>
        <w:tc>
          <w:tcPr/>
          <w:p>
            <w:pPr>
              <w:pStyle w:val="Compact"/>
              <w:jc w:val="left"/>
            </w:pPr>
            <w:r>
              <w:t xml:space="preserve">Publication period</w:t>
            </w:r>
          </w:p>
        </w:tc>
        <w:tc>
          <w:tcPr/>
          <w:p>
            <w:pPr>
              <w:pStyle w:val="Compact"/>
              <w:jc w:val="left"/>
            </w:pPr>
            <w:r>
              <w:t xml:space="preserve">2020-2026</w:t>
            </w:r>
          </w:p>
        </w:tc>
        <w:tc>
          <w:tcPr/>
          <w:p>
            <w:pPr>
              <w:pStyle w:val="Compact"/>
              <w:jc w:val="right"/>
            </w:pPr>
            <w:r>
              <w:t xml:space="preserve">19</w:t>
            </w:r>
          </w:p>
        </w:tc>
        <w:tc>
          <w:tcPr/>
          <w:p>
            <w:pPr>
              <w:pStyle w:val="Compact"/>
              <w:jc w:val="right"/>
            </w:pPr>
            <w:r>
              <w:t xml:space="preserve">1,772</w:t>
            </w:r>
          </w:p>
        </w:tc>
        <w:tc>
          <w:tcPr/>
          <w:p>
            <w:pPr>
              <w:pStyle w:val="Compact"/>
              <w:jc w:val="right"/>
            </w:pPr>
            <w:r>
              <w:t xml:space="preserve">10,581</w:t>
            </w:r>
          </w:p>
        </w:tc>
        <w:tc>
          <w:tcPr/>
          <w:p>
            <w:pPr>
              <w:pStyle w:val="Compact"/>
              <w:jc w:val="right"/>
            </w:pPr>
            <w:r>
              <w:t xml:space="preserve">16.7 (11.5–23.7)</w:t>
            </w:r>
          </w:p>
        </w:tc>
        <w:tc>
          <w:tcPr/>
          <w:p>
            <w:pPr>
              <w:pStyle w:val="Compact"/>
              <w:jc w:val="right"/>
            </w:pPr>
            <w:r>
              <w:t xml:space="preserve">97.8</w:t>
            </w:r>
          </w:p>
        </w:tc>
        <w:tc>
          <w:tcPr/>
          <w:p>
            <w:pPr>
              <w:pStyle w:val="Compact"/>
              <w:jc w:val="right"/>
            </w:pPr>
            <w:r>
              <w:t xml:space="preserve">&lt;0.001</w:t>
            </w:r>
          </w:p>
        </w:tc>
        <w:tc>
          <w:tcPr/>
          <w:p>
            <w:pPr>
              <w:pStyle w:val="Compact"/>
              <w:jc w:val="right"/>
            </w:pPr>
            <w:r>
              <w:t xml:space="preserve">0.302</w:t>
            </w:r>
          </w:p>
        </w:tc>
      </w:tr>
    </w:tbl>
    <w:p>
      <w:pPr>
        <w:pStyle w:val="CaptionedFigure"/>
      </w:pPr>
      <w:r>
        <w:drawing>
          <wp:inline>
            <wp:extent cx="5067300" cy="4053840"/>
            <wp:effectExtent b="0" l="0" r="0" t="0"/>
            <wp:docPr descr="Figure 3. Subgroup summary plot for SSI incidence. Points are subgroup random-effects estimates; horizontal bars are 95% confidence intervals. The dashed line is the overall random-effects estimate. Confidence intervals extending beyond 70% are truncated for readability." title="" id="24" name="Picture"/>
            <a:graphic>
              <a:graphicData uri="http://schemas.openxmlformats.org/drawingml/2006/picture">
                <pic:pic>
                  <pic:nvPicPr>
                    <pic:cNvPr descr="/code/amr-ssi-v2/analysis/output/figures/fig3_subgroup_summary.png" id="25" name="Picture"/>
                    <pic:cNvPicPr>
                      <a:picLocks noChangeArrowheads="1" noChangeAspect="1"/>
                    </pic:cNvPicPr>
                  </pic:nvPicPr>
                  <pic:blipFill>
                    <a:blip r:embed="rId23"/>
                    <a:stretch>
                      <a:fillRect/>
                    </a:stretch>
                  </pic:blipFill>
                  <pic:spPr bwMode="auto">
                    <a:xfrm>
                      <a:off x="0" y="0"/>
                      <a:ext cx="5067300" cy="4053840"/>
                    </a:xfrm>
                    <a:prstGeom prst="rect">
                      <a:avLst/>
                    </a:prstGeom>
                    <a:noFill/>
                    <a:ln w="9525">
                      <a:noFill/>
                      <a:headEnd/>
                      <a:tailEnd/>
                    </a:ln>
                  </pic:spPr>
                </pic:pic>
              </a:graphicData>
            </a:graphic>
          </wp:inline>
        </w:drawing>
      </w:r>
    </w:p>
    <w:p>
      <w:pPr>
        <w:pStyle w:val="ImageCaption"/>
      </w:pPr>
      <w:r>
        <w:t xml:space="preserve">Figure 3. Subgroup summary plot for SSI incidence. Points are subgroup random-effects estimates; horizontal bars are 95% confidence intervals. The dashed line is the overall random-effects estimate. Confidence intervals extending beyond 70% are truncated for readability.</w:t>
      </w:r>
    </w:p>
    <w:p>
      <w:pPr>
        <w:pStyle w:val="CaptionedFigure"/>
      </w:pPr>
      <w:r>
        <w:drawing>
          <wp:inline>
            <wp:extent cx="5067300" cy="4750593"/>
            <wp:effectExtent b="0" l="0" r="0" t="0"/>
            <wp:docPr descr="Figure S2. Forest plot of SSI incidence by surgical specialty." title="" id="27" name="Picture"/>
            <a:graphic>
              <a:graphicData uri="http://schemas.openxmlformats.org/drawingml/2006/picture">
                <pic:pic>
                  <pic:nvPicPr>
                    <pic:cNvPr descr="/code/amr-ssi-v2/analysis/output/figures/figS2_forest_specialty.png" id="28" name="Picture"/>
                    <pic:cNvPicPr>
                      <a:picLocks noChangeArrowheads="1" noChangeAspect="1"/>
                    </pic:cNvPicPr>
                  </pic:nvPicPr>
                  <pic:blipFill>
                    <a:blip r:embed="rId26"/>
                    <a:stretch>
                      <a:fillRect/>
                    </a:stretch>
                  </pic:blipFill>
                  <pic:spPr bwMode="auto">
                    <a:xfrm>
                      <a:off x="0" y="0"/>
                      <a:ext cx="5067300" cy="4750593"/>
                    </a:xfrm>
                    <a:prstGeom prst="rect">
                      <a:avLst/>
                    </a:prstGeom>
                    <a:noFill/>
                    <a:ln w="9525">
                      <a:noFill/>
                      <a:headEnd/>
                      <a:tailEnd/>
                    </a:ln>
                  </pic:spPr>
                </pic:pic>
              </a:graphicData>
            </a:graphic>
          </wp:inline>
        </w:drawing>
      </w:r>
    </w:p>
    <w:p>
      <w:pPr>
        <w:pStyle w:val="ImageCaption"/>
      </w:pPr>
      <w:r>
        <w:t xml:space="preserve">Figure S2. Forest plot of SSI incidence by surgical specialty.</w:t>
      </w:r>
    </w:p>
    <w:p>
      <w:pPr>
        <w:pStyle w:val="FirstParagraph"/>
      </w:pPr>
      <w:r>
        <w:t xml:space="preserve">The protocol also specified wound contamination class as a subgroup. Studies in the incidence component did not report SSI incidence stratified by CDC wound class, so this subgroup could not be estimated at the incidence level. Wound class was instead examined in the SSI-positive ecological analyses described below, using study-level proportions of contaminated or dirty wounds among SSI cases; that analysis does not substitute for an incidence subgroup and is interpreted accordingly.</w:t>
      </w:r>
    </w:p>
    <w:p>
      <w:pPr>
        <w:pStyle w:val="Heading2"/>
      </w:pPr>
      <w:bookmarkStart w:id="29" w:name="_0cdfb8d1f9cd6ddb870f02f716a9f5e55fc0c4f"/>
      <w:r>
        <w:t xml:space="preserve">SSI-positive ecological analyses</w:t>
      </w:r>
      <w:bookmarkEnd w:id="29"/>
    </w:p>
    <w:p>
      <w:pPr>
        <w:pStyle w:val="FirstParagraph"/>
      </w:pPr>
      <w:r>
        <w:t xml:space="preserve">To explore whether characteristics of SSI-positive patients explained between-study variation, we assembled study-level data on the proportion of SSI cases who were male, HIV-positive, exposed to preoperative antibiotic prophylaxis, or had a contaminated/dirty wound (Table 5). Data were available for 17 cohorts for gender, 5 for HIV, 14 for preoperative prophylaxis and 9 for wound class. These are</w:t>
      </w:r>
      <w:r>
        <w:t xml:space="preserve"> </w:t>
      </w:r>
      <w:r>
        <w:rPr>
          <w:b/>
          <w:bCs/>
        </w:rPr>
        <w:t xml:space="preserve">ecological, study-level analyses</w:t>
      </w:r>
      <w:r>
        <w:t xml:space="preserve">, not individual-patient subgroup analyses: the exposure and outcome are both aggregated within each cohort, and the resulting odds ratios describe between-cohort associations.</w:t>
      </w:r>
    </w:p>
    <w:p>
      <w:pPr>
        <w:pStyle w:val="BodyText"/>
      </w:pPr>
      <w:r>
        <w:t xml:space="preserve">None of the four SSI-positive characteristics was statistically associated with the pooled SSI proportion. A 10-percentage-point higher proportion of male SSI cases was associated with an OR of 1.09 (95% CI 0.95–1.24, p = 0.210, k = 17, R² = 3.3%). For HIV, the OR was 0.73 (95% CI 0.26–2.01, p = 0.395, k = 5, R² = 0.0%). For preoperative antibiotic prophylaxis, the OR was 0.90 (95% CI 0.76–1.06, p = 0.182, k = 14, R² = 7.6%). For contaminated or dirty wounds, the OR was 1.09 (95% CI 0.96–1.25, p = 0.162, k = 9, R² = 15.7%).</w:t>
      </w:r>
    </w:p>
    <w:p>
      <w:pPr>
        <w:pStyle w:val="BodyText"/>
      </w:pPr>
      <w:r>
        <w:t xml:space="preserve">Two additional study-level covariates were examined. Each additional publication year was associated with an OR of 1.08 (95% CI 0.98–1.20, p = 0.128), and each doubling of cohort size with an OR of 0.81 (95% CI 0.57–1.16, p = 0.235). Neither was statistically significant. The absence of associations should not be read as evidence that gender, HIV, prophylaxis or wound class are unrelated to SSI risk: the analyses are underpowered, exposure definitions vary across studies, and ecological bias can operate in either direction.</w:t>
      </w:r>
    </w:p>
    <w:p>
      <w:pPr>
        <w:pStyle w:val="TableCaption"/>
      </w:pPr>
      <w:r>
        <w:t xml:space="preserve">Table 5. Exploratory study-level meta-regression of SSI incidence.</w:t>
      </w:r>
    </w:p>
    <w:tbl>
      <w:tblPr>
        <w:tblStyle w:val="Table"/>
        <w:tblW w:type="pct" w:w="5000"/>
        <w:tblLayout w:type="fixed"/>
        <w:tblLook w:firstRow="1" w:lastRow="0" w:firstColumn="0" w:lastColumn="0" w:noHBand="0" w:noVBand="0" w:val="0020"/>
        <w:tblCaption w:val="Table 5. Exploratory study-level meta-regression of SSI incidence."/>
      </w:tblPr>
      <w:tblGrid>
        <w:gridCol w:w="2822"/>
        <w:gridCol w:w="235"/>
        <w:gridCol w:w="1960"/>
        <w:gridCol w:w="1333"/>
        <w:gridCol w:w="470"/>
        <w:gridCol w:w="548"/>
        <w:gridCol w:w="548"/>
      </w:tblGrid>
      <w:tr>
        <w:trPr>
          <w:tblHeader w:val="on"/>
        </w:trPr>
        <w:tc>
          <w:tcPr/>
          <w:p>
            <w:pPr>
              <w:pStyle w:val="Compact"/>
              <w:jc w:val="left"/>
            </w:pPr>
            <w:r>
              <w:t xml:space="preserve">Covariate</w:t>
            </w:r>
          </w:p>
        </w:tc>
        <w:tc>
          <w:tcPr/>
          <w:p>
            <w:pPr>
              <w:pStyle w:val="Compact"/>
              <w:jc w:val="right"/>
            </w:pPr>
            <w:r>
              <w:t xml:space="preserve">k</w:t>
            </w:r>
          </w:p>
        </w:tc>
        <w:tc>
          <w:tcPr/>
          <w:p>
            <w:pPr>
              <w:pStyle w:val="Compact"/>
              <w:jc w:val="left"/>
            </w:pPr>
            <w:r>
              <w:t xml:space="preserve">Increment</w:t>
            </w:r>
          </w:p>
        </w:tc>
        <w:tc>
          <w:tcPr/>
          <w:p>
            <w:pPr>
              <w:pStyle w:val="Compact"/>
              <w:jc w:val="left"/>
            </w:pPr>
            <w:r>
              <w:t xml:space="preserve">OR (95% CI)</w:t>
            </w:r>
          </w:p>
        </w:tc>
        <w:tc>
          <w:tcPr/>
          <w:p>
            <w:pPr>
              <w:pStyle w:val="Compact"/>
              <w:jc w:val="right"/>
            </w:pPr>
            <w:r>
              <w:t xml:space="preserve">p</w:t>
            </w:r>
          </w:p>
        </w:tc>
        <w:tc>
          <w:tcPr/>
          <w:p>
            <w:pPr>
              <w:pStyle w:val="Compact"/>
              <w:jc w:val="right"/>
            </w:pPr>
            <w:r>
              <w:t xml:space="preserve">R² (%)</w:t>
            </w:r>
          </w:p>
        </w:tc>
        <w:tc>
          <w:tcPr/>
          <w:p>
            <w:pPr>
              <w:pStyle w:val="Compact"/>
              <w:jc w:val="right"/>
            </w:pPr>
            <w:r>
              <w:t xml:space="preserve">tau²</w:t>
            </w:r>
          </w:p>
        </w:tc>
      </w:tr>
      <w:tr>
        <w:tc>
          <w:tcPr/>
          <w:p>
            <w:pPr>
              <w:pStyle w:val="Compact"/>
              <w:jc w:val="left"/>
            </w:pPr>
            <w:r>
              <w:t xml:space="preserve">Male proportion among SSI cases</w:t>
            </w:r>
          </w:p>
        </w:tc>
        <w:tc>
          <w:tcPr/>
          <w:p>
            <w:pPr>
              <w:pStyle w:val="Compact"/>
              <w:jc w:val="right"/>
            </w:pPr>
            <w:r>
              <w:t xml:space="preserve">17</w:t>
            </w:r>
          </w:p>
        </w:tc>
        <w:tc>
          <w:tcPr/>
          <w:p>
            <w:pPr>
              <w:pStyle w:val="Compact"/>
              <w:jc w:val="left"/>
            </w:pPr>
            <w:r>
              <w:t xml:space="preserve">per 10 percentage points</w:t>
            </w:r>
          </w:p>
        </w:tc>
        <w:tc>
          <w:tcPr/>
          <w:p>
            <w:pPr>
              <w:pStyle w:val="Compact"/>
              <w:jc w:val="left"/>
            </w:pPr>
            <w:r>
              <w:t xml:space="preserve">1.09 (0.95–1.24)</w:t>
            </w:r>
          </w:p>
        </w:tc>
        <w:tc>
          <w:tcPr/>
          <w:p>
            <w:pPr>
              <w:pStyle w:val="Compact"/>
              <w:jc w:val="right"/>
            </w:pPr>
            <w:r>
              <w:t xml:space="preserve">0.210</w:t>
            </w:r>
          </w:p>
        </w:tc>
        <w:tc>
          <w:tcPr/>
          <w:p>
            <w:pPr>
              <w:pStyle w:val="Compact"/>
              <w:jc w:val="right"/>
            </w:pPr>
            <w:r>
              <w:t xml:space="preserve">3.3</w:t>
            </w:r>
          </w:p>
        </w:tc>
        <w:tc>
          <w:tcPr/>
          <w:p>
            <w:pPr>
              <w:pStyle w:val="Compact"/>
              <w:jc w:val="right"/>
            </w:pPr>
            <w:r>
              <w:t xml:space="preserve">0.5240</w:t>
            </w:r>
          </w:p>
        </w:tc>
      </w:tr>
      <w:tr>
        <w:tc>
          <w:tcPr/>
          <w:p>
            <w:pPr>
              <w:pStyle w:val="Compact"/>
              <w:jc w:val="left"/>
            </w:pPr>
            <w:r>
              <w:t xml:space="preserve">HIV positivity among SSI cases</w:t>
            </w:r>
          </w:p>
        </w:tc>
        <w:tc>
          <w:tcPr/>
          <w:p>
            <w:pPr>
              <w:pStyle w:val="Compact"/>
              <w:jc w:val="right"/>
            </w:pPr>
            <w:r>
              <w:t xml:space="preserve">5</w:t>
            </w:r>
          </w:p>
        </w:tc>
        <w:tc>
          <w:tcPr/>
          <w:p>
            <w:pPr>
              <w:pStyle w:val="Compact"/>
              <w:jc w:val="left"/>
            </w:pPr>
            <w:r>
              <w:t xml:space="preserve">per 10 percentage points</w:t>
            </w:r>
          </w:p>
        </w:tc>
        <w:tc>
          <w:tcPr/>
          <w:p>
            <w:pPr>
              <w:pStyle w:val="Compact"/>
              <w:jc w:val="left"/>
            </w:pPr>
            <w:r>
              <w:t xml:space="preserve">0.73 (0.26–2.01)</w:t>
            </w:r>
          </w:p>
        </w:tc>
        <w:tc>
          <w:tcPr/>
          <w:p>
            <w:pPr>
              <w:pStyle w:val="Compact"/>
              <w:jc w:val="right"/>
            </w:pPr>
            <w:r>
              <w:t xml:space="preserve">0.395</w:t>
            </w:r>
          </w:p>
        </w:tc>
        <w:tc>
          <w:tcPr/>
          <w:p>
            <w:pPr>
              <w:pStyle w:val="Compact"/>
              <w:jc w:val="right"/>
            </w:pPr>
            <w:r>
              <w:t xml:space="preserve">0.0</w:t>
            </w:r>
          </w:p>
        </w:tc>
        <w:tc>
          <w:tcPr/>
          <w:p>
            <w:pPr>
              <w:pStyle w:val="Compact"/>
              <w:jc w:val="right"/>
            </w:pPr>
            <w:r>
              <w:t xml:space="preserve">0.2489</w:t>
            </w:r>
          </w:p>
        </w:tc>
      </w:tr>
      <w:tr>
        <w:tc>
          <w:tcPr/>
          <w:p>
            <w:pPr>
              <w:pStyle w:val="Compact"/>
              <w:jc w:val="left"/>
            </w:pPr>
            <w:r>
              <w:t xml:space="preserve">Preoperative antibiotic prophylaxis</w:t>
            </w:r>
          </w:p>
        </w:tc>
        <w:tc>
          <w:tcPr/>
          <w:p>
            <w:pPr>
              <w:pStyle w:val="Compact"/>
              <w:jc w:val="right"/>
            </w:pPr>
            <w:r>
              <w:t xml:space="preserve">14</w:t>
            </w:r>
          </w:p>
        </w:tc>
        <w:tc>
          <w:tcPr/>
          <w:p>
            <w:pPr>
              <w:pStyle w:val="Compact"/>
              <w:jc w:val="left"/>
            </w:pPr>
            <w:r>
              <w:t xml:space="preserve">per 10 percentage points</w:t>
            </w:r>
          </w:p>
        </w:tc>
        <w:tc>
          <w:tcPr/>
          <w:p>
            <w:pPr>
              <w:pStyle w:val="Compact"/>
              <w:jc w:val="left"/>
            </w:pPr>
            <w:r>
              <w:t xml:space="preserve">0.90 (0.76–1.06)</w:t>
            </w:r>
          </w:p>
        </w:tc>
        <w:tc>
          <w:tcPr/>
          <w:p>
            <w:pPr>
              <w:pStyle w:val="Compact"/>
              <w:jc w:val="right"/>
            </w:pPr>
            <w:r>
              <w:t xml:space="preserve">0.182</w:t>
            </w:r>
          </w:p>
        </w:tc>
        <w:tc>
          <w:tcPr/>
          <w:p>
            <w:pPr>
              <w:pStyle w:val="Compact"/>
              <w:jc w:val="right"/>
            </w:pPr>
            <w:r>
              <w:t xml:space="preserve">7.6</w:t>
            </w:r>
          </w:p>
        </w:tc>
        <w:tc>
          <w:tcPr/>
          <w:p>
            <w:pPr>
              <w:pStyle w:val="Compact"/>
              <w:jc w:val="right"/>
            </w:pPr>
            <w:r>
              <w:t xml:space="preserve">0.5815</w:t>
            </w:r>
          </w:p>
        </w:tc>
      </w:tr>
      <w:tr>
        <w:tc>
          <w:tcPr/>
          <w:p>
            <w:pPr>
              <w:pStyle w:val="Compact"/>
              <w:jc w:val="left"/>
            </w:pPr>
            <w:r>
              <w:t xml:space="preserve">Contaminated or dirty wound class</w:t>
            </w:r>
          </w:p>
        </w:tc>
        <w:tc>
          <w:tcPr/>
          <w:p>
            <w:pPr>
              <w:pStyle w:val="Compact"/>
              <w:jc w:val="right"/>
            </w:pPr>
            <w:r>
              <w:t xml:space="preserve">9</w:t>
            </w:r>
          </w:p>
        </w:tc>
        <w:tc>
          <w:tcPr/>
          <w:p>
            <w:pPr>
              <w:pStyle w:val="Compact"/>
              <w:jc w:val="left"/>
            </w:pPr>
            <w:r>
              <w:t xml:space="preserve">per 10 percentage points</w:t>
            </w:r>
          </w:p>
        </w:tc>
        <w:tc>
          <w:tcPr/>
          <w:p>
            <w:pPr>
              <w:pStyle w:val="Compact"/>
              <w:jc w:val="left"/>
            </w:pPr>
            <w:r>
              <w:t xml:space="preserve">1.09 (0.96–1.25)</w:t>
            </w:r>
          </w:p>
        </w:tc>
        <w:tc>
          <w:tcPr/>
          <w:p>
            <w:pPr>
              <w:pStyle w:val="Compact"/>
              <w:jc w:val="right"/>
            </w:pPr>
            <w:r>
              <w:t xml:space="preserve">0.162</w:t>
            </w:r>
          </w:p>
        </w:tc>
        <w:tc>
          <w:tcPr/>
          <w:p>
            <w:pPr>
              <w:pStyle w:val="Compact"/>
              <w:jc w:val="right"/>
            </w:pPr>
            <w:r>
              <w:t xml:space="preserve">15.7</w:t>
            </w:r>
          </w:p>
        </w:tc>
        <w:tc>
          <w:tcPr/>
          <w:p>
            <w:pPr>
              <w:pStyle w:val="Compact"/>
              <w:jc w:val="right"/>
            </w:pPr>
            <w:r>
              <w:t xml:space="preserve">0.1711</w:t>
            </w:r>
          </w:p>
        </w:tc>
      </w:tr>
      <w:tr>
        <w:tc>
          <w:tcPr/>
          <w:p>
            <w:pPr>
              <w:pStyle w:val="Compact"/>
              <w:jc w:val="left"/>
            </w:pPr>
            <w:r>
              <w:t xml:space="preserve">Publication year</w:t>
            </w:r>
          </w:p>
        </w:tc>
        <w:tc>
          <w:tcPr/>
          <w:p>
            <w:pPr>
              <w:pStyle w:val="Compact"/>
              <w:jc w:val="right"/>
            </w:pPr>
            <w:r>
              <w:t xml:space="preserve">25</w:t>
            </w:r>
          </w:p>
        </w:tc>
        <w:tc>
          <w:tcPr/>
          <w:p>
            <w:pPr>
              <w:pStyle w:val="Compact"/>
              <w:jc w:val="left"/>
            </w:pPr>
            <w:r>
              <w:t xml:space="preserve">per year</w:t>
            </w:r>
          </w:p>
        </w:tc>
        <w:tc>
          <w:tcPr/>
          <w:p>
            <w:pPr>
              <w:pStyle w:val="Compact"/>
              <w:jc w:val="left"/>
            </w:pPr>
            <w:r>
              <w:t xml:space="preserve">1.08 (0.98–1.20)</w:t>
            </w:r>
          </w:p>
        </w:tc>
        <w:tc>
          <w:tcPr/>
          <w:p>
            <w:pPr>
              <w:pStyle w:val="Compact"/>
              <w:jc w:val="right"/>
            </w:pPr>
            <w:r>
              <w:t xml:space="preserve">0.128</w:t>
            </w:r>
          </w:p>
        </w:tc>
        <w:tc>
          <w:tcPr/>
          <w:p>
            <w:pPr>
              <w:pStyle w:val="Compact"/>
              <w:jc w:val="right"/>
            </w:pPr>
            <w:r>
              <w:t xml:space="preserve">5.4</w:t>
            </w:r>
          </w:p>
        </w:tc>
        <w:tc>
          <w:tcPr/>
          <w:p>
            <w:pPr>
              <w:pStyle w:val="Compact"/>
              <w:jc w:val="right"/>
            </w:pPr>
            <w:r>
              <w:t xml:space="preserve">0.8499</w:t>
            </w:r>
          </w:p>
        </w:tc>
      </w:tr>
      <w:tr>
        <w:tc>
          <w:tcPr/>
          <w:p>
            <w:pPr>
              <w:pStyle w:val="Compact"/>
              <w:jc w:val="left"/>
            </w:pPr>
            <w:r>
              <w:t xml:space="preserve">Cohort size (log10)</w:t>
            </w:r>
          </w:p>
        </w:tc>
        <w:tc>
          <w:tcPr/>
          <w:p>
            <w:pPr>
              <w:pStyle w:val="Compact"/>
              <w:jc w:val="right"/>
            </w:pPr>
            <w:r>
              <w:t xml:space="preserve">25</w:t>
            </w:r>
          </w:p>
        </w:tc>
        <w:tc>
          <w:tcPr/>
          <w:p>
            <w:pPr>
              <w:pStyle w:val="Compact"/>
              <w:jc w:val="left"/>
            </w:pPr>
            <w:r>
              <w:t xml:space="preserve">per doubling</w:t>
            </w:r>
          </w:p>
        </w:tc>
        <w:tc>
          <w:tcPr/>
          <w:p>
            <w:pPr>
              <w:pStyle w:val="Compact"/>
              <w:jc w:val="left"/>
            </w:pPr>
            <w:r>
              <w:t xml:space="preserve">0.81 (0.57–1.16)</w:t>
            </w:r>
          </w:p>
        </w:tc>
        <w:tc>
          <w:tcPr/>
          <w:p>
            <w:pPr>
              <w:pStyle w:val="Compact"/>
              <w:jc w:val="right"/>
            </w:pPr>
            <w:r>
              <w:t xml:space="preserve">0.235</w:t>
            </w:r>
          </w:p>
        </w:tc>
        <w:tc>
          <w:tcPr/>
          <w:p>
            <w:pPr>
              <w:pStyle w:val="Compact"/>
              <w:jc w:val="right"/>
            </w:pPr>
            <w:r>
              <w:t xml:space="preserve">2.1</w:t>
            </w:r>
          </w:p>
        </w:tc>
        <w:tc>
          <w:tcPr/>
          <w:p>
            <w:pPr>
              <w:pStyle w:val="Compact"/>
              <w:jc w:val="right"/>
            </w:pPr>
            <w:r>
              <w:t xml:space="preserve">0.8797</w:t>
            </w:r>
          </w:p>
        </w:tc>
      </w:tr>
    </w:tbl>
    <w:p>
      <w:pPr>
        <w:pStyle w:val="Heading2"/>
      </w:pPr>
      <w:bookmarkStart w:id="30" w:name="_89d0ce410d1c937383ac56ce2af3d8777048e95"/>
      <w:r>
        <w:t xml:space="preserve">Priority AMR outcomes</w:t>
      </w:r>
      <w:bookmarkEnd w:id="30"/>
    </w:p>
    <w:p>
      <w:pPr>
        <w:pStyle w:val="FirstParagraph"/>
      </w:pPr>
      <w:r>
        <w:t xml:space="preserve">The AMR component yielded 54 extracted priority estimates from 23 studies. After removing duplicate third-generation cephalosporin/ESBL rows for the same study and pathogen, 51 rows remained; collapsing species-level rows into one estimate per study and outcome produced 40 study–outcome rows. The three priority outcomes were MRSA, third-generation cephalosporin/ESBL resistance, and carbapenem resistance.</w:t>
      </w:r>
    </w:p>
    <w:p>
      <w:pPr>
        <w:pStyle w:val="BodyText"/>
      </w:pPr>
      <w:r>
        <w:t xml:space="preserve">Across studies, MRSA was identified in 283 of 517 tested isolates (16 studies; crude aggregate 54.7%; median study estimate 56.7%, range 10.0–100.0%; IQR 41.5–72.3%). Third-generation cephalosporin/ESBL resistance was identified in 597 of 759 isolates (15 studies; crude 78.7%; median 79.3%, range 27.3–98.2%; IQR 57.9–93.7%). Carbapenem resistance was identified in 102 of 286 isolates (9 studies; crude 35.7%; median 29.4%, range 0.0–84.2%; IQR 27.9–34.1%) (Table 6; Figures 4 and 5).</w:t>
      </w:r>
    </w:p>
    <w:p>
      <w:pPr>
        <w:pStyle w:val="BodyText"/>
      </w:pPr>
      <w:r>
        <w:t xml:space="preserve">These estimates are</w:t>
      </w:r>
      <w:r>
        <w:t xml:space="preserve"> </w:t>
      </w:r>
      <w:r>
        <w:rPr>
          <w:b/>
          <w:bCs/>
        </w:rPr>
        <w:t xml:space="preserve">not pooled</w:t>
      </w:r>
      <w:r>
        <w:t xml:space="preserve">. The studies differ in whether the denominator is infected patients or isolates, in whether species-level or aggregate Gram-negative results are reported, in AST method and breakpoint interpretation, and in the resistance definition (phenotypic MRSA, oxacillin/cefoxitin resistance, 3GC resistance, ESBL phenotype or carbapenemase production). A random-effects pooled prevalence would be statistically precise but clinically difficult to interpret and would not transport to a particular setting. We therefore report the median study estimate (equal weight per study), the range and IQR (between-study variation), and the crude aggregate proportion (isolate-weighted, for transparency). This is a deliberate departure from the protocol’s pooled-prevalence wording, justified by the heterogeneity described in the Methods.</w:t>
      </w:r>
    </w:p>
    <w:p>
      <w:pPr>
        <w:pStyle w:val="TableCaption"/>
      </w:pPr>
      <w:r>
        <w:t xml:space="preserve">Table 6. Priority AMR outcomes: study-level and crude aggregate summaries.</w:t>
      </w:r>
    </w:p>
    <w:tbl>
      <w:tblPr>
        <w:tblStyle w:val="Table"/>
        <w:tblW w:type="pct" w:w="5000"/>
        <w:tblLayout w:type="fixed"/>
        <w:tblLook w:firstRow="1" w:lastRow="0" w:firstColumn="0" w:lastColumn="0" w:noHBand="0" w:noVBand="0" w:val="0020"/>
        <w:tblCaption w:val="Table 6. Priority AMR outcomes: study-level and crude aggregate summaries."/>
      </w:tblPr>
      <w:tblGrid>
        <w:gridCol w:w="1464"/>
        <w:gridCol w:w="532"/>
        <w:gridCol w:w="1064"/>
        <w:gridCol w:w="1264"/>
        <w:gridCol w:w="1197"/>
        <w:gridCol w:w="998"/>
        <w:gridCol w:w="732"/>
        <w:gridCol w:w="665"/>
      </w:tblGrid>
      <w:tr>
        <w:trPr>
          <w:tblHeader w:val="on"/>
        </w:trPr>
        <w:tc>
          <w:tcPr/>
          <w:p>
            <w:pPr>
              <w:pStyle w:val="Compact"/>
              <w:jc w:val="left"/>
            </w:pPr>
            <w:r>
              <w:t xml:space="preserve">Outcome</w:t>
            </w:r>
          </w:p>
        </w:tc>
        <w:tc>
          <w:tcPr/>
          <w:p>
            <w:pPr>
              <w:pStyle w:val="Compact"/>
              <w:jc w:val="right"/>
            </w:pPr>
            <w:r>
              <w:t xml:space="preserve">Studies</w:t>
            </w:r>
          </w:p>
        </w:tc>
        <w:tc>
          <w:tcPr/>
          <w:p>
            <w:pPr>
              <w:pStyle w:val="Compact"/>
              <w:jc w:val="right"/>
            </w:pPr>
            <w:r>
              <w:t xml:space="preserve">Isolates tested</w:t>
            </w:r>
          </w:p>
        </w:tc>
        <w:tc>
          <w:tcPr/>
          <w:p>
            <w:pPr>
              <w:pStyle w:val="Compact"/>
              <w:jc w:val="right"/>
            </w:pPr>
            <w:r>
              <w:t xml:space="preserve">Resistant isolates</w:t>
            </w:r>
          </w:p>
        </w:tc>
        <w:tc>
          <w:tcPr/>
          <w:p>
            <w:pPr>
              <w:pStyle w:val="Compact"/>
              <w:jc w:val="right"/>
            </w:pPr>
            <w:r>
              <w:t xml:space="preserve">Crude aggregate %</w:t>
            </w:r>
          </w:p>
        </w:tc>
        <w:tc>
          <w:tcPr/>
          <w:p>
            <w:pPr>
              <w:pStyle w:val="Compact"/>
              <w:jc w:val="right"/>
            </w:pPr>
            <w:r>
              <w:t xml:space="preserve">Median study %</w:t>
            </w:r>
          </w:p>
        </w:tc>
        <w:tc>
          <w:tcPr/>
          <w:p>
            <w:pPr>
              <w:pStyle w:val="Compact"/>
              <w:jc w:val="right"/>
            </w:pPr>
            <w:r>
              <w:t xml:space="preserve">Range %</w:t>
            </w:r>
          </w:p>
        </w:tc>
        <w:tc>
          <w:tcPr/>
          <w:p>
            <w:pPr>
              <w:pStyle w:val="Compact"/>
              <w:jc w:val="right"/>
            </w:pPr>
            <w:r>
              <w:t xml:space="preserve">IQR %</w:t>
            </w:r>
          </w:p>
        </w:tc>
      </w:tr>
      <w:tr>
        <w:tc>
          <w:tcPr/>
          <w:p>
            <w:pPr>
              <w:pStyle w:val="Compact"/>
              <w:jc w:val="left"/>
            </w:pPr>
            <w:r>
              <w:t xml:space="preserve">MRSA</w:t>
            </w:r>
          </w:p>
        </w:tc>
        <w:tc>
          <w:tcPr/>
          <w:p>
            <w:pPr>
              <w:pStyle w:val="Compact"/>
              <w:jc w:val="right"/>
            </w:pPr>
            <w:r>
              <w:t xml:space="preserve">16</w:t>
            </w:r>
          </w:p>
        </w:tc>
        <w:tc>
          <w:tcPr/>
          <w:p>
            <w:pPr>
              <w:pStyle w:val="Compact"/>
              <w:jc w:val="right"/>
            </w:pPr>
            <w:r>
              <w:t xml:space="preserve">517</w:t>
            </w:r>
          </w:p>
        </w:tc>
        <w:tc>
          <w:tcPr/>
          <w:p>
            <w:pPr>
              <w:pStyle w:val="Compact"/>
              <w:jc w:val="right"/>
            </w:pPr>
            <w:r>
              <w:t xml:space="preserve">283</w:t>
            </w:r>
          </w:p>
        </w:tc>
        <w:tc>
          <w:tcPr/>
          <w:p>
            <w:pPr>
              <w:pStyle w:val="Compact"/>
              <w:jc w:val="right"/>
            </w:pPr>
            <w:r>
              <w:t xml:space="preserve">54.7</w:t>
            </w:r>
          </w:p>
        </w:tc>
        <w:tc>
          <w:tcPr/>
          <w:p>
            <w:pPr>
              <w:pStyle w:val="Compact"/>
              <w:jc w:val="right"/>
            </w:pPr>
            <w:r>
              <w:t xml:space="preserve">56.7</w:t>
            </w:r>
          </w:p>
        </w:tc>
        <w:tc>
          <w:tcPr/>
          <w:p>
            <w:pPr>
              <w:pStyle w:val="Compact"/>
              <w:jc w:val="right"/>
            </w:pPr>
            <w:r>
              <w:t xml:space="preserve">10.0-100.0</w:t>
            </w:r>
          </w:p>
        </w:tc>
        <w:tc>
          <w:tcPr/>
          <w:p>
            <w:pPr>
              <w:pStyle w:val="Compact"/>
              <w:jc w:val="right"/>
            </w:pPr>
            <w:r>
              <w:t xml:space="preserve">41.5-72.3</w:t>
            </w:r>
          </w:p>
        </w:tc>
      </w:tr>
      <w:tr>
        <w:tc>
          <w:tcPr/>
          <w:p>
            <w:pPr>
              <w:pStyle w:val="Compact"/>
              <w:jc w:val="left"/>
            </w:pPr>
            <w:r>
              <w:t xml:space="preserve">3GC/ESBL resistance</w:t>
            </w:r>
          </w:p>
        </w:tc>
        <w:tc>
          <w:tcPr/>
          <w:p>
            <w:pPr>
              <w:pStyle w:val="Compact"/>
              <w:jc w:val="right"/>
            </w:pPr>
            <w:r>
              <w:t xml:space="preserve">15</w:t>
            </w:r>
          </w:p>
        </w:tc>
        <w:tc>
          <w:tcPr/>
          <w:p>
            <w:pPr>
              <w:pStyle w:val="Compact"/>
              <w:jc w:val="right"/>
            </w:pPr>
            <w:r>
              <w:t xml:space="preserve">759</w:t>
            </w:r>
          </w:p>
        </w:tc>
        <w:tc>
          <w:tcPr/>
          <w:p>
            <w:pPr>
              <w:pStyle w:val="Compact"/>
              <w:jc w:val="right"/>
            </w:pPr>
            <w:r>
              <w:t xml:space="preserve">597</w:t>
            </w:r>
          </w:p>
        </w:tc>
        <w:tc>
          <w:tcPr/>
          <w:p>
            <w:pPr>
              <w:pStyle w:val="Compact"/>
              <w:jc w:val="right"/>
            </w:pPr>
            <w:r>
              <w:t xml:space="preserve">78.7</w:t>
            </w:r>
          </w:p>
        </w:tc>
        <w:tc>
          <w:tcPr/>
          <w:p>
            <w:pPr>
              <w:pStyle w:val="Compact"/>
              <w:jc w:val="right"/>
            </w:pPr>
            <w:r>
              <w:t xml:space="preserve">79.3</w:t>
            </w:r>
          </w:p>
        </w:tc>
        <w:tc>
          <w:tcPr/>
          <w:p>
            <w:pPr>
              <w:pStyle w:val="Compact"/>
              <w:jc w:val="right"/>
            </w:pPr>
            <w:r>
              <w:t xml:space="preserve">27.3-98.2</w:t>
            </w:r>
          </w:p>
        </w:tc>
        <w:tc>
          <w:tcPr/>
          <w:p>
            <w:pPr>
              <w:pStyle w:val="Compact"/>
              <w:jc w:val="right"/>
            </w:pPr>
            <w:r>
              <w:t xml:space="preserve">57.9-93.7</w:t>
            </w:r>
          </w:p>
        </w:tc>
      </w:tr>
      <w:tr>
        <w:tc>
          <w:tcPr/>
          <w:p>
            <w:pPr>
              <w:pStyle w:val="Compact"/>
              <w:jc w:val="left"/>
            </w:pPr>
            <w:r>
              <w:t xml:space="preserve">Carbapenem resistance</w:t>
            </w:r>
          </w:p>
        </w:tc>
        <w:tc>
          <w:tcPr/>
          <w:p>
            <w:pPr>
              <w:pStyle w:val="Compact"/>
              <w:jc w:val="right"/>
            </w:pPr>
            <w:r>
              <w:t xml:space="preserve">9</w:t>
            </w:r>
          </w:p>
        </w:tc>
        <w:tc>
          <w:tcPr/>
          <w:p>
            <w:pPr>
              <w:pStyle w:val="Compact"/>
              <w:jc w:val="right"/>
            </w:pPr>
            <w:r>
              <w:t xml:space="preserve">286</w:t>
            </w:r>
          </w:p>
        </w:tc>
        <w:tc>
          <w:tcPr/>
          <w:p>
            <w:pPr>
              <w:pStyle w:val="Compact"/>
              <w:jc w:val="right"/>
            </w:pPr>
            <w:r>
              <w:t xml:space="preserve">102</w:t>
            </w:r>
          </w:p>
        </w:tc>
        <w:tc>
          <w:tcPr/>
          <w:p>
            <w:pPr>
              <w:pStyle w:val="Compact"/>
              <w:jc w:val="right"/>
            </w:pPr>
            <w:r>
              <w:t xml:space="preserve">35.7</w:t>
            </w:r>
          </w:p>
        </w:tc>
        <w:tc>
          <w:tcPr/>
          <w:p>
            <w:pPr>
              <w:pStyle w:val="Compact"/>
              <w:jc w:val="right"/>
            </w:pPr>
            <w:r>
              <w:t xml:space="preserve">29.4</w:t>
            </w:r>
          </w:p>
        </w:tc>
        <w:tc>
          <w:tcPr/>
          <w:p>
            <w:pPr>
              <w:pStyle w:val="Compact"/>
              <w:jc w:val="right"/>
            </w:pPr>
            <w:r>
              <w:t xml:space="preserve">0.0-84.2</w:t>
            </w:r>
          </w:p>
        </w:tc>
        <w:tc>
          <w:tcPr/>
          <w:p>
            <w:pPr>
              <w:pStyle w:val="Compact"/>
              <w:jc w:val="right"/>
            </w:pPr>
            <w:r>
              <w:t xml:space="preserve">27.9-34.1</w:t>
            </w:r>
          </w:p>
        </w:tc>
      </w:tr>
    </w:tbl>
    <w:p>
      <w:pPr>
        <w:pStyle w:val="CaptionedFigure"/>
      </w:pPr>
      <w:r>
        <w:drawing>
          <wp:inline>
            <wp:extent cx="5067300" cy="3136900"/>
            <wp:effectExtent b="0" l="0" r="0" t="0"/>
            <wp:docPr descr="Figure 4. Study-level priority AMR estimates. Each point is one study-level proportion; horizontal bars are medians. Point shape indicates hospital level and colour indicates ECSA sub-region. No meta-analysis was performed." title="" id="32" name="Picture"/>
            <a:graphic>
              <a:graphicData uri="http://schemas.openxmlformats.org/drawingml/2006/picture">
                <pic:pic>
                  <pic:nvPicPr>
                    <pic:cNvPr descr="/code/amr-ssi-v2/analysis/output/figures/fig4_amr_priority_dotplot.png" id="33" name="Picture"/>
                    <pic:cNvPicPr>
                      <a:picLocks noChangeArrowheads="1" noChangeAspect="1"/>
                    </pic:cNvPicPr>
                  </pic:nvPicPr>
                  <pic:blipFill>
                    <a:blip r:embed="rId31"/>
                    <a:stretch>
                      <a:fillRect/>
                    </a:stretch>
                  </pic:blipFill>
                  <pic:spPr bwMode="auto">
                    <a:xfrm>
                      <a:off x="0" y="0"/>
                      <a:ext cx="5067300" cy="3136900"/>
                    </a:xfrm>
                    <a:prstGeom prst="rect">
                      <a:avLst/>
                    </a:prstGeom>
                    <a:noFill/>
                    <a:ln w="9525">
                      <a:noFill/>
                      <a:headEnd/>
                      <a:tailEnd/>
                    </a:ln>
                  </pic:spPr>
                </pic:pic>
              </a:graphicData>
            </a:graphic>
          </wp:inline>
        </w:drawing>
      </w:r>
    </w:p>
    <w:p>
      <w:pPr>
        <w:pStyle w:val="ImageCaption"/>
      </w:pPr>
      <w:r>
        <w:t xml:space="preserve">Figure 4. Study-level priority AMR estimates. Each point is one study-level proportion; horizontal bars are medians. Point shape indicates hospital level and colour indicates ECSA sub-region. No meta-analysis was performed.</w:t>
      </w:r>
    </w:p>
    <w:p>
      <w:pPr>
        <w:pStyle w:val="CaptionedFigure"/>
      </w:pPr>
      <w:r>
        <w:drawing>
          <wp:inline>
            <wp:extent cx="5067300" cy="5365376"/>
            <wp:effectExtent b="0" l="0" r="0" t="0"/>
            <wp:docPr descr="Figure 5. Heatmap of study-level priority AMR estimates by ECSA sub-region. Each cell is one study-level estimate; blank cells indicate no priority AMR row for that study and outcome." title="" id="35" name="Picture"/>
            <a:graphic>
              <a:graphicData uri="http://schemas.openxmlformats.org/drawingml/2006/picture">
                <pic:pic>
                  <pic:nvPicPr>
                    <pic:cNvPr descr="/code/amr-ssi-v2/analysis/output/figures/fig5_amr_study_outcome_heatmap.png" id="36" name="Picture"/>
                    <pic:cNvPicPr>
                      <a:picLocks noChangeArrowheads="1" noChangeAspect="1"/>
                    </pic:cNvPicPr>
                  </pic:nvPicPr>
                  <pic:blipFill>
                    <a:blip r:embed="rId34"/>
                    <a:stretch>
                      <a:fillRect/>
                    </a:stretch>
                  </pic:blipFill>
                  <pic:spPr bwMode="auto">
                    <a:xfrm>
                      <a:off x="0" y="0"/>
                      <a:ext cx="5067300" cy="5365376"/>
                    </a:xfrm>
                    <a:prstGeom prst="rect">
                      <a:avLst/>
                    </a:prstGeom>
                    <a:noFill/>
                    <a:ln w="9525">
                      <a:noFill/>
                      <a:headEnd/>
                      <a:tailEnd/>
                    </a:ln>
                  </pic:spPr>
                </pic:pic>
              </a:graphicData>
            </a:graphic>
          </wp:inline>
        </w:drawing>
      </w:r>
    </w:p>
    <w:p>
      <w:pPr>
        <w:pStyle w:val="ImageCaption"/>
      </w:pPr>
      <w:r>
        <w:t xml:space="preserve">Figure 5. Heatmap of study-level priority AMR estimates by ECSA sub-region. Each cell is one study-level estimate; blank cells indicate no priority AMR row for that study and outcome.</w:t>
      </w:r>
    </w:p>
    <w:p>
      <w:pPr>
        <w:pStyle w:val="Heading3"/>
      </w:pPr>
      <w:bookmarkStart w:id="37" w:name="_468c8bc0ed958c711f97fff8366dbd3ece5a870"/>
      <w:r>
        <w:t xml:space="preserve">Regional and hospital-level patterns</w:t>
      </w:r>
      <w:bookmarkEnd w:id="37"/>
    </w:p>
    <w:p>
      <w:pPr>
        <w:pStyle w:val="FirstParagraph"/>
      </w:pPr>
      <w:r>
        <w:t xml:space="preserve">Priority AMR data were concentrated in East Africa (Table 7). MRSA was reported by 15 East African studies (236/443 isolates; crude 53.3%; median 56.2%) and by one Central African study (47/74; 63.5%). Third-generation cephalosporin/ESBL resistance was reported by 14 East African studies (589/739; crude 79.7%; median 79.7%) and by one Central African study (8/20; 40.0%). Carbapenem resistance was reported only by East African studies (9 studies; 102/286; crude 35.7%; median 29.4%).</w:t>
      </w:r>
      <w:r>
        <w:t xml:space="preserve"> </w:t>
      </w:r>
      <w:r>
        <w:rPr>
          <w:b/>
          <w:bCs/>
        </w:rPr>
        <w:t xml:space="preserve">No Southern African study contributed a priority AMR estimate</w:t>
      </w:r>
      <w:r>
        <w:t xml:space="preserve">, and Central Africa contributed only one estimate for MRSA and one for 3GC/ESBL resistance. The regional comparison is therefore a description of where evidence exists, not a test of regional differences.</w:t>
      </w:r>
    </w:p>
    <w:p>
      <w:pPr>
        <w:pStyle w:val="TableCaption"/>
      </w:pPr>
      <w:r>
        <w:t xml:space="preserve">Table 7. Priority AMR outcomes by ECSA sub-region.</w:t>
      </w:r>
    </w:p>
    <w:tbl>
      <w:tblPr>
        <w:tblStyle w:val="Table"/>
        <w:tblW w:type="pct" w:w="5000"/>
        <w:tblLayout w:type="fixed"/>
        <w:tblLook w:firstRow="1" w:lastRow="0" w:firstColumn="0" w:lastColumn="0" w:noHBand="0" w:noVBand="0" w:val="0020"/>
        <w:tblCaption w:val="Table 7. Priority AMR outcomes by ECSA sub-region."/>
      </w:tblPr>
      <w:tblGrid>
        <w:gridCol w:w="1300"/>
        <w:gridCol w:w="886"/>
        <w:gridCol w:w="472"/>
        <w:gridCol w:w="945"/>
        <w:gridCol w:w="1122"/>
        <w:gridCol w:w="1063"/>
        <w:gridCol w:w="886"/>
        <w:gridCol w:w="650"/>
        <w:gridCol w:w="591"/>
      </w:tblGrid>
      <w:tr>
        <w:trPr>
          <w:tblHeader w:val="on"/>
        </w:trPr>
        <w:tc>
          <w:tcPr/>
          <w:p>
            <w:pPr>
              <w:pStyle w:val="Compact"/>
              <w:jc w:val="left"/>
            </w:pPr>
            <w:r>
              <w:t xml:space="preserve">Outcome</w:t>
            </w:r>
          </w:p>
        </w:tc>
        <w:tc>
          <w:tcPr/>
          <w:p>
            <w:pPr>
              <w:pStyle w:val="Compact"/>
              <w:jc w:val="left"/>
            </w:pPr>
            <w:r>
              <w:t xml:space="preserve">Region</w:t>
            </w:r>
          </w:p>
        </w:tc>
        <w:tc>
          <w:tcPr/>
          <w:p>
            <w:pPr>
              <w:pStyle w:val="Compact"/>
              <w:jc w:val="right"/>
            </w:pPr>
            <w:r>
              <w:t xml:space="preserve">Studies</w:t>
            </w:r>
          </w:p>
        </w:tc>
        <w:tc>
          <w:tcPr/>
          <w:p>
            <w:pPr>
              <w:pStyle w:val="Compact"/>
              <w:jc w:val="right"/>
            </w:pPr>
            <w:r>
              <w:t xml:space="preserve">Isolates tested</w:t>
            </w:r>
          </w:p>
        </w:tc>
        <w:tc>
          <w:tcPr/>
          <w:p>
            <w:pPr>
              <w:pStyle w:val="Compact"/>
              <w:jc w:val="right"/>
            </w:pPr>
            <w:r>
              <w:t xml:space="preserve">Resistant isolates</w:t>
            </w:r>
          </w:p>
        </w:tc>
        <w:tc>
          <w:tcPr/>
          <w:p>
            <w:pPr>
              <w:pStyle w:val="Compact"/>
              <w:jc w:val="right"/>
            </w:pPr>
            <w:r>
              <w:t xml:space="preserve">Crude aggregate %</w:t>
            </w:r>
          </w:p>
        </w:tc>
        <w:tc>
          <w:tcPr/>
          <w:p>
            <w:pPr>
              <w:pStyle w:val="Compact"/>
              <w:jc w:val="right"/>
            </w:pPr>
            <w:r>
              <w:t xml:space="preserve">Median study %</w:t>
            </w:r>
          </w:p>
        </w:tc>
        <w:tc>
          <w:tcPr/>
          <w:p>
            <w:pPr>
              <w:pStyle w:val="Compact"/>
              <w:jc w:val="right"/>
            </w:pPr>
            <w:r>
              <w:t xml:space="preserve">Range %</w:t>
            </w:r>
          </w:p>
        </w:tc>
        <w:tc>
          <w:tcPr/>
          <w:p>
            <w:pPr>
              <w:pStyle w:val="Compact"/>
              <w:jc w:val="right"/>
            </w:pPr>
            <w:r>
              <w:t xml:space="preserve">IQR %</w:t>
            </w:r>
          </w:p>
        </w:tc>
      </w:tr>
      <w:tr>
        <w:tc>
          <w:tcPr/>
          <w:p>
            <w:pPr>
              <w:pStyle w:val="Compact"/>
              <w:jc w:val="left"/>
            </w:pPr>
            <w:r>
              <w:t xml:space="preserve">MRSA</w:t>
            </w:r>
          </w:p>
        </w:tc>
        <w:tc>
          <w:tcPr/>
          <w:p>
            <w:pPr>
              <w:pStyle w:val="Compact"/>
              <w:jc w:val="left"/>
            </w:pPr>
            <w:r>
              <w:t xml:space="preserve">East Africa</w:t>
            </w:r>
          </w:p>
        </w:tc>
        <w:tc>
          <w:tcPr/>
          <w:p>
            <w:pPr>
              <w:pStyle w:val="Compact"/>
              <w:jc w:val="right"/>
            </w:pPr>
            <w:r>
              <w:t xml:space="preserve">15</w:t>
            </w:r>
          </w:p>
        </w:tc>
        <w:tc>
          <w:tcPr/>
          <w:p>
            <w:pPr>
              <w:pStyle w:val="Compact"/>
              <w:jc w:val="right"/>
            </w:pPr>
            <w:r>
              <w:t xml:space="preserve">443</w:t>
            </w:r>
          </w:p>
        </w:tc>
        <w:tc>
          <w:tcPr/>
          <w:p>
            <w:pPr>
              <w:pStyle w:val="Compact"/>
              <w:jc w:val="right"/>
            </w:pPr>
            <w:r>
              <w:t xml:space="preserve">236</w:t>
            </w:r>
          </w:p>
        </w:tc>
        <w:tc>
          <w:tcPr/>
          <w:p>
            <w:pPr>
              <w:pStyle w:val="Compact"/>
              <w:jc w:val="right"/>
            </w:pPr>
            <w:r>
              <w:t xml:space="preserve">53.3</w:t>
            </w:r>
          </w:p>
        </w:tc>
        <w:tc>
          <w:tcPr/>
          <w:p>
            <w:pPr>
              <w:pStyle w:val="Compact"/>
              <w:jc w:val="right"/>
            </w:pPr>
            <w:r>
              <w:t xml:space="preserve">56.2</w:t>
            </w:r>
          </w:p>
        </w:tc>
        <w:tc>
          <w:tcPr/>
          <w:p>
            <w:pPr>
              <w:pStyle w:val="Compact"/>
              <w:jc w:val="right"/>
            </w:pPr>
            <w:r>
              <w:t xml:space="preserve">10.0-100.0</w:t>
            </w:r>
          </w:p>
        </w:tc>
        <w:tc>
          <w:tcPr/>
          <w:p>
            <w:pPr>
              <w:pStyle w:val="Compact"/>
              <w:jc w:val="right"/>
            </w:pPr>
            <w:r>
              <w:t xml:space="preserve">40.2-74.5</w:t>
            </w:r>
          </w:p>
        </w:tc>
      </w:tr>
      <w:tr>
        <w:tc>
          <w:tcPr/>
          <w:p>
            <w:pPr>
              <w:pStyle w:val="Compact"/>
              <w:jc w:val="left"/>
            </w:pPr>
            <w:r>
              <w:t xml:space="preserve">MRSA</w:t>
            </w:r>
          </w:p>
        </w:tc>
        <w:tc>
          <w:tcPr/>
          <w:p>
            <w:pPr>
              <w:pStyle w:val="Compact"/>
              <w:jc w:val="left"/>
            </w:pPr>
            <w:r>
              <w:t xml:space="preserve">Central Africa</w:t>
            </w:r>
          </w:p>
        </w:tc>
        <w:tc>
          <w:tcPr/>
          <w:p>
            <w:pPr>
              <w:pStyle w:val="Compact"/>
              <w:jc w:val="right"/>
            </w:pPr>
            <w:r>
              <w:t xml:space="preserve">1</w:t>
            </w:r>
          </w:p>
        </w:tc>
        <w:tc>
          <w:tcPr/>
          <w:p>
            <w:pPr>
              <w:pStyle w:val="Compact"/>
              <w:jc w:val="right"/>
            </w:pPr>
            <w:r>
              <w:t xml:space="preserve">74</w:t>
            </w:r>
          </w:p>
        </w:tc>
        <w:tc>
          <w:tcPr/>
          <w:p>
            <w:pPr>
              <w:pStyle w:val="Compact"/>
              <w:jc w:val="right"/>
            </w:pPr>
            <w:r>
              <w:t xml:space="preserve">47</w:t>
            </w:r>
          </w:p>
        </w:tc>
        <w:tc>
          <w:tcPr/>
          <w:p>
            <w:pPr>
              <w:pStyle w:val="Compact"/>
              <w:jc w:val="right"/>
            </w:pPr>
            <w:r>
              <w:t xml:space="preserve">63.5</w:t>
            </w:r>
          </w:p>
        </w:tc>
        <w:tc>
          <w:tcPr/>
          <w:p>
            <w:pPr>
              <w:pStyle w:val="Compact"/>
              <w:jc w:val="right"/>
            </w:pPr>
            <w:r>
              <w:t xml:space="preserve">63.5</w:t>
            </w:r>
          </w:p>
        </w:tc>
        <w:tc>
          <w:tcPr/>
          <w:p>
            <w:pPr>
              <w:pStyle w:val="Compact"/>
              <w:jc w:val="right"/>
            </w:pPr>
            <w:r>
              <w:t xml:space="preserve">63.5-63.5</w:t>
            </w:r>
          </w:p>
        </w:tc>
        <w:tc>
          <w:tcPr/>
          <w:p>
            <w:pPr>
              <w:pStyle w:val="Compact"/>
              <w:jc w:val="right"/>
            </w:pPr>
            <w:r>
              <w:t xml:space="preserve">63.5-63.5</w:t>
            </w:r>
          </w:p>
        </w:tc>
      </w:tr>
      <w:tr>
        <w:tc>
          <w:tcPr/>
          <w:p>
            <w:pPr>
              <w:pStyle w:val="Compact"/>
              <w:jc w:val="left"/>
            </w:pPr>
            <w:r>
              <w:t xml:space="preserve">3GC/ESBL resistance</w:t>
            </w:r>
          </w:p>
        </w:tc>
        <w:tc>
          <w:tcPr/>
          <w:p>
            <w:pPr>
              <w:pStyle w:val="Compact"/>
              <w:jc w:val="left"/>
            </w:pPr>
            <w:r>
              <w:t xml:space="preserve">East Africa</w:t>
            </w:r>
          </w:p>
        </w:tc>
        <w:tc>
          <w:tcPr/>
          <w:p>
            <w:pPr>
              <w:pStyle w:val="Compact"/>
              <w:jc w:val="right"/>
            </w:pPr>
            <w:r>
              <w:t xml:space="preserve">14</w:t>
            </w:r>
          </w:p>
        </w:tc>
        <w:tc>
          <w:tcPr/>
          <w:p>
            <w:pPr>
              <w:pStyle w:val="Compact"/>
              <w:jc w:val="right"/>
            </w:pPr>
            <w:r>
              <w:t xml:space="preserve">739</w:t>
            </w:r>
          </w:p>
        </w:tc>
        <w:tc>
          <w:tcPr/>
          <w:p>
            <w:pPr>
              <w:pStyle w:val="Compact"/>
              <w:jc w:val="right"/>
            </w:pPr>
            <w:r>
              <w:t xml:space="preserve">589</w:t>
            </w:r>
          </w:p>
        </w:tc>
        <w:tc>
          <w:tcPr/>
          <w:p>
            <w:pPr>
              <w:pStyle w:val="Compact"/>
              <w:jc w:val="right"/>
            </w:pPr>
            <w:r>
              <w:t xml:space="preserve">79.7</w:t>
            </w:r>
          </w:p>
        </w:tc>
        <w:tc>
          <w:tcPr/>
          <w:p>
            <w:pPr>
              <w:pStyle w:val="Compact"/>
              <w:jc w:val="right"/>
            </w:pPr>
            <w:r>
              <w:t xml:space="preserve">79.7</w:t>
            </w:r>
          </w:p>
        </w:tc>
        <w:tc>
          <w:tcPr/>
          <w:p>
            <w:pPr>
              <w:pStyle w:val="Compact"/>
              <w:jc w:val="right"/>
            </w:pPr>
            <w:r>
              <w:t xml:space="preserve">27.3-98.2</w:t>
            </w:r>
          </w:p>
        </w:tc>
        <w:tc>
          <w:tcPr/>
          <w:p>
            <w:pPr>
              <w:pStyle w:val="Compact"/>
              <w:jc w:val="right"/>
            </w:pPr>
            <w:r>
              <w:t xml:space="preserve">60.8-94.4</w:t>
            </w:r>
          </w:p>
        </w:tc>
      </w:tr>
      <w:tr>
        <w:tc>
          <w:tcPr/>
          <w:p>
            <w:pPr>
              <w:pStyle w:val="Compact"/>
              <w:jc w:val="left"/>
            </w:pPr>
            <w:r>
              <w:t xml:space="preserve">3GC/ESBL resistance</w:t>
            </w:r>
          </w:p>
        </w:tc>
        <w:tc>
          <w:tcPr/>
          <w:p>
            <w:pPr>
              <w:pStyle w:val="Compact"/>
              <w:jc w:val="left"/>
            </w:pPr>
            <w:r>
              <w:t xml:space="preserve">Central Africa</w:t>
            </w:r>
          </w:p>
        </w:tc>
        <w:tc>
          <w:tcPr/>
          <w:p>
            <w:pPr>
              <w:pStyle w:val="Compact"/>
              <w:jc w:val="right"/>
            </w:pPr>
            <w:r>
              <w:t xml:space="preserve">1</w:t>
            </w:r>
          </w:p>
        </w:tc>
        <w:tc>
          <w:tcPr/>
          <w:p>
            <w:pPr>
              <w:pStyle w:val="Compact"/>
              <w:jc w:val="right"/>
            </w:pPr>
            <w:r>
              <w:t xml:space="preserve">20</w:t>
            </w:r>
          </w:p>
        </w:tc>
        <w:tc>
          <w:tcPr/>
          <w:p>
            <w:pPr>
              <w:pStyle w:val="Compact"/>
              <w:jc w:val="right"/>
            </w:pPr>
            <w:r>
              <w:t xml:space="preserve">8</w:t>
            </w:r>
          </w:p>
        </w:tc>
        <w:tc>
          <w:tcPr/>
          <w:p>
            <w:pPr>
              <w:pStyle w:val="Compact"/>
              <w:jc w:val="right"/>
            </w:pPr>
            <w:r>
              <w:t xml:space="preserve">40.0</w:t>
            </w:r>
          </w:p>
        </w:tc>
        <w:tc>
          <w:tcPr/>
          <w:p>
            <w:pPr>
              <w:pStyle w:val="Compact"/>
              <w:jc w:val="right"/>
            </w:pPr>
            <w:r>
              <w:t xml:space="preserve">40.0</w:t>
            </w:r>
          </w:p>
        </w:tc>
        <w:tc>
          <w:tcPr/>
          <w:p>
            <w:pPr>
              <w:pStyle w:val="Compact"/>
              <w:jc w:val="right"/>
            </w:pPr>
            <w:r>
              <w:t xml:space="preserve">40.0-40.0</w:t>
            </w:r>
          </w:p>
        </w:tc>
        <w:tc>
          <w:tcPr/>
          <w:p>
            <w:pPr>
              <w:pStyle w:val="Compact"/>
              <w:jc w:val="right"/>
            </w:pPr>
            <w:r>
              <w:t xml:space="preserve">40.0-40.0</w:t>
            </w:r>
          </w:p>
        </w:tc>
      </w:tr>
      <w:tr>
        <w:tc>
          <w:tcPr/>
          <w:p>
            <w:pPr>
              <w:pStyle w:val="Compact"/>
              <w:jc w:val="left"/>
            </w:pPr>
            <w:r>
              <w:t xml:space="preserve">Carbapenem resistance</w:t>
            </w:r>
          </w:p>
        </w:tc>
        <w:tc>
          <w:tcPr/>
          <w:p>
            <w:pPr>
              <w:pStyle w:val="Compact"/>
              <w:jc w:val="left"/>
            </w:pPr>
            <w:r>
              <w:t xml:space="preserve">East Africa</w:t>
            </w:r>
          </w:p>
        </w:tc>
        <w:tc>
          <w:tcPr/>
          <w:p>
            <w:pPr>
              <w:pStyle w:val="Compact"/>
              <w:jc w:val="right"/>
            </w:pPr>
            <w:r>
              <w:t xml:space="preserve">9</w:t>
            </w:r>
          </w:p>
        </w:tc>
        <w:tc>
          <w:tcPr/>
          <w:p>
            <w:pPr>
              <w:pStyle w:val="Compact"/>
              <w:jc w:val="right"/>
            </w:pPr>
            <w:r>
              <w:t xml:space="preserve">286</w:t>
            </w:r>
          </w:p>
        </w:tc>
        <w:tc>
          <w:tcPr/>
          <w:p>
            <w:pPr>
              <w:pStyle w:val="Compact"/>
              <w:jc w:val="right"/>
            </w:pPr>
            <w:r>
              <w:t xml:space="preserve">102</w:t>
            </w:r>
          </w:p>
        </w:tc>
        <w:tc>
          <w:tcPr/>
          <w:p>
            <w:pPr>
              <w:pStyle w:val="Compact"/>
              <w:jc w:val="right"/>
            </w:pPr>
            <w:r>
              <w:t xml:space="preserve">35.7</w:t>
            </w:r>
          </w:p>
        </w:tc>
        <w:tc>
          <w:tcPr/>
          <w:p>
            <w:pPr>
              <w:pStyle w:val="Compact"/>
              <w:jc w:val="right"/>
            </w:pPr>
            <w:r>
              <w:t xml:space="preserve">29.4</w:t>
            </w:r>
          </w:p>
        </w:tc>
        <w:tc>
          <w:tcPr/>
          <w:p>
            <w:pPr>
              <w:pStyle w:val="Compact"/>
              <w:jc w:val="right"/>
            </w:pPr>
            <w:r>
              <w:t xml:space="preserve">0.0-84.2</w:t>
            </w:r>
          </w:p>
        </w:tc>
        <w:tc>
          <w:tcPr/>
          <w:p>
            <w:pPr>
              <w:pStyle w:val="Compact"/>
              <w:jc w:val="right"/>
            </w:pPr>
            <w:r>
              <w:t xml:space="preserve">27.9-34.1</w:t>
            </w:r>
          </w:p>
        </w:tc>
      </w:tr>
    </w:tbl>
    <w:p>
      <w:pPr>
        <w:pStyle w:val="FirstParagraph"/>
      </w:pPr>
      <w:r>
        <w:t xml:space="preserve">By hospital level (Table 8), MRSA crude prevalence was 54.4% in tertiary/referral hospitals (14 studies; median 50.3%) and 62.5% in secondary/primary hospitals (2 studies; median 79.5%). Third-generation cephalosporin/ESBL resistance was 76.2% in tertiary/referral hospitals (12 studies; median 70.7%), 92.3% in the single secondary/primary study and 92.1% in mixed hospital networks (2 studies). Carbapenem resistance was 47.2% in tertiary/referral hospitals (6 studies; median 33.7%), 0.0% in the single secondary/primary study and 22.4% in mixed hospital networks (2 studies). These hospital-level contrasts are based on very few studies and should be treated as hypothesis-generating.</w:t>
      </w:r>
    </w:p>
    <w:p>
      <w:pPr>
        <w:pStyle w:val="TableCaption"/>
      </w:pPr>
      <w:r>
        <w:t xml:space="preserve">Table 8. Priority AMR outcomes by hospital level.</w:t>
      </w:r>
    </w:p>
    <w:tbl>
      <w:tblPr>
        <w:tblStyle w:val="Table"/>
        <w:tblW w:type="pct" w:w="5000"/>
        <w:tblLayout w:type="fixed"/>
        <w:tblLook w:firstRow="1" w:lastRow="0" w:firstColumn="0" w:lastColumn="0" w:noHBand="0" w:noVBand="0" w:val="0020"/>
        <w:tblCaption w:val="Table 8. Priority AMR outcomes by hospital level."/>
      </w:tblPr>
      <w:tblGrid>
        <w:gridCol w:w="1271"/>
        <w:gridCol w:w="1040"/>
        <w:gridCol w:w="462"/>
        <w:gridCol w:w="924"/>
        <w:gridCol w:w="1098"/>
        <w:gridCol w:w="1040"/>
        <w:gridCol w:w="867"/>
        <w:gridCol w:w="635"/>
        <w:gridCol w:w="578"/>
      </w:tblGrid>
      <w:tr>
        <w:trPr>
          <w:tblHeader w:val="on"/>
        </w:trPr>
        <w:tc>
          <w:tcPr/>
          <w:p>
            <w:pPr>
              <w:pStyle w:val="Compact"/>
              <w:jc w:val="left"/>
            </w:pPr>
            <w:r>
              <w:t xml:space="preserve">Outcome</w:t>
            </w:r>
          </w:p>
        </w:tc>
        <w:tc>
          <w:tcPr/>
          <w:p>
            <w:pPr>
              <w:pStyle w:val="Compact"/>
              <w:jc w:val="left"/>
            </w:pPr>
            <w:r>
              <w:t xml:space="preserve">Hospital level</w:t>
            </w:r>
          </w:p>
        </w:tc>
        <w:tc>
          <w:tcPr/>
          <w:p>
            <w:pPr>
              <w:pStyle w:val="Compact"/>
              <w:jc w:val="right"/>
            </w:pPr>
            <w:r>
              <w:t xml:space="preserve">Studies</w:t>
            </w:r>
          </w:p>
        </w:tc>
        <w:tc>
          <w:tcPr/>
          <w:p>
            <w:pPr>
              <w:pStyle w:val="Compact"/>
              <w:jc w:val="right"/>
            </w:pPr>
            <w:r>
              <w:t xml:space="preserve">Isolates tested</w:t>
            </w:r>
          </w:p>
        </w:tc>
        <w:tc>
          <w:tcPr/>
          <w:p>
            <w:pPr>
              <w:pStyle w:val="Compact"/>
              <w:jc w:val="right"/>
            </w:pPr>
            <w:r>
              <w:t xml:space="preserve">Resistant isolates</w:t>
            </w:r>
          </w:p>
        </w:tc>
        <w:tc>
          <w:tcPr/>
          <w:p>
            <w:pPr>
              <w:pStyle w:val="Compact"/>
              <w:jc w:val="right"/>
            </w:pPr>
            <w:r>
              <w:t xml:space="preserve">Crude aggregate %</w:t>
            </w:r>
          </w:p>
        </w:tc>
        <w:tc>
          <w:tcPr/>
          <w:p>
            <w:pPr>
              <w:pStyle w:val="Compact"/>
              <w:jc w:val="right"/>
            </w:pPr>
            <w:r>
              <w:t xml:space="preserve">Median study %</w:t>
            </w:r>
          </w:p>
        </w:tc>
        <w:tc>
          <w:tcPr/>
          <w:p>
            <w:pPr>
              <w:pStyle w:val="Compact"/>
              <w:jc w:val="right"/>
            </w:pPr>
            <w:r>
              <w:t xml:space="preserve">Range %</w:t>
            </w:r>
          </w:p>
        </w:tc>
        <w:tc>
          <w:tcPr/>
          <w:p>
            <w:pPr>
              <w:pStyle w:val="Compact"/>
              <w:jc w:val="right"/>
            </w:pPr>
            <w:r>
              <w:t xml:space="preserve">IQR %</w:t>
            </w:r>
          </w:p>
        </w:tc>
      </w:tr>
      <w:tr>
        <w:tc>
          <w:tcPr/>
          <w:p>
            <w:pPr>
              <w:pStyle w:val="Compact"/>
              <w:jc w:val="left"/>
            </w:pPr>
            <w:r>
              <w:t xml:space="preserve">MRSA</w:t>
            </w:r>
          </w:p>
        </w:tc>
        <w:tc>
          <w:tcPr/>
          <w:p>
            <w:pPr>
              <w:pStyle w:val="Compact"/>
              <w:jc w:val="left"/>
            </w:pPr>
            <w:r>
              <w:t xml:space="preserve">Tertiary/referral</w:t>
            </w:r>
          </w:p>
        </w:tc>
        <w:tc>
          <w:tcPr/>
          <w:p>
            <w:pPr>
              <w:pStyle w:val="Compact"/>
              <w:jc w:val="right"/>
            </w:pPr>
            <w:r>
              <w:t xml:space="preserve">14</w:t>
            </w:r>
          </w:p>
        </w:tc>
        <w:tc>
          <w:tcPr/>
          <w:p>
            <w:pPr>
              <w:pStyle w:val="Compact"/>
              <w:jc w:val="right"/>
            </w:pPr>
            <w:r>
              <w:t xml:space="preserve">493</w:t>
            </w:r>
          </w:p>
        </w:tc>
        <w:tc>
          <w:tcPr/>
          <w:p>
            <w:pPr>
              <w:pStyle w:val="Compact"/>
              <w:jc w:val="right"/>
            </w:pPr>
            <w:r>
              <w:t xml:space="preserve">268</w:t>
            </w:r>
          </w:p>
        </w:tc>
        <w:tc>
          <w:tcPr/>
          <w:p>
            <w:pPr>
              <w:pStyle w:val="Compact"/>
              <w:jc w:val="right"/>
            </w:pPr>
            <w:r>
              <w:t xml:space="preserve">54.4</w:t>
            </w:r>
          </w:p>
        </w:tc>
        <w:tc>
          <w:tcPr/>
          <w:p>
            <w:pPr>
              <w:pStyle w:val="Compact"/>
              <w:jc w:val="right"/>
            </w:pPr>
            <w:r>
              <w:t xml:space="preserve">50.3</w:t>
            </w:r>
          </w:p>
        </w:tc>
        <w:tc>
          <w:tcPr/>
          <w:p>
            <w:pPr>
              <w:pStyle w:val="Compact"/>
              <w:jc w:val="right"/>
            </w:pPr>
            <w:r>
              <w:t xml:space="preserve">10.0-100.0</w:t>
            </w:r>
          </w:p>
        </w:tc>
        <w:tc>
          <w:tcPr/>
          <w:p>
            <w:pPr>
              <w:pStyle w:val="Compact"/>
              <w:jc w:val="right"/>
            </w:pPr>
            <w:r>
              <w:t xml:space="preserve">38.8-68.4</w:t>
            </w:r>
          </w:p>
        </w:tc>
      </w:tr>
      <w:tr>
        <w:tc>
          <w:tcPr/>
          <w:p>
            <w:pPr>
              <w:pStyle w:val="Compact"/>
              <w:jc w:val="left"/>
            </w:pPr>
            <w:r>
              <w:t xml:space="preserve">MRSA</w:t>
            </w:r>
          </w:p>
        </w:tc>
        <w:tc>
          <w:tcPr/>
          <w:p>
            <w:pPr>
              <w:pStyle w:val="Compact"/>
              <w:jc w:val="left"/>
            </w:pPr>
            <w:r>
              <w:t xml:space="preserve">Secondary/primary</w:t>
            </w:r>
          </w:p>
        </w:tc>
        <w:tc>
          <w:tcPr/>
          <w:p>
            <w:pPr>
              <w:pStyle w:val="Compact"/>
              <w:jc w:val="right"/>
            </w:pPr>
            <w:r>
              <w:t xml:space="preserve">2</w:t>
            </w:r>
          </w:p>
        </w:tc>
        <w:tc>
          <w:tcPr/>
          <w:p>
            <w:pPr>
              <w:pStyle w:val="Compact"/>
              <w:jc w:val="right"/>
            </w:pPr>
            <w:r>
              <w:t xml:space="preserve">24</w:t>
            </w:r>
          </w:p>
        </w:tc>
        <w:tc>
          <w:tcPr/>
          <w:p>
            <w:pPr>
              <w:pStyle w:val="Compact"/>
              <w:jc w:val="right"/>
            </w:pPr>
            <w:r>
              <w:t xml:space="preserve">15</w:t>
            </w:r>
          </w:p>
        </w:tc>
        <w:tc>
          <w:tcPr/>
          <w:p>
            <w:pPr>
              <w:pStyle w:val="Compact"/>
              <w:jc w:val="right"/>
            </w:pPr>
            <w:r>
              <w:t xml:space="preserve">62.5</w:t>
            </w:r>
          </w:p>
        </w:tc>
        <w:tc>
          <w:tcPr/>
          <w:p>
            <w:pPr>
              <w:pStyle w:val="Compact"/>
              <w:jc w:val="right"/>
            </w:pPr>
            <w:r>
              <w:t xml:space="preserve">79.5</w:t>
            </w:r>
          </w:p>
        </w:tc>
        <w:tc>
          <w:tcPr/>
          <w:p>
            <w:pPr>
              <w:pStyle w:val="Compact"/>
              <w:jc w:val="right"/>
            </w:pPr>
            <w:r>
              <w:t xml:space="preserve">59.1-100.0</w:t>
            </w:r>
          </w:p>
        </w:tc>
        <w:tc>
          <w:tcPr/>
          <w:p>
            <w:pPr>
              <w:pStyle w:val="Compact"/>
              <w:jc w:val="right"/>
            </w:pPr>
            <w:r>
              <w:t xml:space="preserve">69.3-89.8</w:t>
            </w:r>
          </w:p>
        </w:tc>
      </w:tr>
      <w:tr>
        <w:tc>
          <w:tcPr/>
          <w:p>
            <w:pPr>
              <w:pStyle w:val="Compact"/>
              <w:jc w:val="left"/>
            </w:pPr>
            <w:r>
              <w:t xml:space="preserve">3GC/ESBL resistance</w:t>
            </w:r>
          </w:p>
        </w:tc>
        <w:tc>
          <w:tcPr/>
          <w:p>
            <w:pPr>
              <w:pStyle w:val="Compact"/>
              <w:jc w:val="left"/>
            </w:pPr>
            <w:r>
              <w:t xml:space="preserve">Tertiary/referral</w:t>
            </w:r>
          </w:p>
        </w:tc>
        <w:tc>
          <w:tcPr/>
          <w:p>
            <w:pPr>
              <w:pStyle w:val="Compact"/>
              <w:jc w:val="right"/>
            </w:pPr>
            <w:r>
              <w:t xml:space="preserve">12</w:t>
            </w:r>
          </w:p>
        </w:tc>
        <w:tc>
          <w:tcPr/>
          <w:p>
            <w:pPr>
              <w:pStyle w:val="Compact"/>
              <w:jc w:val="right"/>
            </w:pPr>
            <w:r>
              <w:t xml:space="preserve">644</w:t>
            </w:r>
          </w:p>
        </w:tc>
        <w:tc>
          <w:tcPr/>
          <w:p>
            <w:pPr>
              <w:pStyle w:val="Compact"/>
              <w:jc w:val="right"/>
            </w:pPr>
            <w:r>
              <w:t xml:space="preserve">491</w:t>
            </w:r>
          </w:p>
        </w:tc>
        <w:tc>
          <w:tcPr/>
          <w:p>
            <w:pPr>
              <w:pStyle w:val="Compact"/>
              <w:jc w:val="right"/>
            </w:pPr>
            <w:r>
              <w:t xml:space="preserve">76.2</w:t>
            </w:r>
          </w:p>
        </w:tc>
        <w:tc>
          <w:tcPr/>
          <w:p>
            <w:pPr>
              <w:pStyle w:val="Compact"/>
              <w:jc w:val="right"/>
            </w:pPr>
            <w:r>
              <w:t xml:space="preserve">70.7</w:t>
            </w:r>
          </w:p>
        </w:tc>
        <w:tc>
          <w:tcPr/>
          <w:p>
            <w:pPr>
              <w:pStyle w:val="Compact"/>
              <w:jc w:val="right"/>
            </w:pPr>
            <w:r>
              <w:t xml:space="preserve">27.3-98.2</w:t>
            </w:r>
          </w:p>
        </w:tc>
        <w:tc>
          <w:tcPr/>
          <w:p>
            <w:pPr>
              <w:pStyle w:val="Compact"/>
              <w:jc w:val="right"/>
            </w:pPr>
            <w:r>
              <w:t xml:space="preserve">56.8-92.9</w:t>
            </w:r>
          </w:p>
        </w:tc>
      </w:tr>
      <w:tr>
        <w:tc>
          <w:tcPr/>
          <w:p>
            <w:pPr>
              <w:pStyle w:val="Compact"/>
              <w:jc w:val="left"/>
            </w:pPr>
            <w:r>
              <w:t xml:space="preserve">3GC/ESBL resistance</w:t>
            </w:r>
          </w:p>
        </w:tc>
        <w:tc>
          <w:tcPr/>
          <w:p>
            <w:pPr>
              <w:pStyle w:val="Compact"/>
              <w:jc w:val="left"/>
            </w:pPr>
            <w:r>
              <w:t xml:space="preserve">Secondary/primary</w:t>
            </w:r>
          </w:p>
        </w:tc>
        <w:tc>
          <w:tcPr/>
          <w:p>
            <w:pPr>
              <w:pStyle w:val="Compact"/>
              <w:jc w:val="right"/>
            </w:pPr>
            <w:r>
              <w:t xml:space="preserve">1</w:t>
            </w:r>
          </w:p>
        </w:tc>
        <w:tc>
          <w:tcPr/>
          <w:p>
            <w:pPr>
              <w:pStyle w:val="Compact"/>
              <w:jc w:val="right"/>
            </w:pPr>
            <w:r>
              <w:t xml:space="preserve">39</w:t>
            </w:r>
          </w:p>
        </w:tc>
        <w:tc>
          <w:tcPr/>
          <w:p>
            <w:pPr>
              <w:pStyle w:val="Compact"/>
              <w:jc w:val="right"/>
            </w:pPr>
            <w:r>
              <w:t xml:space="preserve">36</w:t>
            </w:r>
          </w:p>
        </w:tc>
        <w:tc>
          <w:tcPr/>
          <w:p>
            <w:pPr>
              <w:pStyle w:val="Compact"/>
              <w:jc w:val="right"/>
            </w:pPr>
            <w:r>
              <w:t xml:space="preserve">92.3</w:t>
            </w:r>
          </w:p>
        </w:tc>
        <w:tc>
          <w:tcPr/>
          <w:p>
            <w:pPr>
              <w:pStyle w:val="Compact"/>
              <w:jc w:val="right"/>
            </w:pPr>
            <w:r>
              <w:t xml:space="preserve">92.3</w:t>
            </w:r>
          </w:p>
        </w:tc>
        <w:tc>
          <w:tcPr/>
          <w:p>
            <w:pPr>
              <w:pStyle w:val="Compact"/>
              <w:jc w:val="right"/>
            </w:pPr>
            <w:r>
              <w:t xml:space="preserve">92.3-92.3</w:t>
            </w:r>
          </w:p>
        </w:tc>
        <w:tc>
          <w:tcPr/>
          <w:p>
            <w:pPr>
              <w:pStyle w:val="Compact"/>
              <w:jc w:val="right"/>
            </w:pPr>
            <w:r>
              <w:t xml:space="preserve">92.3-92.3</w:t>
            </w:r>
          </w:p>
        </w:tc>
      </w:tr>
      <w:tr>
        <w:tc>
          <w:tcPr/>
          <w:p>
            <w:pPr>
              <w:pStyle w:val="Compact"/>
              <w:jc w:val="left"/>
            </w:pPr>
            <w:r>
              <w:t xml:space="preserve">3GC/ESBL resistance</w:t>
            </w:r>
          </w:p>
        </w:tc>
        <w:tc>
          <w:tcPr/>
          <w:p>
            <w:pPr>
              <w:pStyle w:val="Compact"/>
              <w:jc w:val="left"/>
            </w:pPr>
            <w:r>
              <w:t xml:space="preserve">Mixed</w:t>
            </w:r>
          </w:p>
        </w:tc>
        <w:tc>
          <w:tcPr/>
          <w:p>
            <w:pPr>
              <w:pStyle w:val="Compact"/>
              <w:jc w:val="right"/>
            </w:pPr>
            <w:r>
              <w:t xml:space="preserve">2</w:t>
            </w:r>
          </w:p>
        </w:tc>
        <w:tc>
          <w:tcPr/>
          <w:p>
            <w:pPr>
              <w:pStyle w:val="Compact"/>
              <w:jc w:val="right"/>
            </w:pPr>
            <w:r>
              <w:t xml:space="preserve">76</w:t>
            </w:r>
          </w:p>
        </w:tc>
        <w:tc>
          <w:tcPr/>
          <w:p>
            <w:pPr>
              <w:pStyle w:val="Compact"/>
              <w:jc w:val="right"/>
            </w:pPr>
            <w:r>
              <w:t xml:space="preserve">70</w:t>
            </w:r>
          </w:p>
        </w:tc>
        <w:tc>
          <w:tcPr/>
          <w:p>
            <w:pPr>
              <w:pStyle w:val="Compact"/>
              <w:jc w:val="right"/>
            </w:pPr>
            <w:r>
              <w:t xml:space="preserve">92.1</w:t>
            </w:r>
          </w:p>
        </w:tc>
        <w:tc>
          <w:tcPr/>
          <w:p>
            <w:pPr>
              <w:pStyle w:val="Compact"/>
              <w:jc w:val="right"/>
            </w:pPr>
            <w:r>
              <w:t xml:space="preserve">87.5</w:t>
            </w:r>
          </w:p>
        </w:tc>
        <w:tc>
          <w:tcPr/>
          <w:p>
            <w:pPr>
              <w:pStyle w:val="Compact"/>
              <w:jc w:val="right"/>
            </w:pPr>
            <w:r>
              <w:t xml:space="preserve">80.0-95.1</w:t>
            </w:r>
          </w:p>
        </w:tc>
        <w:tc>
          <w:tcPr/>
          <w:p>
            <w:pPr>
              <w:pStyle w:val="Compact"/>
              <w:jc w:val="right"/>
            </w:pPr>
            <w:r>
              <w:t xml:space="preserve">83.8-91.3</w:t>
            </w:r>
          </w:p>
        </w:tc>
      </w:tr>
      <w:tr>
        <w:tc>
          <w:tcPr/>
          <w:p>
            <w:pPr>
              <w:pStyle w:val="Compact"/>
              <w:jc w:val="left"/>
            </w:pPr>
            <w:r>
              <w:t xml:space="preserve">Carbapenem resistance</w:t>
            </w:r>
          </w:p>
        </w:tc>
        <w:tc>
          <w:tcPr/>
          <w:p>
            <w:pPr>
              <w:pStyle w:val="Compact"/>
              <w:jc w:val="left"/>
            </w:pPr>
            <w:r>
              <w:t xml:space="preserve">Tertiary/referral</w:t>
            </w:r>
          </w:p>
        </w:tc>
        <w:tc>
          <w:tcPr/>
          <w:p>
            <w:pPr>
              <w:pStyle w:val="Compact"/>
              <w:jc w:val="right"/>
            </w:pPr>
            <w:r>
              <w:t xml:space="preserve">6</w:t>
            </w:r>
          </w:p>
        </w:tc>
        <w:tc>
          <w:tcPr/>
          <w:p>
            <w:pPr>
              <w:pStyle w:val="Compact"/>
              <w:jc w:val="right"/>
            </w:pPr>
            <w:r>
              <w:t xml:space="preserve">180</w:t>
            </w:r>
          </w:p>
        </w:tc>
        <w:tc>
          <w:tcPr/>
          <w:p>
            <w:pPr>
              <w:pStyle w:val="Compact"/>
              <w:jc w:val="right"/>
            </w:pPr>
            <w:r>
              <w:t xml:space="preserve">85</w:t>
            </w:r>
          </w:p>
        </w:tc>
        <w:tc>
          <w:tcPr/>
          <w:p>
            <w:pPr>
              <w:pStyle w:val="Compact"/>
              <w:jc w:val="right"/>
            </w:pPr>
            <w:r>
              <w:t xml:space="preserve">47.2</w:t>
            </w:r>
          </w:p>
        </w:tc>
        <w:tc>
          <w:tcPr/>
          <w:p>
            <w:pPr>
              <w:pStyle w:val="Compact"/>
              <w:jc w:val="right"/>
            </w:pPr>
            <w:r>
              <w:t xml:space="preserve">33.7</w:t>
            </w:r>
          </w:p>
        </w:tc>
        <w:tc>
          <w:tcPr/>
          <w:p>
            <w:pPr>
              <w:pStyle w:val="Compact"/>
              <w:jc w:val="right"/>
            </w:pPr>
            <w:r>
              <w:t xml:space="preserve">28.3-84.2</w:t>
            </w:r>
          </w:p>
        </w:tc>
        <w:tc>
          <w:tcPr/>
          <w:p>
            <w:pPr>
              <w:pStyle w:val="Compact"/>
              <w:jc w:val="right"/>
            </w:pPr>
            <w:r>
              <w:t xml:space="preserve">30.4-57.6</w:t>
            </w:r>
          </w:p>
        </w:tc>
      </w:tr>
      <w:tr>
        <w:tc>
          <w:tcPr/>
          <w:p>
            <w:pPr>
              <w:pStyle w:val="Compact"/>
              <w:jc w:val="left"/>
            </w:pPr>
            <w:r>
              <w:t xml:space="preserve">Carbapenem resistance</w:t>
            </w:r>
          </w:p>
        </w:tc>
        <w:tc>
          <w:tcPr/>
          <w:p>
            <w:pPr>
              <w:pStyle w:val="Compact"/>
              <w:jc w:val="left"/>
            </w:pPr>
            <w:r>
              <w:t xml:space="preserve">Secondary/primary</w:t>
            </w:r>
          </w:p>
        </w:tc>
        <w:tc>
          <w:tcPr/>
          <w:p>
            <w:pPr>
              <w:pStyle w:val="Compact"/>
              <w:jc w:val="right"/>
            </w:pPr>
            <w:r>
              <w:t xml:space="preserve">1</w:t>
            </w:r>
          </w:p>
        </w:tc>
        <w:tc>
          <w:tcPr/>
          <w:p>
            <w:pPr>
              <w:pStyle w:val="Compact"/>
              <w:jc w:val="right"/>
            </w:pPr>
            <w:r>
              <w:t xml:space="preserve">30</w:t>
            </w:r>
          </w:p>
        </w:tc>
        <w:tc>
          <w:tcPr/>
          <w:p>
            <w:pPr>
              <w:pStyle w:val="Compact"/>
              <w:jc w:val="right"/>
            </w:pPr>
            <w:r>
              <w:t xml:space="preserve">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Carbapenem resistance</w:t>
            </w:r>
          </w:p>
        </w:tc>
        <w:tc>
          <w:tcPr/>
          <w:p>
            <w:pPr>
              <w:pStyle w:val="Compact"/>
              <w:jc w:val="left"/>
            </w:pPr>
            <w:r>
              <w:t xml:space="preserve">Mixed</w:t>
            </w:r>
          </w:p>
        </w:tc>
        <w:tc>
          <w:tcPr/>
          <w:p>
            <w:pPr>
              <w:pStyle w:val="Compact"/>
              <w:jc w:val="right"/>
            </w:pPr>
            <w:r>
              <w:t xml:space="preserve">2</w:t>
            </w:r>
          </w:p>
        </w:tc>
        <w:tc>
          <w:tcPr/>
          <w:p>
            <w:pPr>
              <w:pStyle w:val="Compact"/>
              <w:jc w:val="right"/>
            </w:pPr>
            <w:r>
              <w:t xml:space="preserve">76</w:t>
            </w:r>
          </w:p>
        </w:tc>
        <w:tc>
          <w:tcPr/>
          <w:p>
            <w:pPr>
              <w:pStyle w:val="Compact"/>
              <w:jc w:val="right"/>
            </w:pPr>
            <w:r>
              <w:t xml:space="preserve">17</w:t>
            </w:r>
          </w:p>
        </w:tc>
        <w:tc>
          <w:tcPr/>
          <w:p>
            <w:pPr>
              <w:pStyle w:val="Compact"/>
              <w:jc w:val="right"/>
            </w:pPr>
            <w:r>
              <w:t xml:space="preserve">22.4</w:t>
            </w:r>
          </w:p>
        </w:tc>
        <w:tc>
          <w:tcPr/>
          <w:p>
            <w:pPr>
              <w:pStyle w:val="Compact"/>
              <w:jc w:val="right"/>
            </w:pPr>
            <w:r>
              <w:t xml:space="preserve">13.9</w:t>
            </w:r>
          </w:p>
        </w:tc>
        <w:tc>
          <w:tcPr/>
          <w:p>
            <w:pPr>
              <w:pStyle w:val="Compact"/>
              <w:jc w:val="right"/>
            </w:pPr>
            <w:r>
              <w:t xml:space="preserve">0.0-27.9</w:t>
            </w:r>
          </w:p>
        </w:tc>
        <w:tc>
          <w:tcPr/>
          <w:p>
            <w:pPr>
              <w:pStyle w:val="Compact"/>
              <w:jc w:val="right"/>
            </w:pPr>
            <w:r>
              <w:t xml:space="preserve">7.0-20.9</w:t>
            </w:r>
          </w:p>
        </w:tc>
      </w:tr>
    </w:tbl>
    <w:p>
      <w:pPr>
        <w:pStyle w:val="Heading3"/>
      </w:pPr>
      <w:bookmarkStart w:id="38" w:name="_2380081d8cd665b51bef6843e11aad01ad45eee"/>
      <w:r>
        <w:t xml:space="preserve">Pathogen-specific patterns</w:t>
      </w:r>
      <w:bookmarkEnd w:id="38"/>
    </w:p>
    <w:p>
      <w:pPr>
        <w:pStyle w:val="FirstParagraph"/>
      </w:pPr>
      <w:r>
        <w:t xml:space="preserve">Pathogen-specific estimates are shown in Table 9 and Figure S3 (pathogen-by-region detail in Table S7). Among</w:t>
      </w:r>
      <w:r>
        <w:t xml:space="preserve"> </w:t>
      </w:r>
      <w:r>
        <w:rPr>
          <w:i/>
          <w:iCs/>
        </w:rPr>
        <w:t xml:space="preserve">S. aureus</w:t>
      </w:r>
      <w:r>
        <w:t xml:space="preserve"> </w:t>
      </w:r>
      <w:r>
        <w:t xml:space="preserve">isolates, MRSA prevalence was 54.7% (283/517; 16 studies; median 56.7%, range 10.0–100.0%). Third-generation cephalosporin/ESBL resistance was 80.6% in</w:t>
      </w:r>
      <w:r>
        <w:t xml:space="preserve"> </w:t>
      </w:r>
      <w:r>
        <w:rPr>
          <w:i/>
          <w:iCs/>
        </w:rPr>
        <w:t xml:space="preserve">E. coli</w:t>
      </w:r>
      <w:r>
        <w:t xml:space="preserve"> </w:t>
      </w:r>
      <w:r>
        <w:t xml:space="preserve">(191/237; 10 studies; median 92.0%, range 35.7–100.0%) and 80.4% in</w:t>
      </w:r>
      <w:r>
        <w:t xml:space="preserve"> </w:t>
      </w:r>
      <w:r>
        <w:rPr>
          <w:i/>
          <w:iCs/>
        </w:rPr>
        <w:t xml:space="preserve">Klebsiella</w:t>
      </w:r>
      <w:r>
        <w:t xml:space="preserve"> </w:t>
      </w:r>
      <w:r>
        <w:t xml:space="preserve">spp. (148/184; 9 studies; median 68.8%, range 11.1–100.0%). Carbapenem resistance was 67.9% in</w:t>
      </w:r>
      <w:r>
        <w:t xml:space="preserve"> </w:t>
      </w:r>
      <w:r>
        <w:rPr>
          <w:i/>
          <w:iCs/>
        </w:rPr>
        <w:t xml:space="preserve">A. baumannii</w:t>
      </w:r>
      <w:r>
        <w:t xml:space="preserve"> </w:t>
      </w:r>
      <w:r>
        <w:t xml:space="preserve">(55/81; 4 studies; median 51.4%) and 32.6% in</w:t>
      </w:r>
      <w:r>
        <w:t xml:space="preserve"> </w:t>
      </w:r>
      <w:r>
        <w:rPr>
          <w:i/>
          <w:iCs/>
        </w:rPr>
        <w:t xml:space="preserve">P. aeruginosa</w:t>
      </w:r>
      <w:r>
        <w:t xml:space="preserve"> </w:t>
      </w:r>
      <w:r>
        <w:t xml:space="preserve">(15/46; 2 studies; median 44.4%).</w:t>
      </w:r>
    </w:p>
    <w:p>
      <w:pPr>
        <w:pStyle w:val="TableCaption"/>
      </w:pPr>
      <w:r>
        <w:t xml:space="preserve">Table 9. Priority AMR outcomes by pathogen group.</w:t>
      </w:r>
    </w:p>
    <w:tbl>
      <w:tblPr>
        <w:tblStyle w:val="Table"/>
        <w:tblW w:type="pct" w:w="5000"/>
        <w:tblLayout w:type="fixed"/>
        <w:tblLook w:firstRow="1" w:lastRow="0" w:firstColumn="0" w:lastColumn="0" w:noHBand="0" w:noVBand="0" w:val="0020"/>
        <w:tblCaption w:val="Table 9. Priority AMR outcomes by pathogen group."/>
      </w:tblPr>
      <w:tblGrid>
        <w:gridCol w:w="1177"/>
        <w:gridCol w:w="1551"/>
        <w:gridCol w:w="428"/>
        <w:gridCol w:w="856"/>
        <w:gridCol w:w="1016"/>
        <w:gridCol w:w="963"/>
        <w:gridCol w:w="802"/>
        <w:gridCol w:w="588"/>
        <w:gridCol w:w="535"/>
      </w:tblGrid>
      <w:tr>
        <w:trPr>
          <w:tblHeader w:val="on"/>
        </w:trPr>
        <w:tc>
          <w:tcPr/>
          <w:p>
            <w:pPr>
              <w:pStyle w:val="Compact"/>
              <w:jc w:val="left"/>
            </w:pPr>
            <w:r>
              <w:t xml:space="preserve">Outcome</w:t>
            </w:r>
          </w:p>
        </w:tc>
        <w:tc>
          <w:tcPr/>
          <w:p>
            <w:pPr>
              <w:pStyle w:val="Compact"/>
              <w:jc w:val="left"/>
            </w:pPr>
            <w:r>
              <w:t xml:space="preserve">Pathogen</w:t>
            </w:r>
          </w:p>
        </w:tc>
        <w:tc>
          <w:tcPr/>
          <w:p>
            <w:pPr>
              <w:pStyle w:val="Compact"/>
              <w:jc w:val="right"/>
            </w:pPr>
            <w:r>
              <w:t xml:space="preserve">Studies</w:t>
            </w:r>
          </w:p>
        </w:tc>
        <w:tc>
          <w:tcPr/>
          <w:p>
            <w:pPr>
              <w:pStyle w:val="Compact"/>
              <w:jc w:val="right"/>
            </w:pPr>
            <w:r>
              <w:t xml:space="preserve">Isolates tested</w:t>
            </w:r>
          </w:p>
        </w:tc>
        <w:tc>
          <w:tcPr/>
          <w:p>
            <w:pPr>
              <w:pStyle w:val="Compact"/>
              <w:jc w:val="right"/>
            </w:pPr>
            <w:r>
              <w:t xml:space="preserve">Resistant isolates</w:t>
            </w:r>
          </w:p>
        </w:tc>
        <w:tc>
          <w:tcPr/>
          <w:p>
            <w:pPr>
              <w:pStyle w:val="Compact"/>
              <w:jc w:val="right"/>
            </w:pPr>
            <w:r>
              <w:t xml:space="preserve">Crude aggregate %</w:t>
            </w:r>
          </w:p>
        </w:tc>
        <w:tc>
          <w:tcPr/>
          <w:p>
            <w:pPr>
              <w:pStyle w:val="Compact"/>
              <w:jc w:val="right"/>
            </w:pPr>
            <w:r>
              <w:t xml:space="preserve">Median study %</w:t>
            </w:r>
          </w:p>
        </w:tc>
        <w:tc>
          <w:tcPr/>
          <w:p>
            <w:pPr>
              <w:pStyle w:val="Compact"/>
              <w:jc w:val="right"/>
            </w:pPr>
            <w:r>
              <w:t xml:space="preserve">Range %</w:t>
            </w:r>
          </w:p>
        </w:tc>
        <w:tc>
          <w:tcPr/>
          <w:p>
            <w:pPr>
              <w:pStyle w:val="Compact"/>
              <w:jc w:val="right"/>
            </w:pPr>
            <w:r>
              <w:t xml:space="preserve">IQR %</w:t>
            </w:r>
          </w:p>
        </w:tc>
      </w:tr>
      <w:tr>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16</w:t>
            </w:r>
          </w:p>
        </w:tc>
        <w:tc>
          <w:tcPr/>
          <w:p>
            <w:pPr>
              <w:pStyle w:val="Compact"/>
              <w:jc w:val="right"/>
            </w:pPr>
            <w:r>
              <w:t xml:space="preserve">517</w:t>
            </w:r>
          </w:p>
        </w:tc>
        <w:tc>
          <w:tcPr/>
          <w:p>
            <w:pPr>
              <w:pStyle w:val="Compact"/>
              <w:jc w:val="right"/>
            </w:pPr>
            <w:r>
              <w:t xml:space="preserve">283</w:t>
            </w:r>
          </w:p>
        </w:tc>
        <w:tc>
          <w:tcPr/>
          <w:p>
            <w:pPr>
              <w:pStyle w:val="Compact"/>
              <w:jc w:val="right"/>
            </w:pPr>
            <w:r>
              <w:t xml:space="preserve">54.7</w:t>
            </w:r>
          </w:p>
        </w:tc>
        <w:tc>
          <w:tcPr/>
          <w:p>
            <w:pPr>
              <w:pStyle w:val="Compact"/>
              <w:jc w:val="right"/>
            </w:pPr>
            <w:r>
              <w:t xml:space="preserve">56.7</w:t>
            </w:r>
          </w:p>
        </w:tc>
        <w:tc>
          <w:tcPr/>
          <w:p>
            <w:pPr>
              <w:pStyle w:val="Compact"/>
              <w:jc w:val="right"/>
            </w:pPr>
            <w:r>
              <w:t xml:space="preserve">10.0-100.0</w:t>
            </w:r>
          </w:p>
        </w:tc>
        <w:tc>
          <w:tcPr/>
          <w:p>
            <w:pPr>
              <w:pStyle w:val="Compact"/>
              <w:jc w:val="right"/>
            </w:pPr>
            <w:r>
              <w:t xml:space="preserve">41.5-72.3</w:t>
            </w:r>
          </w:p>
        </w:tc>
      </w:tr>
      <w:tr>
        <w:tc>
          <w:tcPr/>
          <w:p>
            <w:pPr>
              <w:pStyle w:val="Compact"/>
              <w:jc w:val="left"/>
            </w:pPr>
            <w:r>
              <w:t xml:space="preserve">3GC/ESBL resistance</w:t>
            </w:r>
          </w:p>
        </w:tc>
        <w:tc>
          <w:tcPr/>
          <w:p>
            <w:pPr>
              <w:pStyle w:val="Compact"/>
              <w:jc w:val="left"/>
            </w:pPr>
            <w:r>
              <w:t xml:space="preserve">E. coli</w:t>
            </w:r>
          </w:p>
        </w:tc>
        <w:tc>
          <w:tcPr/>
          <w:p>
            <w:pPr>
              <w:pStyle w:val="Compact"/>
              <w:jc w:val="right"/>
            </w:pPr>
            <w:r>
              <w:t xml:space="preserve">10</w:t>
            </w:r>
          </w:p>
        </w:tc>
        <w:tc>
          <w:tcPr/>
          <w:p>
            <w:pPr>
              <w:pStyle w:val="Compact"/>
              <w:jc w:val="right"/>
            </w:pPr>
            <w:r>
              <w:t xml:space="preserve">237</w:t>
            </w:r>
          </w:p>
        </w:tc>
        <w:tc>
          <w:tcPr/>
          <w:p>
            <w:pPr>
              <w:pStyle w:val="Compact"/>
              <w:jc w:val="right"/>
            </w:pPr>
            <w:r>
              <w:t xml:space="preserve">191</w:t>
            </w:r>
          </w:p>
        </w:tc>
        <w:tc>
          <w:tcPr/>
          <w:p>
            <w:pPr>
              <w:pStyle w:val="Compact"/>
              <w:jc w:val="right"/>
            </w:pPr>
            <w:r>
              <w:t xml:space="preserve">80.6</w:t>
            </w:r>
          </w:p>
        </w:tc>
        <w:tc>
          <w:tcPr/>
          <w:p>
            <w:pPr>
              <w:pStyle w:val="Compact"/>
              <w:jc w:val="right"/>
            </w:pPr>
            <w:r>
              <w:t xml:space="preserve">92.0</w:t>
            </w:r>
          </w:p>
        </w:tc>
        <w:tc>
          <w:tcPr/>
          <w:p>
            <w:pPr>
              <w:pStyle w:val="Compact"/>
              <w:jc w:val="right"/>
            </w:pPr>
            <w:r>
              <w:t xml:space="preserve">35.7-100.0</w:t>
            </w:r>
          </w:p>
        </w:tc>
        <w:tc>
          <w:tcPr/>
          <w:p>
            <w:pPr>
              <w:pStyle w:val="Compact"/>
              <w:jc w:val="right"/>
            </w:pPr>
            <w:r>
              <w:t xml:space="preserve">58.3-97.8</w:t>
            </w:r>
          </w:p>
        </w:tc>
      </w:tr>
      <w:tr>
        <w:tc>
          <w:tcPr/>
          <w:p>
            <w:pPr>
              <w:pStyle w:val="Compact"/>
              <w:jc w:val="left"/>
            </w:pPr>
            <w:r>
              <w:t xml:space="preserve">3GC/ESBL resistance</w:t>
            </w:r>
          </w:p>
        </w:tc>
        <w:tc>
          <w:tcPr/>
          <w:p>
            <w:pPr>
              <w:pStyle w:val="Compact"/>
              <w:jc w:val="left"/>
            </w:pPr>
            <w:r>
              <w:t xml:space="preserve">Enterobacterales (aggregate)</w:t>
            </w:r>
          </w:p>
        </w:tc>
        <w:tc>
          <w:tcPr/>
          <w:p>
            <w:pPr>
              <w:pStyle w:val="Compact"/>
              <w:jc w:val="right"/>
            </w:pPr>
            <w:r>
              <w:t xml:space="preserve">4</w:t>
            </w:r>
          </w:p>
        </w:tc>
        <w:tc>
          <w:tcPr/>
          <w:p>
            <w:pPr>
              <w:pStyle w:val="Compact"/>
              <w:jc w:val="right"/>
            </w:pPr>
            <w:r>
              <w:t xml:space="preserve">299</w:t>
            </w:r>
          </w:p>
        </w:tc>
        <w:tc>
          <w:tcPr/>
          <w:p>
            <w:pPr>
              <w:pStyle w:val="Compact"/>
              <w:jc w:val="right"/>
            </w:pPr>
            <w:r>
              <w:t xml:space="preserve">222</w:t>
            </w:r>
          </w:p>
        </w:tc>
        <w:tc>
          <w:tcPr/>
          <w:p>
            <w:pPr>
              <w:pStyle w:val="Compact"/>
              <w:jc w:val="right"/>
            </w:pPr>
            <w:r>
              <w:t xml:space="preserve">74.2</w:t>
            </w:r>
          </w:p>
        </w:tc>
        <w:tc>
          <w:tcPr/>
          <w:p>
            <w:pPr>
              <w:pStyle w:val="Compact"/>
              <w:jc w:val="right"/>
            </w:pPr>
            <w:r>
              <w:t xml:space="preserve">77.0</w:t>
            </w:r>
          </w:p>
        </w:tc>
        <w:tc>
          <w:tcPr/>
          <w:p>
            <w:pPr>
              <w:pStyle w:val="Compact"/>
              <w:jc w:val="right"/>
            </w:pPr>
            <w:r>
              <w:t xml:space="preserve">67.5-95.1</w:t>
            </w:r>
          </w:p>
        </w:tc>
        <w:tc>
          <w:tcPr/>
          <w:p>
            <w:pPr>
              <w:pStyle w:val="Compact"/>
              <w:jc w:val="right"/>
            </w:pPr>
            <w:r>
              <w:t xml:space="preserve">72.3-83.8</w:t>
            </w:r>
          </w:p>
        </w:tc>
      </w:tr>
      <w:tr>
        <w:tc>
          <w:tcPr/>
          <w:p>
            <w:pPr>
              <w:pStyle w:val="Compact"/>
              <w:jc w:val="left"/>
            </w:pPr>
            <w:r>
              <w:t xml:space="preserve">3GC/ESBL resistance</w:t>
            </w:r>
          </w:p>
        </w:tc>
        <w:tc>
          <w:tcPr/>
          <w:p>
            <w:pPr>
              <w:pStyle w:val="Compact"/>
              <w:jc w:val="left"/>
            </w:pPr>
            <w:r>
              <w:t xml:space="preserve">Gram-negative (aggregate)</w:t>
            </w:r>
          </w:p>
        </w:tc>
        <w:tc>
          <w:tcPr/>
          <w:p>
            <w:pPr>
              <w:pStyle w:val="Compact"/>
              <w:jc w:val="right"/>
            </w:pPr>
            <w:r>
              <w:t xml:space="preserve">1</w:t>
            </w:r>
          </w:p>
        </w:tc>
        <w:tc>
          <w:tcPr/>
          <w:p>
            <w:pPr>
              <w:pStyle w:val="Compact"/>
              <w:jc w:val="right"/>
            </w:pPr>
            <w:r>
              <w:t xml:space="preserve">39</w:t>
            </w:r>
          </w:p>
        </w:tc>
        <w:tc>
          <w:tcPr/>
          <w:p>
            <w:pPr>
              <w:pStyle w:val="Compact"/>
              <w:jc w:val="right"/>
            </w:pPr>
            <w:r>
              <w:t xml:space="preserve">36</w:t>
            </w:r>
          </w:p>
        </w:tc>
        <w:tc>
          <w:tcPr/>
          <w:p>
            <w:pPr>
              <w:pStyle w:val="Compact"/>
              <w:jc w:val="right"/>
            </w:pPr>
            <w:r>
              <w:t xml:space="preserve">92.3</w:t>
            </w:r>
          </w:p>
        </w:tc>
        <w:tc>
          <w:tcPr/>
          <w:p>
            <w:pPr>
              <w:pStyle w:val="Compact"/>
              <w:jc w:val="right"/>
            </w:pPr>
            <w:r>
              <w:t xml:space="preserve">92.3</w:t>
            </w:r>
          </w:p>
        </w:tc>
        <w:tc>
          <w:tcPr/>
          <w:p>
            <w:pPr>
              <w:pStyle w:val="Compact"/>
              <w:jc w:val="right"/>
            </w:pPr>
            <w:r>
              <w:t xml:space="preserve">92.3-92.3</w:t>
            </w:r>
          </w:p>
        </w:tc>
        <w:tc>
          <w:tcPr/>
          <w:p>
            <w:pPr>
              <w:pStyle w:val="Compact"/>
              <w:jc w:val="right"/>
            </w:pPr>
            <w:r>
              <w:t xml:space="preserve">92.3-92.3</w:t>
            </w:r>
          </w:p>
        </w:tc>
      </w:tr>
      <w:tr>
        <w:tc>
          <w:tcPr/>
          <w:p>
            <w:pPr>
              <w:pStyle w:val="Compact"/>
              <w:jc w:val="left"/>
            </w:pPr>
            <w:r>
              <w:t xml:space="preserve">3GC/ESBL resistance</w:t>
            </w:r>
          </w:p>
        </w:tc>
        <w:tc>
          <w:tcPr/>
          <w:p>
            <w:pPr>
              <w:pStyle w:val="Compact"/>
              <w:jc w:val="left"/>
            </w:pPr>
            <w:r>
              <w:t xml:space="preserve">Klebsiella spp.</w:t>
            </w:r>
          </w:p>
        </w:tc>
        <w:tc>
          <w:tcPr/>
          <w:p>
            <w:pPr>
              <w:pStyle w:val="Compact"/>
              <w:jc w:val="right"/>
            </w:pPr>
            <w:r>
              <w:t xml:space="preserve">9</w:t>
            </w:r>
          </w:p>
        </w:tc>
        <w:tc>
          <w:tcPr/>
          <w:p>
            <w:pPr>
              <w:pStyle w:val="Compact"/>
              <w:jc w:val="right"/>
            </w:pPr>
            <w:r>
              <w:t xml:space="preserve">184</w:t>
            </w:r>
          </w:p>
        </w:tc>
        <w:tc>
          <w:tcPr/>
          <w:p>
            <w:pPr>
              <w:pStyle w:val="Compact"/>
              <w:jc w:val="right"/>
            </w:pPr>
            <w:r>
              <w:t xml:space="preserve">148</w:t>
            </w:r>
          </w:p>
        </w:tc>
        <w:tc>
          <w:tcPr/>
          <w:p>
            <w:pPr>
              <w:pStyle w:val="Compact"/>
              <w:jc w:val="right"/>
            </w:pPr>
            <w:r>
              <w:t xml:space="preserve">80.4</w:t>
            </w:r>
          </w:p>
        </w:tc>
        <w:tc>
          <w:tcPr/>
          <w:p>
            <w:pPr>
              <w:pStyle w:val="Compact"/>
              <w:jc w:val="right"/>
            </w:pPr>
            <w:r>
              <w:t xml:space="preserve">68.8</w:t>
            </w:r>
          </w:p>
        </w:tc>
        <w:tc>
          <w:tcPr/>
          <w:p>
            <w:pPr>
              <w:pStyle w:val="Compact"/>
              <w:jc w:val="right"/>
            </w:pPr>
            <w:r>
              <w:t xml:space="preserve">11.1-100.0</w:t>
            </w:r>
          </w:p>
        </w:tc>
        <w:tc>
          <w:tcPr/>
          <w:p>
            <w:pPr>
              <w:pStyle w:val="Compact"/>
              <w:jc w:val="right"/>
            </w:pPr>
            <w:r>
              <w:t xml:space="preserve">52.9-93.8</w:t>
            </w:r>
          </w:p>
        </w:tc>
      </w:tr>
      <w:tr>
        <w:tc>
          <w:tcPr/>
          <w:p>
            <w:pPr>
              <w:pStyle w:val="Compact"/>
              <w:jc w:val="left"/>
            </w:pPr>
            <w:r>
              <w:t xml:space="preserve">Carbapenem resistance</w:t>
            </w:r>
          </w:p>
        </w:tc>
        <w:tc>
          <w:tcPr/>
          <w:p>
            <w:pPr>
              <w:pStyle w:val="Compact"/>
              <w:jc w:val="left"/>
            </w:pPr>
            <w:r>
              <w:t xml:space="preserve">A. baumannii</w:t>
            </w:r>
          </w:p>
        </w:tc>
        <w:tc>
          <w:tcPr/>
          <w:p>
            <w:pPr>
              <w:pStyle w:val="Compact"/>
              <w:jc w:val="right"/>
            </w:pPr>
            <w:r>
              <w:t xml:space="preserve">4</w:t>
            </w:r>
          </w:p>
        </w:tc>
        <w:tc>
          <w:tcPr/>
          <w:p>
            <w:pPr>
              <w:pStyle w:val="Compact"/>
              <w:jc w:val="right"/>
            </w:pPr>
            <w:r>
              <w:t xml:space="preserve">81</w:t>
            </w:r>
          </w:p>
        </w:tc>
        <w:tc>
          <w:tcPr/>
          <w:p>
            <w:pPr>
              <w:pStyle w:val="Compact"/>
              <w:jc w:val="right"/>
            </w:pPr>
            <w:r>
              <w:t xml:space="preserve">55</w:t>
            </w:r>
          </w:p>
        </w:tc>
        <w:tc>
          <w:tcPr/>
          <w:p>
            <w:pPr>
              <w:pStyle w:val="Compact"/>
              <w:jc w:val="right"/>
            </w:pPr>
            <w:r>
              <w:t xml:space="preserve">67.9</w:t>
            </w:r>
          </w:p>
        </w:tc>
        <w:tc>
          <w:tcPr/>
          <w:p>
            <w:pPr>
              <w:pStyle w:val="Compact"/>
              <w:jc w:val="right"/>
            </w:pPr>
            <w:r>
              <w:t xml:space="preserve">51.4</w:t>
            </w:r>
          </w:p>
        </w:tc>
        <w:tc>
          <w:tcPr/>
          <w:p>
            <w:pPr>
              <w:pStyle w:val="Compact"/>
              <w:jc w:val="right"/>
            </w:pPr>
            <w:r>
              <w:t xml:space="preserve">33.3-84.2</w:t>
            </w:r>
          </w:p>
        </w:tc>
        <w:tc>
          <w:tcPr/>
          <w:p>
            <w:pPr>
              <w:pStyle w:val="Compact"/>
              <w:jc w:val="right"/>
            </w:pPr>
            <w:r>
              <w:t xml:space="preserve">36.5-70.1</w:t>
            </w:r>
          </w:p>
        </w:tc>
      </w:tr>
      <w:tr>
        <w:tc>
          <w:tcPr/>
          <w:p>
            <w:pPr>
              <w:pStyle w:val="Compact"/>
              <w:jc w:val="left"/>
            </w:pPr>
            <w:r>
              <w:t xml:space="preserve">Carbapenem resistance</w:t>
            </w:r>
          </w:p>
        </w:tc>
        <w:tc>
          <w:tcPr/>
          <w:p>
            <w:pPr>
              <w:pStyle w:val="Compact"/>
              <w:jc w:val="left"/>
            </w:pPr>
            <w:r>
              <w:t xml:space="preserve">E. coli</w:t>
            </w:r>
          </w:p>
        </w:tc>
        <w:tc>
          <w:tcPr/>
          <w:p>
            <w:pPr>
              <w:pStyle w:val="Compact"/>
              <w:jc w:val="right"/>
            </w:pPr>
            <w:r>
              <w:t xml:space="preserve">1</w:t>
            </w:r>
          </w:p>
        </w:tc>
        <w:tc>
          <w:tcPr/>
          <w:p>
            <w:pPr>
              <w:pStyle w:val="Compact"/>
              <w:jc w:val="right"/>
            </w:pPr>
            <w:r>
              <w:t xml:space="preserve">9</w:t>
            </w:r>
          </w:p>
        </w:tc>
        <w:tc>
          <w:tcPr/>
          <w:p>
            <w:pPr>
              <w:pStyle w:val="Compact"/>
              <w:jc w:val="right"/>
            </w:pPr>
            <w:r>
              <w:t xml:space="preserve">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Carbapenem resistance</w:t>
            </w:r>
          </w:p>
        </w:tc>
        <w:tc>
          <w:tcPr/>
          <w:p>
            <w:pPr>
              <w:pStyle w:val="Compact"/>
              <w:jc w:val="left"/>
            </w:pPr>
            <w:r>
              <w:t xml:space="preserve">Enterobacterales (aggregate)</w:t>
            </w:r>
          </w:p>
        </w:tc>
        <w:tc>
          <w:tcPr/>
          <w:p>
            <w:pPr>
              <w:pStyle w:val="Compact"/>
              <w:jc w:val="right"/>
            </w:pPr>
            <w:r>
              <w:t xml:space="preserve">2</w:t>
            </w:r>
          </w:p>
        </w:tc>
        <w:tc>
          <w:tcPr/>
          <w:p>
            <w:pPr>
              <w:pStyle w:val="Compact"/>
              <w:jc w:val="right"/>
            </w:pPr>
            <w:r>
              <w:t xml:space="preserve">76</w:t>
            </w:r>
          </w:p>
        </w:tc>
        <w:tc>
          <w:tcPr/>
          <w:p>
            <w:pPr>
              <w:pStyle w:val="Compact"/>
              <w:jc w:val="right"/>
            </w:pPr>
            <w:r>
              <w:t xml:space="preserve">17</w:t>
            </w:r>
          </w:p>
        </w:tc>
        <w:tc>
          <w:tcPr/>
          <w:p>
            <w:pPr>
              <w:pStyle w:val="Compact"/>
              <w:jc w:val="right"/>
            </w:pPr>
            <w:r>
              <w:t xml:space="preserve">22.4</w:t>
            </w:r>
          </w:p>
        </w:tc>
        <w:tc>
          <w:tcPr/>
          <w:p>
            <w:pPr>
              <w:pStyle w:val="Compact"/>
              <w:jc w:val="right"/>
            </w:pPr>
            <w:r>
              <w:t xml:space="preserve">13.9</w:t>
            </w:r>
          </w:p>
        </w:tc>
        <w:tc>
          <w:tcPr/>
          <w:p>
            <w:pPr>
              <w:pStyle w:val="Compact"/>
              <w:jc w:val="right"/>
            </w:pPr>
            <w:r>
              <w:t xml:space="preserve">0.0-27.9</w:t>
            </w:r>
          </w:p>
        </w:tc>
        <w:tc>
          <w:tcPr/>
          <w:p>
            <w:pPr>
              <w:pStyle w:val="Compact"/>
              <w:jc w:val="right"/>
            </w:pPr>
            <w:r>
              <w:t xml:space="preserve">7.0-20.9</w:t>
            </w:r>
          </w:p>
        </w:tc>
      </w:tr>
      <w:tr>
        <w:tc>
          <w:tcPr/>
          <w:p>
            <w:pPr>
              <w:pStyle w:val="Compact"/>
              <w:jc w:val="left"/>
            </w:pPr>
            <w:r>
              <w:t xml:space="preserve">Carbapenem resistance</w:t>
            </w:r>
          </w:p>
        </w:tc>
        <w:tc>
          <w:tcPr/>
          <w:p>
            <w:pPr>
              <w:pStyle w:val="Compact"/>
              <w:jc w:val="left"/>
            </w:pPr>
            <w:r>
              <w:t xml:space="preserve">Gram-negative (aggregate)</w:t>
            </w:r>
          </w:p>
        </w:tc>
        <w:tc>
          <w:tcPr/>
          <w:p>
            <w:pPr>
              <w:pStyle w:val="Compact"/>
              <w:jc w:val="right"/>
            </w:pPr>
            <w:r>
              <w:t xml:space="preserve">1</w:t>
            </w:r>
          </w:p>
        </w:tc>
        <w:tc>
          <w:tcPr/>
          <w:p>
            <w:pPr>
              <w:pStyle w:val="Compact"/>
              <w:jc w:val="right"/>
            </w:pPr>
            <w:r>
              <w:t xml:space="preserve">30</w:t>
            </w:r>
          </w:p>
        </w:tc>
        <w:tc>
          <w:tcPr/>
          <w:p>
            <w:pPr>
              <w:pStyle w:val="Compact"/>
              <w:jc w:val="right"/>
            </w:pPr>
            <w:r>
              <w:t xml:space="preserve">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Carbapenem resistance</w:t>
            </w:r>
          </w:p>
        </w:tc>
        <w:tc>
          <w:tcPr/>
          <w:p>
            <w:pPr>
              <w:pStyle w:val="Compact"/>
              <w:jc w:val="left"/>
            </w:pPr>
            <w:r>
              <w:t xml:space="preserve">Klebsiella spp.</w:t>
            </w:r>
          </w:p>
        </w:tc>
        <w:tc>
          <w:tcPr/>
          <w:p>
            <w:pPr>
              <w:pStyle w:val="Compact"/>
              <w:jc w:val="right"/>
            </w:pPr>
            <w:r>
              <w:t xml:space="preserve">1</w:t>
            </w:r>
          </w:p>
        </w:tc>
        <w:tc>
          <w:tcPr/>
          <w:p>
            <w:pPr>
              <w:pStyle w:val="Compact"/>
              <w:jc w:val="right"/>
            </w:pPr>
            <w:r>
              <w:t xml:space="preserve">44</w:t>
            </w:r>
          </w:p>
        </w:tc>
        <w:tc>
          <w:tcPr/>
          <w:p>
            <w:pPr>
              <w:pStyle w:val="Compact"/>
              <w:jc w:val="right"/>
            </w:pPr>
            <w:r>
              <w:t xml:space="preserve">15</w:t>
            </w:r>
          </w:p>
        </w:tc>
        <w:tc>
          <w:tcPr/>
          <w:p>
            <w:pPr>
              <w:pStyle w:val="Compact"/>
              <w:jc w:val="right"/>
            </w:pPr>
            <w:r>
              <w:t xml:space="preserve">34.1</w:t>
            </w:r>
          </w:p>
        </w:tc>
        <w:tc>
          <w:tcPr/>
          <w:p>
            <w:pPr>
              <w:pStyle w:val="Compact"/>
              <w:jc w:val="right"/>
            </w:pPr>
            <w:r>
              <w:t xml:space="preserve">34.1</w:t>
            </w:r>
          </w:p>
        </w:tc>
        <w:tc>
          <w:tcPr/>
          <w:p>
            <w:pPr>
              <w:pStyle w:val="Compact"/>
              <w:jc w:val="right"/>
            </w:pPr>
            <w:r>
              <w:t xml:space="preserve">34.1-34.1</w:t>
            </w:r>
          </w:p>
        </w:tc>
        <w:tc>
          <w:tcPr/>
          <w:p>
            <w:pPr>
              <w:pStyle w:val="Compact"/>
              <w:jc w:val="right"/>
            </w:pPr>
            <w:r>
              <w:t xml:space="preserve">34.1-34.1</w:t>
            </w:r>
          </w:p>
        </w:tc>
      </w:tr>
      <w:tr>
        <w:tc>
          <w:tcPr/>
          <w:p>
            <w:pPr>
              <w:pStyle w:val="Compact"/>
              <w:jc w:val="left"/>
            </w:pPr>
            <w:r>
              <w:t xml:space="preserve">Carbapenem resistance</w:t>
            </w:r>
          </w:p>
        </w:tc>
        <w:tc>
          <w:tcPr/>
          <w:p>
            <w:pPr>
              <w:pStyle w:val="Compact"/>
              <w:jc w:val="left"/>
            </w:pPr>
            <w:r>
              <w:t xml:space="preserve">P. aeruginosa</w:t>
            </w:r>
          </w:p>
        </w:tc>
        <w:tc>
          <w:tcPr/>
          <w:p>
            <w:pPr>
              <w:pStyle w:val="Compact"/>
              <w:jc w:val="right"/>
            </w:pPr>
            <w:r>
              <w:t xml:space="preserve">2</w:t>
            </w:r>
          </w:p>
        </w:tc>
        <w:tc>
          <w:tcPr/>
          <w:p>
            <w:pPr>
              <w:pStyle w:val="Compact"/>
              <w:jc w:val="right"/>
            </w:pPr>
            <w:r>
              <w:t xml:space="preserve">46</w:t>
            </w:r>
          </w:p>
        </w:tc>
        <w:tc>
          <w:tcPr/>
          <w:p>
            <w:pPr>
              <w:pStyle w:val="Compact"/>
              <w:jc w:val="right"/>
            </w:pPr>
            <w:r>
              <w:t xml:space="preserve">15</w:t>
            </w:r>
          </w:p>
        </w:tc>
        <w:tc>
          <w:tcPr/>
          <w:p>
            <w:pPr>
              <w:pStyle w:val="Compact"/>
              <w:jc w:val="right"/>
            </w:pPr>
            <w:r>
              <w:t xml:space="preserve">32.6</w:t>
            </w:r>
          </w:p>
        </w:tc>
        <w:tc>
          <w:tcPr/>
          <w:p>
            <w:pPr>
              <w:pStyle w:val="Compact"/>
              <w:jc w:val="right"/>
            </w:pPr>
            <w:r>
              <w:t xml:space="preserve">44.4</w:t>
            </w:r>
          </w:p>
        </w:tc>
        <w:tc>
          <w:tcPr/>
          <w:p>
            <w:pPr>
              <w:pStyle w:val="Compact"/>
              <w:jc w:val="right"/>
            </w:pPr>
            <w:r>
              <w:t xml:space="preserve">26.3-62.5</w:t>
            </w:r>
          </w:p>
        </w:tc>
        <w:tc>
          <w:tcPr/>
          <w:p>
            <w:pPr>
              <w:pStyle w:val="Compact"/>
              <w:jc w:val="right"/>
            </w:pPr>
            <w:r>
              <w:t xml:space="preserve">35.4-53.5</w:t>
            </w:r>
          </w:p>
        </w:tc>
      </w:tr>
    </w:tbl>
    <w:p>
      <w:pPr>
        <w:pStyle w:val="CaptionedFigure"/>
      </w:pPr>
      <w:r>
        <w:drawing>
          <wp:inline>
            <wp:extent cx="5067300" cy="4504266"/>
            <wp:effectExtent b="0" l="0" r="0" t="0"/>
            <wp:docPr descr="Figure S3. Pathogen-specific priority AMR estimates. Each point is a study-level estimate; horizontal bars are medians. No meta-analysis was performed." title="" id="40" name="Picture"/>
            <a:graphic>
              <a:graphicData uri="http://schemas.openxmlformats.org/drawingml/2006/picture">
                <pic:pic>
                  <pic:nvPicPr>
                    <pic:cNvPr descr="/code/amr-ssi-v2/analysis/output/figures/figS3_amr_pathogen_specific.png" id="41" name="Picture"/>
                    <pic:cNvPicPr>
                      <a:picLocks noChangeArrowheads="1" noChangeAspect="1"/>
                    </pic:cNvPicPr>
                  </pic:nvPicPr>
                  <pic:blipFill>
                    <a:blip r:embed="rId39"/>
                    <a:stretch>
                      <a:fillRect/>
                    </a:stretch>
                  </pic:blipFill>
                  <pic:spPr bwMode="auto">
                    <a:xfrm>
                      <a:off x="0" y="0"/>
                      <a:ext cx="5067300" cy="4504266"/>
                    </a:xfrm>
                    <a:prstGeom prst="rect">
                      <a:avLst/>
                    </a:prstGeom>
                    <a:noFill/>
                    <a:ln w="9525">
                      <a:noFill/>
                      <a:headEnd/>
                      <a:tailEnd/>
                    </a:ln>
                  </pic:spPr>
                </pic:pic>
              </a:graphicData>
            </a:graphic>
          </wp:inline>
        </w:drawing>
      </w:r>
    </w:p>
    <w:p>
      <w:pPr>
        <w:pStyle w:val="ImageCaption"/>
      </w:pPr>
      <w:r>
        <w:t xml:space="preserve">Figure S3. Pathogen-specific priority AMR estimates. Each point is a study-level estimate; horizontal bars are medians. No meta-analysis was performed.</w:t>
      </w:r>
    </w:p>
    <w:p>
      <w:pPr>
        <w:pStyle w:val="Heading2"/>
      </w:pPr>
      <w:bookmarkStart w:id="42" w:name="_8b581712837693e3217b677068e8c239caaecee"/>
      <w:r>
        <w:t xml:space="preserve">Antimicrobial susceptibility patterns</w:t>
      </w:r>
      <w:bookmarkEnd w:id="42"/>
    </w:p>
    <w:p>
      <w:pPr>
        <w:pStyle w:val="FirstParagraph"/>
      </w:pPr>
      <w:r>
        <w:t xml:space="preserve">The AST panel contained 535 isolate–drug observations from 16 studies and five pathogens (Tables S9 and S10). Equivalent agents were combined into drug classes (for example, oxacillin and cefoxitin as the MRSA marker; cefotaxime and ceftriaxone as third-generation cephalosporins; meropenem and imipenem as carbapenems), and repeated agents within the same study and class were averaged so that each study contributed once per class. The resulting 107 pathogen–drug summaries are displayed in Figures 6 and 7; all values are medians of study-level resistance percentages, not pooled prevalence estimates.</w:t>
      </w:r>
    </w:p>
    <w:p>
      <w:pPr>
        <w:pStyle w:val="BodyText"/>
      </w:pPr>
      <w:r>
        <w:t xml:space="preserve">For</w:t>
      </w:r>
      <w:r>
        <w:t xml:space="preserve"> </w:t>
      </w:r>
      <w:r>
        <w:rPr>
          <w:i/>
          <w:iCs/>
        </w:rPr>
        <w:t xml:space="preserve">S. aureus</w:t>
      </w:r>
      <w:r>
        <w:t xml:space="preserve"> </w:t>
      </w:r>
      <w:r>
        <w:t xml:space="preserve">(Figure 7), median resistance was 40.2% for oxacillin/cefoxitin (12 studies; range 10.0–100.0%), 0.0% for vancomycin (9 studies; maximum 31.3%), 15.2% for gentamicin, 26.8% for ciprofloxacin, 28.7% for clindamycin, 47.5% for erythromycin/azithromycin and 92.1% for penicillin. The low median vancomycin resistance is reassuring, but the maximum of 31.3% shows that non-susceptible isolates have been reported; the number of studies contributing to each drug varies widely.</w:t>
      </w:r>
    </w:p>
    <w:p>
      <w:pPr>
        <w:pStyle w:val="BodyText"/>
      </w:pPr>
      <w:r>
        <w:t xml:space="preserve">For Gram-negative pathogens (Figure 6), median third-generation cephalosporin resistance was 75.9% in</w:t>
      </w:r>
      <w:r>
        <w:t xml:space="preserve"> </w:t>
      </w:r>
      <w:r>
        <w:rPr>
          <w:i/>
          <w:iCs/>
        </w:rPr>
        <w:t xml:space="preserve">E. coli</w:t>
      </w:r>
      <w:r>
        <w:t xml:space="preserve"> </w:t>
      </w:r>
      <w:r>
        <w:t xml:space="preserve">(14 studies; range 25.0–100.0%) and 66.7% in</w:t>
      </w:r>
      <w:r>
        <w:t xml:space="preserve"> </w:t>
      </w:r>
      <w:r>
        <w:rPr>
          <w:i/>
          <w:iCs/>
        </w:rPr>
        <w:t xml:space="preserve">K. pneumoniae</w:t>
      </w:r>
      <w:r>
        <w:t xml:space="preserve"> </w:t>
      </w:r>
      <w:r>
        <w:t xml:space="preserve">(13 studies; range 11.1–100.0%). Median carbapenem resistance was 6.7% in</w:t>
      </w:r>
      <w:r>
        <w:t xml:space="preserve"> </w:t>
      </w:r>
      <w:r>
        <w:rPr>
          <w:i/>
          <w:iCs/>
        </w:rPr>
        <w:t xml:space="preserve">E. coli</w:t>
      </w:r>
      <w:r>
        <w:t xml:space="preserve"> </w:t>
      </w:r>
      <w:r>
        <w:t xml:space="preserve">(7 studies), 12.0% in</w:t>
      </w:r>
      <w:r>
        <w:t xml:space="preserve"> </w:t>
      </w:r>
      <w:r>
        <w:rPr>
          <w:i/>
          <w:iCs/>
        </w:rPr>
        <w:t xml:space="preserve">K. pneumoniae</w:t>
      </w:r>
      <w:r>
        <w:t xml:space="preserve"> </w:t>
      </w:r>
      <w:r>
        <w:t xml:space="preserve">(9 studies), 18.7% in</w:t>
      </w:r>
      <w:r>
        <w:t xml:space="preserve"> </w:t>
      </w:r>
      <w:r>
        <w:rPr>
          <w:i/>
          <w:iCs/>
        </w:rPr>
        <w:t xml:space="preserve">P. aeruginosa</w:t>
      </w:r>
      <w:r>
        <w:t xml:space="preserve"> </w:t>
      </w:r>
      <w:r>
        <w:t xml:space="preserve">(10 studies) and 35.4% in</w:t>
      </w:r>
      <w:r>
        <w:t xml:space="preserve"> </w:t>
      </w:r>
      <w:r>
        <w:rPr>
          <w:i/>
          <w:iCs/>
        </w:rPr>
        <w:t xml:space="preserve">A. baumannii</w:t>
      </w:r>
      <w:r>
        <w:t xml:space="preserve"> </w:t>
      </w:r>
      <w:r>
        <w:t xml:space="preserve">(6 studies). Amikacin resistance was consistently lower than resistance to the other agents shown, with medians of 12.9% in</w:t>
      </w:r>
      <w:r>
        <w:t xml:space="preserve"> </w:t>
      </w:r>
      <w:r>
        <w:rPr>
          <w:i/>
          <w:iCs/>
        </w:rPr>
        <w:t xml:space="preserve">E. coli</w:t>
      </w:r>
      <w:r>
        <w:t xml:space="preserve">, 12.0% in</w:t>
      </w:r>
      <w:r>
        <w:t xml:space="preserve"> </w:t>
      </w:r>
      <w:r>
        <w:rPr>
          <w:i/>
          <w:iCs/>
        </w:rPr>
        <w:t xml:space="preserve">K. pneumoniae</w:t>
      </w:r>
      <w:r>
        <w:t xml:space="preserve">, 9.1% in</w:t>
      </w:r>
      <w:r>
        <w:t xml:space="preserve"> </w:t>
      </w:r>
      <w:r>
        <w:rPr>
          <w:i/>
          <w:iCs/>
        </w:rPr>
        <w:t xml:space="preserve">P. aeruginosa</w:t>
      </w:r>
      <w:r>
        <w:t xml:space="preserve"> </w:t>
      </w:r>
      <w:r>
        <w:t xml:space="preserve">and 13.6% in</w:t>
      </w:r>
      <w:r>
        <w:t xml:space="preserve"> </w:t>
      </w:r>
      <w:r>
        <w:rPr>
          <w:i/>
          <w:iCs/>
        </w:rPr>
        <w:t xml:space="preserve">A. baumannii</w:t>
      </w:r>
      <w:r>
        <w:t xml:space="preserve">.</w:t>
      </w:r>
    </w:p>
    <w:p>
      <w:pPr>
        <w:pStyle w:val="CaptionedFigure"/>
      </w:pPr>
      <w:r>
        <w:drawing>
          <wp:inline>
            <wp:extent cx="5067300" cy="4053840"/>
            <wp:effectExtent b="0" l="0" r="0" t="0"/>
            <wp:docPr descr="Figure 6. Heatmap of median antimicrobial resistance among Gram-negative pathogens. Cell values are medians of study-level resistance percentages; n is the number of studies contributing to each pathogen–drug cell." title="" id="44" name="Picture"/>
            <a:graphic>
              <a:graphicData uri="http://schemas.openxmlformats.org/drawingml/2006/picture">
                <pic:pic>
                  <pic:nvPicPr>
                    <pic:cNvPr descr="/code/amr-ssi-v2/analysis/output/figures/fig6_ast_gram_negative_heatmap.png" id="45" name="Picture"/>
                    <pic:cNvPicPr>
                      <a:picLocks noChangeArrowheads="1" noChangeAspect="1"/>
                    </pic:cNvPicPr>
                  </pic:nvPicPr>
                  <pic:blipFill>
                    <a:blip r:embed="rId43"/>
                    <a:stretch>
                      <a:fillRect/>
                    </a:stretch>
                  </pic:blipFill>
                  <pic:spPr bwMode="auto">
                    <a:xfrm>
                      <a:off x="0" y="0"/>
                      <a:ext cx="5067300" cy="4053840"/>
                    </a:xfrm>
                    <a:prstGeom prst="rect">
                      <a:avLst/>
                    </a:prstGeom>
                    <a:noFill/>
                    <a:ln w="9525">
                      <a:noFill/>
                      <a:headEnd/>
                      <a:tailEnd/>
                    </a:ln>
                  </pic:spPr>
                </pic:pic>
              </a:graphicData>
            </a:graphic>
          </wp:inline>
        </w:drawing>
      </w:r>
    </w:p>
    <w:p>
      <w:pPr>
        <w:pStyle w:val="ImageCaption"/>
      </w:pPr>
      <w:r>
        <w:t xml:space="preserve">Figure 6. Heatmap of median antimicrobial resistance among Gram-negative pathogens. Cell values are medians of study-level resistance percentages; n is the number of studies contributing to each pathogen–drug cell.</w:t>
      </w:r>
    </w:p>
    <w:p>
      <w:pPr>
        <w:pStyle w:val="CaptionedFigure"/>
      </w:pPr>
      <w:r>
        <w:drawing>
          <wp:inline>
            <wp:extent cx="5067300" cy="3659716"/>
            <wp:effectExtent b="0" l="0" r="0" t="0"/>
            <wp:docPr descr="Figure 7. Staphylococcus aureus resistance patterns. Bars are medians of study-level resistance percentages; points are individual study estimates; n is the number of contributing studies." title="" id="47" name="Picture"/>
            <a:graphic>
              <a:graphicData uri="http://schemas.openxmlformats.org/drawingml/2006/picture">
                <pic:pic>
                  <pic:nvPicPr>
                    <pic:cNvPr descr="/code/amr-ssi-v2/analysis/output/figures/fig7_ast_saureus.png" id="48" name="Picture"/>
                    <pic:cNvPicPr>
                      <a:picLocks noChangeArrowheads="1" noChangeAspect="1"/>
                    </pic:cNvPicPr>
                  </pic:nvPicPr>
                  <pic:blipFill>
                    <a:blip r:embed="rId46"/>
                    <a:stretch>
                      <a:fillRect/>
                    </a:stretch>
                  </pic:blipFill>
                  <pic:spPr bwMode="auto">
                    <a:xfrm>
                      <a:off x="0" y="0"/>
                      <a:ext cx="5067300" cy="3659716"/>
                    </a:xfrm>
                    <a:prstGeom prst="rect">
                      <a:avLst/>
                    </a:prstGeom>
                    <a:noFill/>
                    <a:ln w="9525">
                      <a:noFill/>
                      <a:headEnd/>
                      <a:tailEnd/>
                    </a:ln>
                  </pic:spPr>
                </pic:pic>
              </a:graphicData>
            </a:graphic>
          </wp:inline>
        </w:drawing>
      </w:r>
    </w:p>
    <w:p>
      <w:pPr>
        <w:pStyle w:val="ImageCaption"/>
      </w:pPr>
      <w:r>
        <w:t xml:space="preserve">Figure 7. Staphylococcus aureus resistance patterns. Bars are medians of study-level resistance percentages; points are individual study estimates; n is the number of contributing studies.</w:t>
      </w:r>
    </w:p>
    <w:p>
      <w:pPr>
        <w:pStyle w:val="Heading2"/>
      </w:pPr>
      <w:bookmarkStart w:id="49" w:name="_ca25e9aaa88ad33f2a06f9d477672617f05f5bd"/>
      <w:r>
        <w:t xml:space="preserve">Secondary clinical and economic outcomes</w:t>
      </w:r>
      <w:bookmarkEnd w:id="49"/>
    </w:p>
    <w:p>
      <w:pPr>
        <w:pStyle w:val="FirstParagraph"/>
      </w:pPr>
      <w:r>
        <w:t xml:space="preserve">Twelve outcome rows were extracted from 7 studies (Table 10). Mortality was reported by five studies. Agade 2026 reported</w:t>
      </w:r>
      <w:r>
        <w:t xml:space="preserve"> </w:t>
      </w:r>
      <w:r>
        <w:rPr>
          <w:rStyle w:val="VerbatimChar"/>
        </w:rPr>
        <w:t xml:space="preserve">34/393</w:t>
      </w:r>
      <w:r>
        <w:t xml:space="preserve"> </w:t>
      </w:r>
      <w:r>
        <w:t xml:space="preserve">deaths (</w:t>
      </w:r>
      <w:r>
        <w:rPr>
          <w:rStyle w:val="VerbatimChar"/>
        </w:rPr>
        <w:t xml:space="preserve">8.7%</w:t>
      </w:r>
      <w:r>
        <w:t xml:space="preserve">) in the whole cohort; Deyem 2025 reported</w:t>
      </w:r>
      <w:r>
        <w:t xml:space="preserve"> </w:t>
      </w:r>
      <w:r>
        <w:rPr>
          <w:rStyle w:val="VerbatimChar"/>
        </w:rPr>
        <w:t xml:space="preserve">24/218</w:t>
      </w:r>
      <w:r>
        <w:t xml:space="preserve"> </w:t>
      </w:r>
      <w:r>
        <w:t xml:space="preserve">(</w:t>
      </w:r>
      <w:r>
        <w:rPr>
          <w:rStyle w:val="VerbatimChar"/>
        </w:rPr>
        <w:t xml:space="preserve">11.0%</w:t>
      </w:r>
      <w:r>
        <w:t xml:space="preserve">) and a strong association between SSI and mortality (</w:t>
      </w:r>
      <w:r>
        <w:rPr>
          <w:rStyle w:val="VerbatimChar"/>
        </w:rPr>
        <w:t xml:space="preserve">23.94%</w:t>
      </w:r>
      <w:r>
        <w:t xml:space="preserve"> </w:t>
      </w:r>
      <w:r>
        <w:t xml:space="preserve">vs</w:t>
      </w:r>
      <w:r>
        <w:t xml:space="preserve"> </w:t>
      </w:r>
      <w:r>
        <w:rPr>
          <w:rStyle w:val="VerbatimChar"/>
        </w:rPr>
        <w:t xml:space="preserve">4.76%</w:t>
      </w:r>
      <w:r>
        <w:t xml:space="preserve">; OR</w:t>
      </w:r>
      <w:r>
        <w:t xml:space="preserve"> </w:t>
      </w:r>
      <w:r>
        <w:rPr>
          <w:rStyle w:val="VerbatimChar"/>
        </w:rPr>
        <w:t xml:space="preserve">6.30</w:t>
      </w:r>
      <w:r>
        <w:t xml:space="preserve">, 95% CI</w:t>
      </w:r>
      <w:r>
        <w:t xml:space="preserve"> </w:t>
      </w:r>
      <w:r>
        <w:rPr>
          <w:rStyle w:val="VerbatimChar"/>
        </w:rPr>
        <w:t xml:space="preserve">2.50</w:t>
      </w:r>
      <w:r>
        <w:t xml:space="preserve">–</w:t>
      </w:r>
      <w:r>
        <w:rPr>
          <w:rStyle w:val="VerbatimChar"/>
        </w:rPr>
        <w:t xml:space="preserve">16.00</w:t>
      </w:r>
      <w:r>
        <w:t xml:space="preserve">, p &lt; 0.0001); Mukagendaneza 2019 reported</w:t>
      </w:r>
      <w:r>
        <w:t xml:space="preserve"> </w:t>
      </w:r>
      <w:r>
        <w:rPr>
          <w:rStyle w:val="VerbatimChar"/>
        </w:rPr>
        <w:t xml:space="preserve">3/294</w:t>
      </w:r>
      <w:r>
        <w:t xml:space="preserve"> </w:t>
      </w:r>
      <w:r>
        <w:t xml:space="preserve">(</w:t>
      </w:r>
      <w:r>
        <w:rPr>
          <w:rStyle w:val="VerbatimChar"/>
        </w:rPr>
        <w:t xml:space="preserve">1.0%</w:t>
      </w:r>
      <w:r>
        <w:t xml:space="preserve">); Starr 2023 reported</w:t>
      </w:r>
      <w:r>
        <w:t xml:space="preserve"> </w:t>
      </w:r>
      <w:r>
        <w:rPr>
          <w:rStyle w:val="VerbatimChar"/>
        </w:rPr>
        <w:t xml:space="preserve">4.4%</w:t>
      </w:r>
      <w:r>
        <w:t xml:space="preserve"> </w:t>
      </w:r>
      <w:r>
        <w:t xml:space="preserve">vs</w:t>
      </w:r>
      <w:r>
        <w:t xml:space="preserve"> </w:t>
      </w:r>
      <w:r>
        <w:rPr>
          <w:rStyle w:val="VerbatimChar"/>
        </w:rPr>
        <w:t xml:space="preserve">5.5%</w:t>
      </w:r>
      <w:r>
        <w:t xml:space="preserve"> </w:t>
      </w:r>
      <w:r>
        <w:t xml:space="preserve">(p = 0.34); and Forrester 2021 reported 20 deaths in total without an SSI-specific denominator. The mortality definitions and time windows were not comparable, and only one study provided an SSI-versus-no-SSI contrast, so no pooled mortality estimate was calculated.</w:t>
      </w:r>
    </w:p>
    <w:p>
      <w:pPr>
        <w:pStyle w:val="BodyText"/>
      </w:pPr>
      <w:r>
        <w:t xml:space="preserve">Length of stay was reported by three studies. Agade 2026 reported a mean of 5 days and a median of 3 days (IQR 3–10); Starr 2023 reported 5.1 vs 5.6 days (p = 0.35); and Forrester 2021 reported no numeric estimate. Gentilotti 2020 reported an estimated hospital cost saving of approximately EUR 1500 after the intervention, explicitly described by the authors as an estimate rather than a measured provider cost. Kachipedzu 2024 reported readmission in</w:t>
      </w:r>
      <w:r>
        <w:t xml:space="preserve"> </w:t>
      </w:r>
      <w:r>
        <w:rPr>
          <w:rStyle w:val="VerbatimChar"/>
        </w:rPr>
        <w:t xml:space="preserve">12/20</w:t>
      </w:r>
      <w:r>
        <w:t xml:space="preserve"> </w:t>
      </w:r>
      <w:r>
        <w:t xml:space="preserve">(</w:t>
      </w:r>
      <w:r>
        <w:rPr>
          <w:rStyle w:val="VerbatimChar"/>
        </w:rPr>
        <w:t xml:space="preserve">60%</w:t>
      </w:r>
      <w:r>
        <w:t xml:space="preserve">) women with SSI, and Starr 2023 reported reoperation in</w:t>
      </w:r>
      <w:r>
        <w:t xml:space="preserve"> </w:t>
      </w:r>
      <w:r>
        <w:rPr>
          <w:rStyle w:val="VerbatimChar"/>
        </w:rPr>
        <w:t xml:space="preserve">1.0%</w:t>
      </w:r>
      <w:r>
        <w:t xml:space="preserve"> </w:t>
      </w:r>
      <w:r>
        <w:t xml:space="preserve">vs</w:t>
      </w:r>
      <w:r>
        <w:t xml:space="preserve"> </w:t>
      </w:r>
      <w:r>
        <w:rPr>
          <w:rStyle w:val="VerbatimChar"/>
        </w:rPr>
        <w:t xml:space="preserve">2.9%</w:t>
      </w:r>
      <w:r>
        <w:t xml:space="preserve"> </w:t>
      </w:r>
      <w:r>
        <w:t xml:space="preserve">(p &lt; 0.001). The paucity of comparable definitions, time horizons and denominators precluded meta-analysis; the evidence is summarised narratively.</w:t>
      </w:r>
    </w:p>
    <w:p>
      <w:pPr>
        <w:pStyle w:val="TableCaption"/>
      </w:pPr>
      <w:r>
        <w:t xml:space="preserve">Table 10. Reported clinical and economic outcomes associated with SSI.</w:t>
      </w:r>
    </w:p>
    <w:tbl>
      <w:tblPr>
        <w:tblStyle w:val="Table"/>
        <w:tblW w:type="pct" w:w="5000"/>
        <w:tblLayout w:type="fixed"/>
        <w:tblLook w:firstRow="1" w:lastRow="0" w:firstColumn="0" w:lastColumn="0" w:noHBand="0" w:noVBand="0" w:val="0020"/>
        <w:tblCaption w:val="Table 10. Reported clinical and economic outcomes associated with SSI."/>
      </w:tblPr>
      <w:tblGrid>
        <w:gridCol w:w="565"/>
        <w:gridCol w:w="148"/>
        <w:gridCol w:w="982"/>
        <w:gridCol w:w="446"/>
        <w:gridCol w:w="1756"/>
        <w:gridCol w:w="565"/>
        <w:gridCol w:w="1220"/>
        <w:gridCol w:w="1994"/>
        <w:gridCol w:w="238"/>
      </w:tblGrid>
      <w:tr>
        <w:trPr>
          <w:tblHeader w:val="on"/>
        </w:trPr>
        <w:tc>
          <w:tcPr/>
          <w:p>
            <w:pPr>
              <w:pStyle w:val="Compact"/>
              <w:jc w:val="left"/>
            </w:pPr>
            <w:r>
              <w:t xml:space="preserve">Study</w:t>
            </w:r>
          </w:p>
        </w:tc>
        <w:tc>
          <w:tcPr/>
          <w:p>
            <w:pPr>
              <w:pStyle w:val="Compact"/>
              <w:jc w:val="left"/>
            </w:pPr>
            <w:r>
              <w:t xml:space="preserve">Year</w:t>
            </w:r>
          </w:p>
        </w:tc>
        <w:tc>
          <w:tcPr/>
          <w:p>
            <w:pPr>
              <w:pStyle w:val="Compact"/>
              <w:jc w:val="left"/>
            </w:pPr>
            <w:r>
              <w:t xml:space="preserve">Country</w:t>
            </w:r>
          </w:p>
        </w:tc>
        <w:tc>
          <w:tcPr/>
          <w:p>
            <w:pPr>
              <w:pStyle w:val="Compact"/>
              <w:jc w:val="left"/>
            </w:pPr>
            <w:r>
              <w:t xml:space="preserve">Domain</w:t>
            </w:r>
          </w:p>
        </w:tc>
        <w:tc>
          <w:tcPr/>
          <w:p>
            <w:pPr>
              <w:pStyle w:val="Compact"/>
              <w:jc w:val="left"/>
            </w:pPr>
            <w:r>
              <w:t xml:space="preserve">Outcome</w:t>
            </w:r>
          </w:p>
        </w:tc>
        <w:tc>
          <w:tcPr/>
          <w:p>
            <w:pPr>
              <w:pStyle w:val="Compact"/>
              <w:jc w:val="left"/>
            </w:pPr>
            <w:r>
              <w:t xml:space="preserve">Group / comparator</w:t>
            </w:r>
          </w:p>
        </w:tc>
        <w:tc>
          <w:tcPr/>
          <w:p>
            <w:pPr>
              <w:pStyle w:val="Compact"/>
              <w:jc w:val="left"/>
            </w:pPr>
            <w:r>
              <w:t xml:space="preserve">Reported value</w:t>
            </w:r>
          </w:p>
        </w:tc>
        <w:tc>
          <w:tcPr/>
          <w:p>
            <w:pPr>
              <w:pStyle w:val="Compact"/>
              <w:jc w:val="left"/>
            </w:pPr>
            <w:r>
              <w:t xml:space="preserve">Effect (95% CI)</w:t>
            </w:r>
          </w:p>
        </w:tc>
        <w:tc>
          <w:tcPr/>
          <w:p>
            <w:pPr>
              <w:pStyle w:val="Compact"/>
              <w:jc w:val="left"/>
            </w:pPr>
            <w:r>
              <w:t xml:space="preserve">p</w:t>
            </w:r>
          </w:p>
        </w:tc>
      </w:tr>
      <w:tr>
        <w:tc>
          <w:tcPr/>
          <w:p>
            <w:pPr>
              <w:pStyle w:val="Compact"/>
              <w:jc w:val="left"/>
            </w:pPr>
            <w:r>
              <w:t xml:space="preserve">Gentilotti 2020</w:t>
            </w:r>
          </w:p>
        </w:tc>
        <w:tc>
          <w:tcPr/>
          <w:p>
            <w:pPr>
              <w:pStyle w:val="Compact"/>
              <w:jc w:val="left"/>
            </w:pPr>
            <w:r>
              <w:t xml:space="preserve">2020</w:t>
            </w:r>
          </w:p>
        </w:tc>
        <w:tc>
          <w:tcPr/>
          <w:p>
            <w:pPr>
              <w:pStyle w:val="Compact"/>
              <w:jc w:val="left"/>
            </w:pPr>
            <w:r>
              <w:t xml:space="preserve">Tanzania</w:t>
            </w:r>
          </w:p>
        </w:tc>
        <w:tc>
          <w:tcPr/>
          <w:p>
            <w:pPr>
              <w:pStyle w:val="Compact"/>
              <w:jc w:val="left"/>
            </w:pPr>
            <w:r>
              <w:t xml:space="preserve">Economic</w:t>
            </w:r>
          </w:p>
        </w:tc>
        <w:tc>
          <w:tcPr/>
          <w:p>
            <w:pPr>
              <w:pStyle w:val="Compact"/>
              <w:jc w:val="left"/>
            </w:pPr>
            <w:r>
              <w:t xml:space="preserve">Estimated hospital cost saving after intervention</w:t>
            </w:r>
          </w:p>
        </w:tc>
        <w:tc>
          <w:tcPr/>
          <w:p>
            <w:pPr>
              <w:pStyle w:val="Compact"/>
              <w:jc w:val="left"/>
            </w:pPr>
            <w:r>
              <w:t xml:space="preserve">All patients</w:t>
            </w:r>
          </w:p>
        </w:tc>
        <w:tc>
          <w:tcPr/>
          <w:p>
            <w:pPr>
              <w:pStyle w:val="Compact"/>
              <w:jc w:val="left"/>
            </w:pPr>
            <w:r>
              <w:t xml:space="preserve">Approximately EUR 1500</w:t>
            </w:r>
          </w:p>
        </w:tc>
        <w:tc>
          <w:tcPr/>
          <w:p>
            <w:pPr>
              <w:pStyle w:val="Compact"/>
              <w:jc w:val="left"/>
            </w:pPr>
            <w:r>
              <w:t xml:space="preserve">Approximately EUR 1500 estimated hospital saving (author estimate)</w:t>
            </w:r>
          </w:p>
        </w:tc>
        <w:tc>
          <w:tcPr/>
          <w:p>
            <w:pPr>
              <w:pStyle w:val="Compact"/>
              <w:jc w:val="left"/>
            </w:pPr>
            <w:r>
              <w:t xml:space="preserve">NA</w:t>
            </w:r>
          </w:p>
        </w:tc>
      </w:tr>
      <w:tr>
        <w:tc>
          <w:tcPr/>
          <w:p>
            <w:pPr>
              <w:pStyle w:val="Compact"/>
              <w:jc w:val="left"/>
            </w:pPr>
            <w:r>
              <w:t xml:space="preserve">Agade 2026</w:t>
            </w:r>
          </w:p>
        </w:tc>
        <w:tc>
          <w:tcPr/>
          <w:p>
            <w:pPr>
              <w:pStyle w:val="Compact"/>
              <w:jc w:val="left"/>
            </w:pPr>
            <w:r>
              <w:t xml:space="preserve">2026</w:t>
            </w:r>
          </w:p>
        </w:tc>
        <w:tc>
          <w:tcPr/>
          <w:p>
            <w:pPr>
              <w:pStyle w:val="Compact"/>
              <w:jc w:val="left"/>
            </w:pPr>
            <w:r>
              <w:t xml:space="preserve">Kenya</w:t>
            </w:r>
          </w:p>
        </w:tc>
        <w:tc>
          <w:tcPr/>
          <w:p>
            <w:pPr>
              <w:pStyle w:val="Compact"/>
              <w:jc w:val="left"/>
            </w:pPr>
            <w:r>
              <w:t xml:space="preserve">Length of stay</w:t>
            </w:r>
          </w:p>
        </w:tc>
        <w:tc>
          <w:tcPr/>
          <w:p>
            <w:pPr>
              <w:pStyle w:val="Compact"/>
              <w:jc w:val="left"/>
            </w:pPr>
            <w:r>
              <w:t xml:space="preserve">Hospital length of stay</w:t>
            </w:r>
          </w:p>
        </w:tc>
        <w:tc>
          <w:tcPr/>
          <w:p>
            <w:pPr>
              <w:pStyle w:val="Compact"/>
              <w:jc w:val="left"/>
            </w:pPr>
            <w:r>
              <w:t xml:space="preserve">All patients</w:t>
            </w:r>
          </w:p>
        </w:tc>
        <w:tc>
          <w:tcPr/>
          <w:p>
            <w:pPr>
              <w:pStyle w:val="Compact"/>
              <w:jc w:val="left"/>
            </w:pPr>
            <w:r>
              <w:t xml:space="preserve">Mean 5 days; median 3 (IQR 3-10)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Forrester 2021</w:t>
            </w:r>
          </w:p>
        </w:tc>
        <w:tc>
          <w:tcPr/>
          <w:p>
            <w:pPr>
              <w:pStyle w:val="Compact"/>
              <w:jc w:val="left"/>
            </w:pPr>
            <w:r>
              <w:t xml:space="preserve">2021</w:t>
            </w:r>
          </w:p>
        </w:tc>
        <w:tc>
          <w:tcPr/>
          <w:p>
            <w:pPr>
              <w:pStyle w:val="Compact"/>
              <w:jc w:val="left"/>
            </w:pPr>
            <w:r>
              <w:t xml:space="preserve">Ethiopia</w:t>
            </w:r>
          </w:p>
        </w:tc>
        <w:tc>
          <w:tcPr/>
          <w:p>
            <w:pPr>
              <w:pStyle w:val="Compact"/>
              <w:jc w:val="left"/>
            </w:pPr>
            <w:r>
              <w:t xml:space="preserve">Length of stay</w:t>
            </w:r>
          </w:p>
        </w:tc>
        <w:tc>
          <w:tcPr/>
          <w:p>
            <w:pPr>
              <w:pStyle w:val="Compact"/>
              <w:jc w:val="left"/>
            </w:pPr>
            <w:r>
              <w:t xml:space="preserve">Duration of hospital stay</w:t>
            </w:r>
          </w:p>
        </w:tc>
        <w:tc>
          <w:tcPr/>
          <w:p>
            <w:pPr>
              <w:pStyle w:val="Compact"/>
              <w:jc w:val="left"/>
            </w:pPr>
            <w:r>
              <w:t xml:space="preserve">All patients</w:t>
            </w:r>
          </w:p>
        </w:tc>
        <w:tc>
          <w:tcPr/>
          <w:p>
            <w:pPr>
              <w:pStyle w:val="Compact"/>
              <w:jc w:val="left"/>
            </w:pPr>
            <w:r>
              <w:t xml:space="preserve">Unchanged (no numeric estimate reported)</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Starr 2023</w:t>
            </w:r>
          </w:p>
        </w:tc>
        <w:tc>
          <w:tcPr/>
          <w:p>
            <w:pPr>
              <w:pStyle w:val="Compact"/>
              <w:jc w:val="left"/>
            </w:pPr>
            <w:r>
              <w:t xml:space="preserve">2023</w:t>
            </w:r>
          </w:p>
        </w:tc>
        <w:tc>
          <w:tcPr/>
          <w:p>
            <w:pPr>
              <w:pStyle w:val="Compact"/>
              <w:jc w:val="left"/>
            </w:pPr>
            <w:r>
              <w:t xml:space="preserve">Ethiopia</w:t>
            </w:r>
          </w:p>
        </w:tc>
        <w:tc>
          <w:tcPr/>
          <w:p>
            <w:pPr>
              <w:pStyle w:val="Compact"/>
              <w:jc w:val="left"/>
            </w:pPr>
            <w:r>
              <w:t xml:space="preserve">Length of stay</w:t>
            </w:r>
          </w:p>
        </w:tc>
        <w:tc>
          <w:tcPr/>
          <w:p>
            <w:pPr>
              <w:pStyle w:val="Compact"/>
              <w:jc w:val="left"/>
            </w:pPr>
            <w:r>
              <w:t xml:space="preserve">Length of stay, pre vs post implementation</w:t>
            </w:r>
          </w:p>
        </w:tc>
        <w:tc>
          <w:tcPr/>
          <w:p>
            <w:pPr>
              <w:pStyle w:val="Compact"/>
              <w:jc w:val="left"/>
            </w:pPr>
            <w:r>
              <w:t xml:space="preserve">All patients</w:t>
            </w:r>
          </w:p>
        </w:tc>
        <w:tc>
          <w:tcPr/>
          <w:p>
            <w:pPr>
              <w:pStyle w:val="Compact"/>
              <w:jc w:val="left"/>
            </w:pPr>
            <w:r>
              <w:t xml:space="preserve">5.1 vs 5.6 days</w:t>
            </w:r>
          </w:p>
        </w:tc>
        <w:tc>
          <w:tcPr/>
          <w:p>
            <w:pPr>
              <w:pStyle w:val="Compact"/>
              <w:jc w:val="left"/>
            </w:pPr>
            <w:r>
              <w:t xml:space="preserve">NA</w:t>
            </w:r>
          </w:p>
        </w:tc>
        <w:tc>
          <w:tcPr/>
          <w:p>
            <w:pPr>
              <w:pStyle w:val="Compact"/>
              <w:jc w:val="left"/>
            </w:pPr>
            <w:r>
              <w:t xml:space="preserve">0.35</w:t>
            </w:r>
          </w:p>
        </w:tc>
      </w:tr>
      <w:tr>
        <w:tc>
          <w:tcPr/>
          <w:p>
            <w:pPr>
              <w:pStyle w:val="Compact"/>
              <w:jc w:val="left"/>
            </w:pPr>
            <w:r>
              <w:t xml:space="preserve">Agade 2026</w:t>
            </w:r>
          </w:p>
        </w:tc>
        <w:tc>
          <w:tcPr/>
          <w:p>
            <w:pPr>
              <w:pStyle w:val="Compact"/>
              <w:jc w:val="left"/>
            </w:pPr>
            <w:r>
              <w:t xml:space="preserve">2026</w:t>
            </w:r>
          </w:p>
        </w:tc>
        <w:tc>
          <w:tcPr/>
          <w:p>
            <w:pPr>
              <w:pStyle w:val="Compact"/>
              <w:jc w:val="left"/>
            </w:pPr>
            <w:r>
              <w:t xml:space="preserve">Kenya</w:t>
            </w:r>
          </w:p>
        </w:tc>
        <w:tc>
          <w:tcPr/>
          <w:p>
            <w:pPr>
              <w:pStyle w:val="Compact"/>
              <w:jc w:val="left"/>
            </w:pPr>
            <w:r>
              <w:t xml:space="preserve">Mortality</w:t>
            </w:r>
          </w:p>
        </w:tc>
        <w:tc>
          <w:tcPr/>
          <w:p>
            <w:pPr>
              <w:pStyle w:val="Compact"/>
              <w:jc w:val="left"/>
            </w:pPr>
            <w:r>
              <w:t xml:space="preserve">All-cause in-hospital mortality</w:t>
            </w:r>
          </w:p>
        </w:tc>
        <w:tc>
          <w:tcPr/>
          <w:p>
            <w:pPr>
              <w:pStyle w:val="Compact"/>
              <w:jc w:val="left"/>
            </w:pPr>
            <w:r>
              <w:t xml:space="preserve">All patients</w:t>
            </w:r>
          </w:p>
        </w:tc>
        <w:tc>
          <w:tcPr/>
          <w:p>
            <w:pPr>
              <w:pStyle w:val="Compact"/>
              <w:jc w:val="left"/>
            </w:pPr>
            <w:r>
              <w:t xml:space="preserve">34/393 (8.7%)</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Deyem 2025</w:t>
            </w:r>
          </w:p>
        </w:tc>
        <w:tc>
          <w:tcPr/>
          <w:p>
            <w:pPr>
              <w:pStyle w:val="Compact"/>
              <w:jc w:val="left"/>
            </w:pPr>
            <w:r>
              <w:t xml:space="preserve">2025</w:t>
            </w:r>
          </w:p>
        </w:tc>
        <w:tc>
          <w:tcPr/>
          <w:p>
            <w:pPr>
              <w:pStyle w:val="Compact"/>
              <w:jc w:val="left"/>
            </w:pPr>
            <w:r>
              <w:t xml:space="preserve">Democratic Republic of the Congo</w:t>
            </w:r>
          </w:p>
        </w:tc>
        <w:tc>
          <w:tcPr/>
          <w:p>
            <w:pPr>
              <w:pStyle w:val="Compact"/>
              <w:jc w:val="left"/>
            </w:pPr>
            <w:r>
              <w:t xml:space="preserve">Mortality</w:t>
            </w:r>
          </w:p>
        </w:tc>
        <w:tc>
          <w:tcPr/>
          <w:p>
            <w:pPr>
              <w:pStyle w:val="Compact"/>
              <w:jc w:val="left"/>
            </w:pPr>
            <w:r>
              <w:t xml:space="preserve">All-cause mortality</w:t>
            </w:r>
          </w:p>
        </w:tc>
        <w:tc>
          <w:tcPr/>
          <w:p>
            <w:pPr>
              <w:pStyle w:val="Compact"/>
              <w:jc w:val="left"/>
            </w:pPr>
            <w:r>
              <w:t xml:space="preserve">All patients</w:t>
            </w:r>
          </w:p>
        </w:tc>
        <w:tc>
          <w:tcPr/>
          <w:p>
            <w:pPr>
              <w:pStyle w:val="Compact"/>
              <w:jc w:val="left"/>
            </w:pPr>
            <w:r>
              <w:t xml:space="preserve">24/218 (11.0%)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Deyem 2025</w:t>
            </w:r>
          </w:p>
        </w:tc>
        <w:tc>
          <w:tcPr/>
          <w:p>
            <w:pPr>
              <w:pStyle w:val="Compact"/>
              <w:jc w:val="left"/>
            </w:pPr>
            <w:r>
              <w:t xml:space="preserve">2025</w:t>
            </w:r>
          </w:p>
        </w:tc>
        <w:tc>
          <w:tcPr/>
          <w:p>
            <w:pPr>
              <w:pStyle w:val="Compact"/>
              <w:jc w:val="left"/>
            </w:pPr>
            <w:r>
              <w:t xml:space="preserve">Democratic Republic of the Congo</w:t>
            </w:r>
          </w:p>
        </w:tc>
        <w:tc>
          <w:tcPr/>
          <w:p>
            <w:pPr>
              <w:pStyle w:val="Compact"/>
              <w:jc w:val="left"/>
            </w:pPr>
            <w:r>
              <w:t xml:space="preserve">Mortality</w:t>
            </w:r>
          </w:p>
        </w:tc>
        <w:tc>
          <w:tcPr/>
          <w:p>
            <w:pPr>
              <w:pStyle w:val="Compact"/>
              <w:jc w:val="left"/>
            </w:pPr>
            <w:r>
              <w:t xml:space="preserve">Mortality by SSI status</w:t>
            </w:r>
          </w:p>
        </w:tc>
        <w:tc>
          <w:tcPr/>
          <w:p>
            <w:pPr>
              <w:pStyle w:val="Compact"/>
              <w:jc w:val="left"/>
            </w:pPr>
            <w:r>
              <w:t xml:space="preserve">SSI vs No SSI</w:t>
            </w:r>
          </w:p>
        </w:tc>
        <w:tc>
          <w:tcPr/>
          <w:p>
            <w:pPr>
              <w:pStyle w:val="Compact"/>
              <w:jc w:val="left"/>
            </w:pPr>
            <w:r>
              <w:t xml:space="preserve">23.94% vs 4.76%</w:t>
            </w:r>
          </w:p>
        </w:tc>
        <w:tc>
          <w:tcPr/>
          <w:p>
            <w:pPr>
              <w:pStyle w:val="Compact"/>
              <w:jc w:val="left"/>
            </w:pPr>
            <w:r>
              <w:t xml:space="preserve">OR 6.30 (95% CI 2.50-16.00)</w:t>
            </w:r>
          </w:p>
        </w:tc>
        <w:tc>
          <w:tcPr/>
          <w:p>
            <w:pPr>
              <w:pStyle w:val="Compact"/>
              <w:jc w:val="left"/>
            </w:pPr>
            <w:r>
              <w:t xml:space="preserve">&lt;0.0001</w:t>
            </w:r>
          </w:p>
        </w:tc>
      </w:tr>
      <w:tr>
        <w:tc>
          <w:tcPr/>
          <w:p>
            <w:pPr>
              <w:pStyle w:val="Compact"/>
              <w:jc w:val="left"/>
            </w:pPr>
            <w:r>
              <w:t xml:space="preserve">Forrester 2021</w:t>
            </w:r>
          </w:p>
        </w:tc>
        <w:tc>
          <w:tcPr/>
          <w:p>
            <w:pPr>
              <w:pStyle w:val="Compact"/>
              <w:jc w:val="left"/>
            </w:pPr>
            <w:r>
              <w:t xml:space="preserve">2021</w:t>
            </w:r>
          </w:p>
        </w:tc>
        <w:tc>
          <w:tcPr/>
          <w:p>
            <w:pPr>
              <w:pStyle w:val="Compact"/>
              <w:jc w:val="left"/>
            </w:pPr>
            <w:r>
              <w:t xml:space="preserve">Ethiopia</w:t>
            </w:r>
          </w:p>
        </w:tc>
        <w:tc>
          <w:tcPr/>
          <w:p>
            <w:pPr>
              <w:pStyle w:val="Compact"/>
              <w:jc w:val="left"/>
            </w:pPr>
            <w:r>
              <w:t xml:space="preserve">Mortality</w:t>
            </w:r>
          </w:p>
        </w:tc>
        <w:tc>
          <w:tcPr/>
          <w:p>
            <w:pPr>
              <w:pStyle w:val="Compact"/>
              <w:jc w:val="left"/>
            </w:pPr>
            <w:r>
              <w:t xml:space="preserve">Deaths during follow-up</w:t>
            </w:r>
          </w:p>
        </w:tc>
        <w:tc>
          <w:tcPr/>
          <w:p>
            <w:pPr>
              <w:pStyle w:val="Compact"/>
              <w:jc w:val="left"/>
            </w:pPr>
            <w:r>
              <w:t xml:space="preserve">All patients</w:t>
            </w:r>
          </w:p>
        </w:tc>
        <w:tc>
          <w:tcPr/>
          <w:p>
            <w:pPr>
              <w:pStyle w:val="Compact"/>
              <w:jc w:val="left"/>
            </w:pPr>
            <w:r>
              <w:t xml:space="preserve">20 deaths in total</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Mukagendaneza 2019</w:t>
            </w:r>
          </w:p>
        </w:tc>
        <w:tc>
          <w:tcPr/>
          <w:p>
            <w:pPr>
              <w:pStyle w:val="Compact"/>
              <w:jc w:val="left"/>
            </w:pPr>
            <w:r>
              <w:t xml:space="preserve">2019</w:t>
            </w:r>
          </w:p>
        </w:tc>
        <w:tc>
          <w:tcPr/>
          <w:p>
            <w:pPr>
              <w:pStyle w:val="Compact"/>
              <w:jc w:val="left"/>
            </w:pPr>
            <w:r>
              <w:t xml:space="preserve">Rwanda</w:t>
            </w:r>
          </w:p>
        </w:tc>
        <w:tc>
          <w:tcPr/>
          <w:p>
            <w:pPr>
              <w:pStyle w:val="Compact"/>
              <w:jc w:val="left"/>
            </w:pPr>
            <w:r>
              <w:t xml:space="preserve">Mortality</w:t>
            </w:r>
          </w:p>
        </w:tc>
        <w:tc>
          <w:tcPr/>
          <w:p>
            <w:pPr>
              <w:pStyle w:val="Compact"/>
              <w:jc w:val="left"/>
            </w:pPr>
            <w:r>
              <w:t xml:space="preserve">In-hospital mortality</w:t>
            </w:r>
          </w:p>
        </w:tc>
        <w:tc>
          <w:tcPr/>
          <w:p>
            <w:pPr>
              <w:pStyle w:val="Compact"/>
              <w:jc w:val="left"/>
            </w:pPr>
            <w:r>
              <w:t xml:space="preserve">All patients</w:t>
            </w:r>
          </w:p>
        </w:tc>
        <w:tc>
          <w:tcPr/>
          <w:p>
            <w:pPr>
              <w:pStyle w:val="Compact"/>
              <w:jc w:val="left"/>
            </w:pPr>
            <w:r>
              <w:t xml:space="preserve">3/294 (1.0%)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Starr 2023</w:t>
            </w:r>
          </w:p>
        </w:tc>
        <w:tc>
          <w:tcPr/>
          <w:p>
            <w:pPr>
              <w:pStyle w:val="Compact"/>
              <w:jc w:val="left"/>
            </w:pPr>
            <w:r>
              <w:t xml:space="preserve">2023</w:t>
            </w:r>
          </w:p>
        </w:tc>
        <w:tc>
          <w:tcPr/>
          <w:p>
            <w:pPr>
              <w:pStyle w:val="Compact"/>
              <w:jc w:val="left"/>
            </w:pPr>
            <w:r>
              <w:t xml:space="preserve">Ethiopia</w:t>
            </w:r>
          </w:p>
        </w:tc>
        <w:tc>
          <w:tcPr/>
          <w:p>
            <w:pPr>
              <w:pStyle w:val="Compact"/>
              <w:jc w:val="left"/>
            </w:pPr>
            <w:r>
              <w:t xml:space="preserve">Mortality</w:t>
            </w:r>
          </w:p>
        </w:tc>
        <w:tc>
          <w:tcPr/>
          <w:p>
            <w:pPr>
              <w:pStyle w:val="Compact"/>
              <w:jc w:val="left"/>
            </w:pPr>
            <w:r>
              <w:t xml:space="preserve">Overall mortality, pre vs post implementation</w:t>
            </w:r>
          </w:p>
        </w:tc>
        <w:tc>
          <w:tcPr/>
          <w:p>
            <w:pPr>
              <w:pStyle w:val="Compact"/>
              <w:jc w:val="left"/>
            </w:pPr>
            <w:r>
              <w:t xml:space="preserve">All patients</w:t>
            </w:r>
          </w:p>
        </w:tc>
        <w:tc>
          <w:tcPr/>
          <w:p>
            <w:pPr>
              <w:pStyle w:val="Compact"/>
              <w:jc w:val="left"/>
            </w:pPr>
            <w:r>
              <w:t xml:space="preserve">4.4% vs 5.5%</w:t>
            </w:r>
          </w:p>
        </w:tc>
        <w:tc>
          <w:tcPr/>
          <w:p>
            <w:pPr>
              <w:pStyle w:val="Compact"/>
              <w:jc w:val="left"/>
            </w:pPr>
            <w:r>
              <w:t xml:space="preserve">NA</w:t>
            </w:r>
          </w:p>
        </w:tc>
        <w:tc>
          <w:tcPr/>
          <w:p>
            <w:pPr>
              <w:pStyle w:val="Compact"/>
              <w:jc w:val="left"/>
            </w:pPr>
            <w:r>
              <w:t xml:space="preserve">0.34</w:t>
            </w:r>
          </w:p>
        </w:tc>
      </w:tr>
      <w:tr>
        <w:tc>
          <w:tcPr/>
          <w:p>
            <w:pPr>
              <w:pStyle w:val="Compact"/>
              <w:jc w:val="left"/>
            </w:pPr>
            <w:r>
              <w:t xml:space="preserve">Kachipedzu 2024</w:t>
            </w:r>
          </w:p>
        </w:tc>
        <w:tc>
          <w:tcPr/>
          <w:p>
            <w:pPr>
              <w:pStyle w:val="Compact"/>
              <w:jc w:val="left"/>
            </w:pPr>
            <w:r>
              <w:t xml:space="preserve">2024</w:t>
            </w:r>
          </w:p>
        </w:tc>
        <w:tc>
          <w:tcPr/>
          <w:p>
            <w:pPr>
              <w:pStyle w:val="Compact"/>
              <w:jc w:val="left"/>
            </w:pPr>
            <w:r>
              <w:t xml:space="preserve">Malawi</w:t>
            </w:r>
          </w:p>
        </w:tc>
        <w:tc>
          <w:tcPr/>
          <w:p>
            <w:pPr>
              <w:pStyle w:val="Compact"/>
              <w:jc w:val="left"/>
            </w:pPr>
            <w:r>
              <w:t xml:space="preserve">Readmission</w:t>
            </w:r>
          </w:p>
        </w:tc>
        <w:tc>
          <w:tcPr/>
          <w:p>
            <w:pPr>
              <w:pStyle w:val="Compact"/>
              <w:jc w:val="left"/>
            </w:pPr>
            <w:r>
              <w:t xml:space="preserve">Readmission among women with SSI</w:t>
            </w:r>
          </w:p>
        </w:tc>
        <w:tc>
          <w:tcPr/>
          <w:p>
            <w:pPr>
              <w:pStyle w:val="Compact"/>
              <w:jc w:val="left"/>
            </w:pPr>
            <w:r>
              <w:t xml:space="preserve">SSI</w:t>
            </w:r>
          </w:p>
        </w:tc>
        <w:tc>
          <w:tcPr/>
          <w:p>
            <w:pPr>
              <w:pStyle w:val="Compact"/>
              <w:jc w:val="left"/>
            </w:pPr>
            <w:r>
              <w:t xml:space="preserve">12/20 (60%)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Starr 2023</w:t>
            </w:r>
          </w:p>
        </w:tc>
        <w:tc>
          <w:tcPr/>
          <w:p>
            <w:pPr>
              <w:pStyle w:val="Compact"/>
              <w:jc w:val="left"/>
            </w:pPr>
            <w:r>
              <w:t xml:space="preserve">2023</w:t>
            </w:r>
          </w:p>
        </w:tc>
        <w:tc>
          <w:tcPr/>
          <w:p>
            <w:pPr>
              <w:pStyle w:val="Compact"/>
              <w:jc w:val="left"/>
            </w:pPr>
            <w:r>
              <w:t xml:space="preserve">Ethiopia</w:t>
            </w:r>
          </w:p>
        </w:tc>
        <w:tc>
          <w:tcPr/>
          <w:p>
            <w:pPr>
              <w:pStyle w:val="Compact"/>
              <w:jc w:val="left"/>
            </w:pPr>
            <w:r>
              <w:t xml:space="preserve">Reoperation</w:t>
            </w:r>
          </w:p>
        </w:tc>
        <w:tc>
          <w:tcPr/>
          <w:p>
            <w:pPr>
              <w:pStyle w:val="Compact"/>
              <w:jc w:val="left"/>
            </w:pPr>
            <w:r>
              <w:t xml:space="preserve">Need for subsequent operations, pre vs post implementation</w:t>
            </w:r>
          </w:p>
        </w:tc>
        <w:tc>
          <w:tcPr/>
          <w:p>
            <w:pPr>
              <w:pStyle w:val="Compact"/>
              <w:jc w:val="left"/>
            </w:pPr>
            <w:r>
              <w:t xml:space="preserve">All patients</w:t>
            </w:r>
          </w:p>
        </w:tc>
        <w:tc>
          <w:tcPr/>
          <w:p>
            <w:pPr>
              <w:pStyle w:val="Compact"/>
              <w:jc w:val="left"/>
            </w:pPr>
            <w:r>
              <w:t xml:space="preserve">1.0% vs 2.9%</w:t>
            </w:r>
          </w:p>
        </w:tc>
        <w:tc>
          <w:tcPr/>
          <w:p>
            <w:pPr>
              <w:pStyle w:val="Compact"/>
              <w:jc w:val="left"/>
            </w:pPr>
            <w:r>
              <w:t xml:space="preserve">NA</w:t>
            </w:r>
          </w:p>
        </w:tc>
        <w:tc>
          <w:tcPr/>
          <w:p>
            <w:pPr>
              <w:pStyle w:val="Compact"/>
              <w:jc w:val="left"/>
            </w:pPr>
            <w:r>
              <w:t xml:space="preserve">&lt;0.001</w:t>
            </w:r>
          </w:p>
        </w:tc>
      </w:tr>
    </w:tbl>
    <w:p>
      <w:pPr>
        <w:pStyle w:val="Heading2"/>
      </w:pPr>
      <w:bookmarkStart w:id="50" w:name="_cfc2a7ae03d47c55baf5441613050a31f392fb5"/>
      <w:r>
        <w:t xml:space="preserve">Reported drivers of SSI and AMR</w:t>
      </w:r>
      <w:bookmarkEnd w:id="50"/>
    </w:p>
    <w:p>
      <w:pPr>
        <w:pStyle w:val="FirstParagraph"/>
      </w:pPr>
      <w:r>
        <w:t xml:space="preserve">Twenty-six driver rows were extracted from 13 studies across 12 domains; 21 rows contained a ratio estimate with a confidence interval and are displayed in Figure 8 (Tables 11 and 12). The most consistent signal was wound contamination: Kefale 2020 reported adjusted odds ratios of</w:t>
      </w:r>
      <w:r>
        <w:t xml:space="preserve"> </w:t>
      </w:r>
      <w:r>
        <w:rPr>
          <w:rStyle w:val="VerbatimChar"/>
        </w:rPr>
        <w:t xml:space="preserve">6.01</w:t>
      </w:r>
      <w:r>
        <w:t xml:space="preserve"> </w:t>
      </w:r>
      <w:r>
        <w:t xml:space="preserve">(95% CI</w:t>
      </w:r>
      <w:r>
        <w:t xml:space="preserve"> </w:t>
      </w:r>
      <w:r>
        <w:rPr>
          <w:rStyle w:val="VerbatimChar"/>
        </w:rPr>
        <w:t xml:space="preserve">1.77</w:t>
      </w:r>
      <w:r>
        <w:t xml:space="preserve">–</w:t>
      </w:r>
      <w:r>
        <w:rPr>
          <w:rStyle w:val="VerbatimChar"/>
        </w:rPr>
        <w:t xml:space="preserve">16.80</w:t>
      </w:r>
      <w:r>
        <w:t xml:space="preserve">) for contaminated wounds and</w:t>
      </w:r>
      <w:r>
        <w:t xml:space="preserve"> </w:t>
      </w:r>
      <w:r>
        <w:rPr>
          <w:rStyle w:val="VerbatimChar"/>
        </w:rPr>
        <w:t xml:space="preserve">7.20</w:t>
      </w:r>
      <w:r>
        <w:t xml:space="preserve"> </w:t>
      </w:r>
      <w:r>
        <w:t xml:space="preserve">(</w:t>
      </w:r>
      <w:r>
        <w:rPr>
          <w:rStyle w:val="VerbatimChar"/>
        </w:rPr>
        <w:t xml:space="preserve">1.23</w:t>
      </w:r>
      <w:r>
        <w:t xml:space="preserve">–</w:t>
      </w:r>
      <w:r>
        <w:rPr>
          <w:rStyle w:val="VerbatimChar"/>
        </w:rPr>
        <w:t xml:space="preserve">12.10</w:t>
      </w:r>
      <w:r>
        <w:t xml:space="preserve">) for dirty wounds relative to clean wounds; Deyem 2025 reported</w:t>
      </w:r>
      <w:r>
        <w:t xml:space="preserve"> </w:t>
      </w:r>
      <w:r>
        <w:rPr>
          <w:rStyle w:val="VerbatimChar"/>
        </w:rPr>
        <w:t xml:space="preserve">4.50</w:t>
      </w:r>
      <w:r>
        <w:t xml:space="preserve"> </w:t>
      </w:r>
      <w:r>
        <w:t xml:space="preserve">(</w:t>
      </w:r>
      <w:r>
        <w:rPr>
          <w:rStyle w:val="VerbatimChar"/>
        </w:rPr>
        <w:t xml:space="preserve">1.80</w:t>
      </w:r>
      <w:r>
        <w:t xml:space="preserve">–</w:t>
      </w:r>
      <w:r>
        <w:rPr>
          <w:rStyle w:val="VerbatimChar"/>
        </w:rPr>
        <w:t xml:space="preserve">11.50</w:t>
      </w:r>
      <w:r>
        <w:t xml:space="preserve">) for contaminated or dirty wounds; and Boru 2025 reported</w:t>
      </w:r>
      <w:r>
        <w:t xml:space="preserve"> </w:t>
      </w:r>
      <w:r>
        <w:rPr>
          <w:rStyle w:val="VerbatimChar"/>
        </w:rPr>
        <w:t xml:space="preserve">3.17</w:t>
      </w:r>
      <w:r>
        <w:t xml:space="preserve"> </w:t>
      </w:r>
      <w:r>
        <w:t xml:space="preserve">(</w:t>
      </w:r>
      <w:r>
        <w:rPr>
          <w:rStyle w:val="VerbatimChar"/>
        </w:rPr>
        <w:t xml:space="preserve">1.21</w:t>
      </w:r>
      <w:r>
        <w:t xml:space="preserve">–</w:t>
      </w:r>
      <w:r>
        <w:rPr>
          <w:rStyle w:val="VerbatimChar"/>
        </w:rPr>
        <w:t xml:space="preserve">8.30</w:t>
      </w:r>
      <w:r>
        <w:t xml:space="preserve">) for clean-contaminated wounds. These estimates are directionally consistent despite different adjustment sets and outcome definitions.</w:t>
      </w:r>
    </w:p>
    <w:p>
      <w:pPr>
        <w:pStyle w:val="BodyText"/>
      </w:pPr>
      <w:r>
        <w:t xml:space="preserve">Hospital stay was associated with SSI in several studies, most extreme in Mukagendaneza 2019 (stay &gt;14 days: OR</w:t>
      </w:r>
      <w:r>
        <w:t xml:space="preserve"> </w:t>
      </w:r>
      <w:r>
        <w:rPr>
          <w:rStyle w:val="VerbatimChar"/>
        </w:rPr>
        <w:t xml:space="preserve">42.30</w:t>
      </w:r>
      <w:r>
        <w:t xml:space="preserve">, 95% CI</w:t>
      </w:r>
      <w:r>
        <w:t xml:space="preserve"> </w:t>
      </w:r>
      <w:r>
        <w:rPr>
          <w:rStyle w:val="VerbatimChar"/>
        </w:rPr>
        <w:t xml:space="preserve">16.40</w:t>
      </w:r>
      <w:r>
        <w:t xml:space="preserve">–</w:t>
      </w:r>
      <w:r>
        <w:rPr>
          <w:rStyle w:val="VerbatimChar"/>
        </w:rPr>
        <w:t xml:space="preserve">108.90</w:t>
      </w:r>
      <w:r>
        <w:t xml:space="preserve">), with smaller estimates from Haifete 2025 (postoperative stay ≥5 days: COR</w:t>
      </w:r>
      <w:r>
        <w:t xml:space="preserve"> </w:t>
      </w:r>
      <w:r>
        <w:rPr>
          <w:rStyle w:val="VerbatimChar"/>
        </w:rPr>
        <w:t xml:space="preserve">3.18</w:t>
      </w:r>
      <w:r>
        <w:t xml:space="preserve">,</w:t>
      </w:r>
      <w:r>
        <w:t xml:space="preserve"> </w:t>
      </w:r>
      <w:r>
        <w:rPr>
          <w:rStyle w:val="VerbatimChar"/>
        </w:rPr>
        <w:t xml:space="preserve">2.13</w:t>
      </w:r>
      <w:r>
        <w:t xml:space="preserve">–</w:t>
      </w:r>
      <w:r>
        <w:rPr>
          <w:rStyle w:val="VerbatimChar"/>
        </w:rPr>
        <w:t xml:space="preserve">4.75</w:t>
      </w:r>
      <w:r>
        <w:t xml:space="preserve">), Boru 2025 (hospital stay ≥10 days: AOR</w:t>
      </w:r>
      <w:r>
        <w:t xml:space="preserve"> </w:t>
      </w:r>
      <w:r>
        <w:rPr>
          <w:rStyle w:val="VerbatimChar"/>
        </w:rPr>
        <w:t xml:space="preserve">2.66</w:t>
      </w:r>
      <w:r>
        <w:t xml:space="preserve">,</w:t>
      </w:r>
      <w:r>
        <w:t xml:space="preserve"> </w:t>
      </w:r>
      <w:r>
        <w:rPr>
          <w:rStyle w:val="VerbatimChar"/>
        </w:rPr>
        <w:t xml:space="preserve">1.06</w:t>
      </w:r>
      <w:r>
        <w:t xml:space="preserve">–</w:t>
      </w:r>
      <w:r>
        <w:rPr>
          <w:rStyle w:val="VerbatimChar"/>
        </w:rPr>
        <w:t xml:space="preserve">6.66</w:t>
      </w:r>
      <w:r>
        <w:t xml:space="preserve">), Odoko 2024 (stay &gt;15 days: AOR</w:t>
      </w:r>
      <w:r>
        <w:t xml:space="preserve"> </w:t>
      </w:r>
      <w:r>
        <w:rPr>
          <w:rStyle w:val="VerbatimChar"/>
        </w:rPr>
        <w:t xml:space="preserve">3.81</w:t>
      </w:r>
      <w:r>
        <w:t xml:space="preserve">,</w:t>
      </w:r>
      <w:r>
        <w:t xml:space="preserve"> </w:t>
      </w:r>
      <w:r>
        <w:rPr>
          <w:rStyle w:val="VerbatimChar"/>
        </w:rPr>
        <w:t xml:space="preserve">2.08</w:t>
      </w:r>
      <w:r>
        <w:t xml:space="preserve">–</w:t>
      </w:r>
      <w:r>
        <w:rPr>
          <w:rStyle w:val="VerbatimChar"/>
        </w:rPr>
        <w:t xml:space="preserve">6.95</w:t>
      </w:r>
      <w:r>
        <w:t xml:space="preserve">) and others. These associations are vulnerable to reverse causation, because postoperative stay may be prolonged</w:t>
      </w:r>
      <w:r>
        <w:t xml:space="preserve"> </w:t>
      </w:r>
      <w:r>
        <w:rPr>
          <w:i/>
          <w:iCs/>
        </w:rPr>
        <w:t xml:space="preserve">because</w:t>
      </w:r>
      <w:r>
        <w:t xml:space="preserve"> </w:t>
      </w:r>
      <w:r>
        <w:t xml:space="preserve">of SSI rather than causing it; they should not be interpreted as causal effects.</w:t>
      </w:r>
    </w:p>
    <w:p>
      <w:pPr>
        <w:pStyle w:val="BodyText"/>
      </w:pPr>
      <w:r>
        <w:t xml:space="preserve">Antimicrobial prophylaxis was examined in four studies. Billoro 2019 reported an adjusted risk ratio of</w:t>
      </w:r>
      <w:r>
        <w:t xml:space="preserve"> </w:t>
      </w:r>
      <w:r>
        <w:rPr>
          <w:rStyle w:val="VerbatimChar"/>
        </w:rPr>
        <w:t xml:space="preserve">5.05</w:t>
      </w:r>
      <w:r>
        <w:t xml:space="preserve"> </w:t>
      </w:r>
      <w:r>
        <w:t xml:space="preserve">(95% CI</w:t>
      </w:r>
      <w:r>
        <w:t xml:space="preserve"> </w:t>
      </w:r>
      <w:r>
        <w:rPr>
          <w:rStyle w:val="VerbatimChar"/>
        </w:rPr>
        <w:t xml:space="preserve">1.79</w:t>
      </w:r>
      <w:r>
        <w:t xml:space="preserve">–</w:t>
      </w:r>
      <w:r>
        <w:rPr>
          <w:rStyle w:val="VerbatimChar"/>
        </w:rPr>
        <w:t xml:space="preserve">14.21</w:t>
      </w:r>
      <w:r>
        <w:t xml:space="preserve">) for administration more than 1 hour before incision relative to administration within 1 hour; Gashaw 2026 reported a crude hazard ratio of</w:t>
      </w:r>
      <w:r>
        <w:t xml:space="preserve"> </w:t>
      </w:r>
      <w:r>
        <w:rPr>
          <w:rStyle w:val="VerbatimChar"/>
        </w:rPr>
        <w:t xml:space="preserve">1.50</w:t>
      </w:r>
      <w:r>
        <w:t xml:space="preserve"> </w:t>
      </w:r>
      <w:r>
        <w:t xml:space="preserve">(</w:t>
      </w:r>
      <w:r>
        <w:rPr>
          <w:rStyle w:val="VerbatimChar"/>
        </w:rPr>
        <w:t xml:space="preserve">1.19</w:t>
      </w:r>
      <w:r>
        <w:t xml:space="preserve">–</w:t>
      </w:r>
      <w:r>
        <w:rPr>
          <w:rStyle w:val="VerbatimChar"/>
        </w:rPr>
        <w:t xml:space="preserve">1.92</w:t>
      </w:r>
      <w:r>
        <w:t xml:space="preserve">) for no preoperative prophylaxis; and Kefale 2020 reported an AOR of</w:t>
      </w:r>
      <w:r>
        <w:t xml:space="preserve"> </w:t>
      </w:r>
      <w:r>
        <w:rPr>
          <w:rStyle w:val="VerbatimChar"/>
        </w:rPr>
        <w:t xml:space="preserve">6.63</w:t>
      </w:r>
      <w:r>
        <w:t xml:space="preserve"> </w:t>
      </w:r>
      <w:r>
        <w:t xml:space="preserve">(</w:t>
      </w:r>
      <w:r>
        <w:rPr>
          <w:rStyle w:val="VerbatimChar"/>
        </w:rPr>
        <w:t xml:space="preserve">0.89</w:t>
      </w:r>
      <w:r>
        <w:t xml:space="preserve">–</w:t>
      </w:r>
      <w:r>
        <w:rPr>
          <w:rStyle w:val="VerbatimChar"/>
        </w:rPr>
        <w:t xml:space="preserve">19.30</w:t>
      </w:r>
      <w:r>
        <w:t xml:space="preserve">) for no surgical antibiotic prophylaxis, which the authors described as significant although the confidence interval includes 1. Kefale 2020 also reported higher odds for prophylaxis given 1–2 hours before incision (AOR</w:t>
      </w:r>
      <w:r>
        <w:t xml:space="preserve"> </w:t>
      </w:r>
      <w:r>
        <w:rPr>
          <w:rStyle w:val="VerbatimChar"/>
        </w:rPr>
        <w:t xml:space="preserve">8.20</w:t>
      </w:r>
      <w:r>
        <w:t xml:space="preserve">,</w:t>
      </w:r>
      <w:r>
        <w:t xml:space="preserve"> </w:t>
      </w:r>
      <w:r>
        <w:rPr>
          <w:rStyle w:val="VerbatimChar"/>
        </w:rPr>
        <w:t xml:space="preserve">4.34</w:t>
      </w:r>
      <w:r>
        <w:t xml:space="preserve">–</w:t>
      </w:r>
      <w:r>
        <w:rPr>
          <w:rStyle w:val="VerbatimChar"/>
        </w:rPr>
        <w:t xml:space="preserve">18.10</w:t>
      </w:r>
      <w:r>
        <w:t xml:space="preserve">) and for a 48-hour duration of prophylaxis (AOR</w:t>
      </w:r>
      <w:r>
        <w:t xml:space="preserve"> </w:t>
      </w:r>
      <w:r>
        <w:rPr>
          <w:rStyle w:val="VerbatimChar"/>
        </w:rPr>
        <w:t xml:space="preserve">7.20</w:t>
      </w:r>
      <w:r>
        <w:t xml:space="preserve">,</w:t>
      </w:r>
      <w:r>
        <w:t xml:space="preserve"> </w:t>
      </w:r>
      <w:r>
        <w:rPr>
          <w:rStyle w:val="VerbatimChar"/>
        </w:rPr>
        <w:t xml:space="preserve">1.23</w:t>
      </w:r>
      <w:r>
        <w:t xml:space="preserve">–</w:t>
      </w:r>
      <w:r>
        <w:rPr>
          <w:rStyle w:val="VerbatimChar"/>
        </w:rPr>
        <w:t xml:space="preserve">28.17</w:t>
      </w:r>
      <w:r>
        <w:t xml:space="preserve">), suggesting that timing and duration, not only receipt, matter.</w:t>
      </w:r>
    </w:p>
    <w:p>
      <w:pPr>
        <w:pStyle w:val="BodyText"/>
      </w:pPr>
      <w:r>
        <w:t xml:space="preserve">Infection prevention and control was examined by Forrester 2021, where high compliance with at least three critical IPC standards was associated with a lower risk of SSI (RR</w:t>
      </w:r>
      <w:r>
        <w:t xml:space="preserve"> </w:t>
      </w:r>
      <w:r>
        <w:rPr>
          <w:rStyle w:val="VerbatimChar"/>
        </w:rPr>
        <w:t xml:space="preserve">0.54</w:t>
      </w:r>
      <w:r>
        <w:t xml:space="preserve">, 95% CI</w:t>
      </w:r>
      <w:r>
        <w:t xml:space="preserve"> </w:t>
      </w:r>
      <w:r>
        <w:rPr>
          <w:rStyle w:val="VerbatimChar"/>
        </w:rPr>
        <w:t xml:space="preserve">0.30</w:t>
      </w:r>
      <w:r>
        <w:t xml:space="preserve">–</w:t>
      </w:r>
      <w:r>
        <w:rPr>
          <w:rStyle w:val="VerbatimChar"/>
        </w:rPr>
        <w:t xml:space="preserve">0.97</w:t>
      </w:r>
      <w:r>
        <w:t xml:space="preserve">), and by Gashaw 2026, where no chlorhexidine cloth wash was associated with higher risk (cHR</w:t>
      </w:r>
      <w:r>
        <w:t xml:space="preserve"> </w:t>
      </w:r>
      <w:r>
        <w:rPr>
          <w:rStyle w:val="VerbatimChar"/>
        </w:rPr>
        <w:t xml:space="preserve">2.30</w:t>
      </w:r>
      <w:r>
        <w:t xml:space="preserve">,</w:t>
      </w:r>
      <w:r>
        <w:t xml:space="preserve"> </w:t>
      </w:r>
      <w:r>
        <w:rPr>
          <w:rStyle w:val="VerbatimChar"/>
        </w:rPr>
        <w:t xml:space="preserve">2.11</w:t>
      </w:r>
      <w:r>
        <w:t xml:space="preserve">–</w:t>
      </w:r>
      <w:r>
        <w:rPr>
          <w:rStyle w:val="VerbatimChar"/>
        </w:rPr>
        <w:t xml:space="preserve">3.30</w:t>
      </w:r>
      <w:r>
        <w:t xml:space="preserve">). Diagnostic capacity was directly quantified by Kachipedzu 2024: only</w:t>
      </w:r>
      <w:r>
        <w:t xml:space="preserve"> </w:t>
      </w:r>
      <w:r>
        <w:rPr>
          <w:rStyle w:val="VerbatimChar"/>
        </w:rPr>
        <w:t xml:space="preserve">10/20</w:t>
      </w:r>
      <w:r>
        <w:t xml:space="preserve"> </w:t>
      </w:r>
      <w:r>
        <w:t xml:space="preserve">women with SSI had culture results, and only</w:t>
      </w:r>
      <w:r>
        <w:t xml:space="preserve"> </w:t>
      </w:r>
      <w:r>
        <w:rPr>
          <w:rStyle w:val="VerbatimChar"/>
        </w:rPr>
        <w:t xml:space="preserve">5/10</w:t>
      </w:r>
      <w:r>
        <w:t xml:space="preserve"> </w:t>
      </w:r>
      <w:r>
        <w:t xml:space="preserve">of those were culture-positive, illustrating the fragility of AMR estimates based on routine culture. Other reported drivers included previous antibiotic use (</w:t>
      </w:r>
      <w:r>
        <w:rPr>
          <w:rStyle w:val="VerbatimChar"/>
        </w:rPr>
        <w:t xml:space="preserve">388/752</w:t>
      </w:r>
      <w:r>
        <w:t xml:space="preserve">,</w:t>
      </w:r>
      <w:r>
        <w:t xml:space="preserve"> </w:t>
      </w:r>
      <w:r>
        <w:rPr>
          <w:rStyle w:val="VerbatimChar"/>
        </w:rPr>
        <w:t xml:space="preserve">52.9%</w:t>
      </w:r>
      <w:r>
        <w:t xml:space="preserve">, Worku 2023), previous hospital admission (</w:t>
      </w:r>
      <w:r>
        <w:rPr>
          <w:rStyle w:val="VerbatimChar"/>
        </w:rPr>
        <w:t xml:space="preserve">619/752</w:t>
      </w:r>
      <w:r>
        <w:t xml:space="preserve">,</w:t>
      </w:r>
      <w:r>
        <w:t xml:space="preserve"> </w:t>
      </w:r>
      <w:r>
        <w:rPr>
          <w:rStyle w:val="VerbatimChar"/>
        </w:rPr>
        <w:t xml:space="preserve">82.4%</w:t>
      </w:r>
      <w:r>
        <w:t xml:space="preserve">), blood transfusion (OR</w:t>
      </w:r>
      <w:r>
        <w:t xml:space="preserve"> </w:t>
      </w:r>
      <w:r>
        <w:rPr>
          <w:rStyle w:val="VerbatimChar"/>
        </w:rPr>
        <w:t xml:space="preserve">6.80</w:t>
      </w:r>
      <w:r>
        <w:t xml:space="preserve">,</w:t>
      </w:r>
      <w:r>
        <w:t xml:space="preserve"> </w:t>
      </w:r>
      <w:r>
        <w:rPr>
          <w:rStyle w:val="VerbatimChar"/>
        </w:rPr>
        <w:t xml:space="preserve">2.90</w:t>
      </w:r>
      <w:r>
        <w:t xml:space="preserve">–</w:t>
      </w:r>
      <w:r>
        <w:rPr>
          <w:rStyle w:val="VerbatimChar"/>
        </w:rPr>
        <w:t xml:space="preserve">16.30</w:t>
      </w:r>
      <w:r>
        <w:t xml:space="preserve">), operation duration ≥2 hours (AOR</w:t>
      </w:r>
      <w:r>
        <w:t xml:space="preserve"> </w:t>
      </w:r>
      <w:r>
        <w:rPr>
          <w:rStyle w:val="VerbatimChar"/>
        </w:rPr>
        <w:t xml:space="preserve">2.64</w:t>
      </w:r>
      <w:r>
        <w:t xml:space="preserve">,</w:t>
      </w:r>
      <w:r>
        <w:t xml:space="preserve"> </w:t>
      </w:r>
      <w:r>
        <w:rPr>
          <w:rStyle w:val="VerbatimChar"/>
        </w:rPr>
        <w:t xml:space="preserve">1.01</w:t>
      </w:r>
      <w:r>
        <w:t xml:space="preserve">–</w:t>
      </w:r>
      <w:r>
        <w:rPr>
          <w:rStyle w:val="VerbatimChar"/>
        </w:rPr>
        <w:t xml:space="preserve">6.90</w:t>
      </w:r>
      <w:r>
        <w:t xml:space="preserve">), comorbidity (AOR</w:t>
      </w:r>
      <w:r>
        <w:t xml:space="preserve"> </w:t>
      </w:r>
      <w:r>
        <w:rPr>
          <w:rStyle w:val="VerbatimChar"/>
        </w:rPr>
        <w:t xml:space="preserve">9.18</w:t>
      </w:r>
      <w:r>
        <w:t xml:space="preserve">,</w:t>
      </w:r>
      <w:r>
        <w:t xml:space="preserve"> </w:t>
      </w:r>
      <w:r>
        <w:rPr>
          <w:rStyle w:val="VerbatimChar"/>
        </w:rPr>
        <w:t xml:space="preserve">5.17</w:t>
      </w:r>
      <w:r>
        <w:t xml:space="preserve">–</w:t>
      </w:r>
      <w:r>
        <w:rPr>
          <w:rStyle w:val="VerbatimChar"/>
        </w:rPr>
        <w:t xml:space="preserve">17.90</w:t>
      </w:r>
      <w:r>
        <w:t xml:space="preserve">) and age &gt;54 years (AOR</w:t>
      </w:r>
      <w:r>
        <w:t xml:space="preserve"> </w:t>
      </w:r>
      <w:r>
        <w:rPr>
          <w:rStyle w:val="VerbatimChar"/>
        </w:rPr>
        <w:t xml:space="preserve">4.76</w:t>
      </w:r>
      <w:r>
        <w:t xml:space="preserve">,</w:t>
      </w:r>
      <w:r>
        <w:t xml:space="preserve"> </w:t>
      </w:r>
      <w:r>
        <w:rPr>
          <w:rStyle w:val="VerbatimChar"/>
        </w:rPr>
        <w:t xml:space="preserve">1.10</w:t>
      </w:r>
      <w:r>
        <w:t xml:space="preserve">–</w:t>
      </w:r>
      <w:r>
        <w:rPr>
          <w:rStyle w:val="VerbatimChar"/>
        </w:rPr>
        <w:t xml:space="preserve">20.56</w:t>
      </w:r>
      <w:r>
        <w:t xml:space="preserve">).</w:t>
      </w:r>
    </w:p>
    <w:p>
      <w:pPr>
        <w:pStyle w:val="TableCaption"/>
      </w:pPr>
      <w:r>
        <w:t xml:space="preserve">Table 11. Reported drivers of SSI and AMR.</w:t>
      </w:r>
    </w:p>
    <w:tbl>
      <w:tblPr>
        <w:tblStyle w:val="Table"/>
        <w:tblW w:type="pct" w:w="5000"/>
        <w:tblLayout w:type="fixed"/>
        <w:tblLook w:firstRow="1" w:lastRow="0" w:firstColumn="0" w:lastColumn="0" w:noHBand="0" w:noVBand="0" w:val="0020"/>
        <w:tblCaption w:val="Table 11. Reported drivers of SSI and AMR."/>
      </w:tblPr>
      <w:tblGrid>
        <w:gridCol w:w="578"/>
        <w:gridCol w:w="152"/>
        <w:gridCol w:w="1005"/>
        <w:gridCol w:w="792"/>
        <w:gridCol w:w="2467"/>
        <w:gridCol w:w="1248"/>
        <w:gridCol w:w="944"/>
        <w:gridCol w:w="243"/>
        <w:gridCol w:w="487"/>
      </w:tblGrid>
      <w:tr>
        <w:trPr>
          <w:tblHeader w:val="on"/>
        </w:trPr>
        <w:tc>
          <w:tcPr/>
          <w:p>
            <w:pPr>
              <w:pStyle w:val="Compact"/>
              <w:jc w:val="left"/>
            </w:pPr>
            <w:r>
              <w:t xml:space="preserve">Study</w:t>
            </w:r>
          </w:p>
        </w:tc>
        <w:tc>
          <w:tcPr/>
          <w:p>
            <w:pPr>
              <w:pStyle w:val="Compact"/>
              <w:jc w:val="left"/>
            </w:pPr>
            <w:r>
              <w:t xml:space="preserve">Year</w:t>
            </w:r>
          </w:p>
        </w:tc>
        <w:tc>
          <w:tcPr/>
          <w:p>
            <w:pPr>
              <w:pStyle w:val="Compact"/>
              <w:jc w:val="left"/>
            </w:pPr>
            <w:r>
              <w:t xml:space="preserve">Country</w:t>
            </w:r>
          </w:p>
        </w:tc>
        <w:tc>
          <w:tcPr/>
          <w:p>
            <w:pPr>
              <w:pStyle w:val="Compact"/>
              <w:jc w:val="left"/>
            </w:pPr>
            <w:r>
              <w:t xml:space="preserve">Domain</w:t>
            </w:r>
          </w:p>
        </w:tc>
        <w:tc>
          <w:tcPr/>
          <w:p>
            <w:pPr>
              <w:pStyle w:val="Compact"/>
              <w:jc w:val="left"/>
            </w:pPr>
            <w:r>
              <w:t xml:space="preserve">Driver</w:t>
            </w:r>
          </w:p>
        </w:tc>
        <w:tc>
          <w:tcPr/>
          <w:p>
            <w:pPr>
              <w:pStyle w:val="Compact"/>
              <w:jc w:val="left"/>
            </w:pPr>
            <w:r>
              <w:t xml:space="preserve">Comparison</w:t>
            </w:r>
          </w:p>
        </w:tc>
        <w:tc>
          <w:tcPr/>
          <w:p>
            <w:pPr>
              <w:pStyle w:val="Compact"/>
              <w:jc w:val="left"/>
            </w:pPr>
            <w:r>
              <w:t xml:space="preserve">Effect (95% CI)</w:t>
            </w:r>
          </w:p>
        </w:tc>
        <w:tc>
          <w:tcPr/>
          <w:p>
            <w:pPr>
              <w:pStyle w:val="Compact"/>
              <w:jc w:val="left"/>
            </w:pPr>
            <w:r>
              <w:t xml:space="preserve">p</w:t>
            </w:r>
          </w:p>
        </w:tc>
        <w:tc>
          <w:tcPr/>
          <w:p>
            <w:pPr>
              <w:pStyle w:val="Compact"/>
              <w:jc w:val="left"/>
            </w:pPr>
            <w:r>
              <w:t xml:space="preserve">Direction</w:t>
            </w:r>
          </w:p>
        </w:tc>
      </w:tr>
      <w:tr>
        <w:tc>
          <w:tcPr/>
          <w:p>
            <w:pPr>
              <w:pStyle w:val="Compact"/>
              <w:jc w:val="left"/>
            </w:pPr>
            <w:r>
              <w:t xml:space="preserve">Worku 2023</w:t>
            </w:r>
          </w:p>
        </w:tc>
        <w:tc>
          <w:tcPr/>
          <w:p>
            <w:pPr>
              <w:pStyle w:val="Compact"/>
              <w:jc w:val="left"/>
            </w:pPr>
            <w:r>
              <w:t xml:space="preserve">2023</w:t>
            </w:r>
          </w:p>
        </w:tc>
        <w:tc>
          <w:tcPr/>
          <w:p>
            <w:pPr>
              <w:pStyle w:val="Compact"/>
              <w:jc w:val="left"/>
            </w:pPr>
            <w:r>
              <w:t xml:space="preserve">Ethiopia</w:t>
            </w:r>
          </w:p>
        </w:tc>
        <w:tc>
          <w:tcPr/>
          <w:p>
            <w:pPr>
              <w:pStyle w:val="Compact"/>
              <w:jc w:val="left"/>
            </w:pPr>
            <w:r>
              <w:t xml:space="preserve">Antibiotic exposure</w:t>
            </w:r>
          </w:p>
        </w:tc>
        <w:tc>
          <w:tcPr/>
          <w:p>
            <w:pPr>
              <w:pStyle w:val="Compact"/>
              <w:jc w:val="left"/>
            </w:pPr>
            <w:r>
              <w:t xml:space="preserve">Previous use of antibiotics</w:t>
            </w:r>
          </w:p>
        </w:tc>
        <w:tc>
          <w:tcPr/>
          <w:p>
            <w:pPr>
              <w:pStyle w:val="Compact"/>
              <w:jc w:val="left"/>
            </w:pPr>
            <w:r>
              <w:t xml:space="preserve">No previous use</w:t>
            </w:r>
          </w:p>
        </w:tc>
        <w:tc>
          <w:tcPr/>
          <w:p>
            <w:pPr>
              <w:pStyle w:val="Compact"/>
              <w:jc w:val="left"/>
            </w:pPr>
            <w:r>
              <w:t xml:space="preserve">51.6%</w:t>
            </w:r>
          </w:p>
        </w:tc>
        <w:tc>
          <w:tcPr/>
          <w:p>
            <w:pPr>
              <w:pStyle w:val="Compact"/>
              <w:jc w:val="left"/>
            </w:pPr>
            <w:r>
              <w:t xml:space="preserve">NA</w:t>
            </w:r>
          </w:p>
        </w:tc>
        <w:tc>
          <w:tcPr/>
          <w:p>
            <w:pPr>
              <w:pStyle w:val="Compact"/>
              <w:jc w:val="left"/>
            </w:pPr>
            <w:r>
              <w:t xml:space="preserve">Descriptive</w:t>
            </w:r>
          </w:p>
        </w:tc>
      </w:tr>
      <w:tr>
        <w:tc>
          <w:tcPr/>
          <w:p>
            <w:pPr>
              <w:pStyle w:val="Compact"/>
              <w:jc w:val="left"/>
            </w:pPr>
            <w:r>
              <w:t xml:space="preserve">Billoro 2019</w:t>
            </w:r>
          </w:p>
        </w:tc>
        <w:tc>
          <w:tcPr/>
          <w:p>
            <w:pPr>
              <w:pStyle w:val="Compact"/>
              <w:jc w:val="left"/>
            </w:pPr>
            <w:r>
              <w:t xml:space="preserve">2019</w:t>
            </w:r>
          </w:p>
        </w:tc>
        <w:tc>
          <w:tcPr/>
          <w:p>
            <w:pPr>
              <w:pStyle w:val="Compact"/>
              <w:jc w:val="left"/>
            </w:pPr>
            <w:r>
              <w:t xml:space="preserve">Ethiopia</w:t>
            </w:r>
          </w:p>
        </w:tc>
        <w:tc>
          <w:tcPr/>
          <w:p>
            <w:pPr>
              <w:pStyle w:val="Compact"/>
              <w:jc w:val="left"/>
            </w:pPr>
            <w:r>
              <w:t xml:space="preserve">Antimicrobial prophylaxis</w:t>
            </w:r>
          </w:p>
        </w:tc>
        <w:tc>
          <w:tcPr/>
          <w:p>
            <w:pPr>
              <w:pStyle w:val="Compact"/>
              <w:jc w:val="left"/>
            </w:pPr>
            <w:r>
              <w:t xml:space="preserve">Antibiotic administered before 1 hour pre-incision</w:t>
            </w:r>
          </w:p>
        </w:tc>
        <w:tc>
          <w:tcPr/>
          <w:p>
            <w:pPr>
              <w:pStyle w:val="Compact"/>
              <w:jc w:val="left"/>
            </w:pPr>
            <w:r>
              <w:t xml:space="preserve">Administration within 1 hour of incision</w:t>
            </w:r>
          </w:p>
        </w:tc>
        <w:tc>
          <w:tcPr/>
          <w:p>
            <w:pPr>
              <w:pStyle w:val="Compact"/>
              <w:jc w:val="left"/>
            </w:pPr>
            <w:r>
              <w:t xml:space="preserve">ARR 5.05 (95% CI 1.79-14.21)</w:t>
            </w:r>
          </w:p>
        </w:tc>
        <w:tc>
          <w:tcPr/>
          <w:p>
            <w:pPr>
              <w:pStyle w:val="Compact"/>
              <w:jc w:val="left"/>
            </w:pPr>
            <w:r>
              <w:t xml:space="preserve">0.002</w:t>
            </w:r>
          </w:p>
        </w:tc>
        <w:tc>
          <w:tcPr/>
          <w:p>
            <w:pPr>
              <w:pStyle w:val="Compact"/>
              <w:jc w:val="left"/>
            </w:pPr>
            <w:r>
              <w:t xml:space="preserve">Increases risk</w:t>
            </w:r>
          </w:p>
        </w:tc>
      </w:tr>
      <w:tr>
        <w:tc>
          <w:tcPr/>
          <w:p>
            <w:pPr>
              <w:pStyle w:val="Compact"/>
              <w:jc w:val="left"/>
            </w:pPr>
            <w:r>
              <w:t xml:space="preserve">Gashaw 2026</w:t>
            </w:r>
          </w:p>
        </w:tc>
        <w:tc>
          <w:tcPr/>
          <w:p>
            <w:pPr>
              <w:pStyle w:val="Compact"/>
              <w:jc w:val="left"/>
            </w:pPr>
            <w:r>
              <w:t xml:space="preserve">2026</w:t>
            </w:r>
          </w:p>
        </w:tc>
        <w:tc>
          <w:tcPr/>
          <w:p>
            <w:pPr>
              <w:pStyle w:val="Compact"/>
              <w:jc w:val="left"/>
            </w:pPr>
            <w:r>
              <w:t xml:space="preserve">Ethiopia</w:t>
            </w:r>
          </w:p>
        </w:tc>
        <w:tc>
          <w:tcPr/>
          <w:p>
            <w:pPr>
              <w:pStyle w:val="Compact"/>
              <w:jc w:val="left"/>
            </w:pPr>
            <w:r>
              <w:t xml:space="preserve">Antimicrobial prophylaxis</w:t>
            </w:r>
          </w:p>
        </w:tc>
        <w:tc>
          <w:tcPr/>
          <w:p>
            <w:pPr>
              <w:pStyle w:val="Compact"/>
              <w:jc w:val="left"/>
            </w:pPr>
            <w:r>
              <w:t xml:space="preserve">No preoperative prophylaxis</w:t>
            </w:r>
          </w:p>
        </w:tc>
        <w:tc>
          <w:tcPr/>
          <w:p>
            <w:pPr>
              <w:pStyle w:val="Compact"/>
              <w:jc w:val="left"/>
            </w:pPr>
            <w:r>
              <w:t xml:space="preserve">Preoperative prophylaxis</w:t>
            </w:r>
          </w:p>
        </w:tc>
        <w:tc>
          <w:tcPr/>
          <w:p>
            <w:pPr>
              <w:pStyle w:val="Compact"/>
              <w:jc w:val="left"/>
            </w:pPr>
            <w:r>
              <w:t xml:space="preserve">cHR 1.50 (95% CI 1.19-1.92)</w:t>
            </w:r>
          </w:p>
        </w:tc>
        <w:tc>
          <w:tcPr/>
          <w:p>
            <w:pPr>
              <w:pStyle w:val="Compact"/>
              <w:jc w:val="left"/>
            </w:pPr>
            <w:r>
              <w:t xml:space="preserve">0.001</w:t>
            </w:r>
          </w:p>
        </w:tc>
        <w:tc>
          <w:tcPr/>
          <w:p>
            <w:pPr>
              <w:pStyle w:val="Compact"/>
              <w:jc w:val="left"/>
            </w:pPr>
            <w:r>
              <w:t xml:space="preserve">Increases risk</w:t>
            </w:r>
          </w:p>
        </w:tc>
      </w:tr>
      <w:tr>
        <w:tc>
          <w:tcPr/>
          <w:p>
            <w:pPr>
              <w:pStyle w:val="Compact"/>
              <w:jc w:val="left"/>
            </w:pPr>
            <w:r>
              <w:t xml:space="preserve">Gentilotti 2020</w:t>
            </w:r>
          </w:p>
        </w:tc>
        <w:tc>
          <w:tcPr/>
          <w:p>
            <w:pPr>
              <w:pStyle w:val="Compact"/>
              <w:jc w:val="left"/>
            </w:pPr>
            <w:r>
              <w:t xml:space="preserve">2020</w:t>
            </w:r>
          </w:p>
        </w:tc>
        <w:tc>
          <w:tcPr/>
          <w:p>
            <w:pPr>
              <w:pStyle w:val="Compact"/>
              <w:jc w:val="left"/>
            </w:pPr>
            <w:r>
              <w:t xml:space="preserve">Tanzania</w:t>
            </w:r>
          </w:p>
        </w:tc>
        <w:tc>
          <w:tcPr/>
          <w:p>
            <w:pPr>
              <w:pStyle w:val="Compact"/>
              <w:jc w:val="left"/>
            </w:pPr>
            <w:r>
              <w:t xml:space="preserve">Antimicrobial prophylaxis</w:t>
            </w:r>
          </w:p>
        </w:tc>
        <w:tc>
          <w:tcPr/>
          <w:p>
            <w:pPr>
              <w:pStyle w:val="Compact"/>
              <w:jc w:val="left"/>
            </w:pPr>
            <w:r>
              <w:t xml:space="preserve">Pre-operative single-dose prophylaxis</w:t>
            </w:r>
          </w:p>
        </w:tc>
        <w:tc>
          <w:tcPr/>
          <w:p>
            <w:pPr>
              <w:pStyle w:val="Compact"/>
              <w:jc w:val="left"/>
            </w:pPr>
            <w:r>
              <w:t xml:space="preserve">3-day postoperative intravenous course</w:t>
            </w:r>
          </w:p>
        </w:tc>
        <w:tc>
          <w:tcPr/>
          <w:p>
            <w:pPr>
              <w:pStyle w:val="Compact"/>
              <w:jc w:val="left"/>
            </w:pPr>
            <w:r>
              <w:t xml:space="preserve">98.0%</w:t>
            </w:r>
          </w:p>
        </w:tc>
        <w:tc>
          <w:tcPr/>
          <w:p>
            <w:pPr>
              <w:pStyle w:val="Compact"/>
              <w:jc w:val="left"/>
            </w:pPr>
            <w:r>
              <w:t xml:space="preserve">&lt;0.001</w:t>
            </w:r>
          </w:p>
        </w:tc>
        <w:tc>
          <w:tcPr/>
          <w:p>
            <w:pPr>
              <w:pStyle w:val="Compact"/>
              <w:jc w:val="left"/>
            </w:pPr>
            <w:r>
              <w:t xml:space="preserve">Practice change</w:t>
            </w:r>
          </w:p>
        </w:tc>
      </w:tr>
      <w:tr>
        <w:tc>
          <w:tcPr/>
          <w:p>
            <w:pPr>
              <w:pStyle w:val="Compact"/>
              <w:jc w:val="left"/>
            </w:pPr>
            <w:r>
              <w:t xml:space="preserve">Kefale 2020</w:t>
            </w:r>
          </w:p>
        </w:tc>
        <w:tc>
          <w:tcPr/>
          <w:p>
            <w:pPr>
              <w:pStyle w:val="Compact"/>
              <w:jc w:val="left"/>
            </w:pPr>
            <w:r>
              <w:t xml:space="preserve">2020</w:t>
            </w:r>
          </w:p>
        </w:tc>
        <w:tc>
          <w:tcPr/>
          <w:p>
            <w:pPr>
              <w:pStyle w:val="Compact"/>
              <w:jc w:val="left"/>
            </w:pPr>
            <w:r>
              <w:t xml:space="preserve">Ethiopia</w:t>
            </w:r>
          </w:p>
        </w:tc>
        <w:tc>
          <w:tcPr/>
          <w:p>
            <w:pPr>
              <w:pStyle w:val="Compact"/>
              <w:jc w:val="left"/>
            </w:pPr>
            <w:r>
              <w:t xml:space="preserve">Antimicrobial prophylaxis</w:t>
            </w:r>
          </w:p>
        </w:tc>
        <w:tc>
          <w:tcPr/>
          <w:p>
            <w:pPr>
              <w:pStyle w:val="Compact"/>
              <w:jc w:val="left"/>
            </w:pPr>
            <w:r>
              <w:t xml:space="preserve">48-hour duration of prophylaxis</w:t>
            </w:r>
          </w:p>
        </w:tc>
        <w:tc>
          <w:tcPr/>
          <w:p>
            <w:pPr>
              <w:pStyle w:val="Compact"/>
              <w:jc w:val="left"/>
            </w:pPr>
            <w:r>
              <w:t xml:space="preserve">Shorter duration</w:t>
            </w:r>
          </w:p>
        </w:tc>
        <w:tc>
          <w:tcPr/>
          <w:p>
            <w:pPr>
              <w:pStyle w:val="Compact"/>
              <w:jc w:val="left"/>
            </w:pPr>
            <w:r>
              <w:t xml:space="preserve">AOR 7.20 (95% CI 1.23-28.17)</w:t>
            </w:r>
          </w:p>
        </w:tc>
        <w:tc>
          <w:tcPr/>
          <w:p>
            <w:pPr>
              <w:pStyle w:val="Compact"/>
              <w:jc w:val="left"/>
            </w:pPr>
            <w:r>
              <w:t xml:space="preserve">0.027</w:t>
            </w:r>
          </w:p>
        </w:tc>
        <w:tc>
          <w:tcPr/>
          <w:p>
            <w:pPr>
              <w:pStyle w:val="Compact"/>
              <w:jc w:val="left"/>
            </w:pPr>
            <w:r>
              <w:t xml:space="preserve">Increases risk</w:t>
            </w:r>
          </w:p>
        </w:tc>
      </w:tr>
      <w:tr>
        <w:tc>
          <w:tcPr/>
          <w:p>
            <w:pPr>
              <w:pStyle w:val="Compact"/>
              <w:jc w:val="left"/>
            </w:pPr>
            <w:r>
              <w:t xml:space="preserve">Kefale 2020</w:t>
            </w:r>
          </w:p>
        </w:tc>
        <w:tc>
          <w:tcPr/>
          <w:p>
            <w:pPr>
              <w:pStyle w:val="Compact"/>
              <w:jc w:val="left"/>
            </w:pPr>
            <w:r>
              <w:t xml:space="preserve">2020</w:t>
            </w:r>
          </w:p>
        </w:tc>
        <w:tc>
          <w:tcPr/>
          <w:p>
            <w:pPr>
              <w:pStyle w:val="Compact"/>
              <w:jc w:val="left"/>
            </w:pPr>
            <w:r>
              <w:t xml:space="preserve">Ethiopia</w:t>
            </w:r>
          </w:p>
        </w:tc>
        <w:tc>
          <w:tcPr/>
          <w:p>
            <w:pPr>
              <w:pStyle w:val="Compact"/>
              <w:jc w:val="left"/>
            </w:pPr>
            <w:r>
              <w:t xml:space="preserve">Antimicrobial prophylaxis</w:t>
            </w:r>
          </w:p>
        </w:tc>
        <w:tc>
          <w:tcPr/>
          <w:p>
            <w:pPr>
              <w:pStyle w:val="Compact"/>
              <w:jc w:val="left"/>
            </w:pPr>
            <w:r>
              <w:t xml:space="preserve">No surgical antibiotic prophylaxis</w:t>
            </w:r>
          </w:p>
        </w:tc>
        <w:tc>
          <w:tcPr/>
          <w:p>
            <w:pPr>
              <w:pStyle w:val="Compact"/>
              <w:jc w:val="left"/>
            </w:pPr>
            <w:r>
              <w:t xml:space="preserve">Prophylaxis given</w:t>
            </w:r>
          </w:p>
        </w:tc>
        <w:tc>
          <w:tcPr/>
          <w:p>
            <w:pPr>
              <w:pStyle w:val="Compact"/>
              <w:jc w:val="left"/>
            </w:pPr>
            <w:r>
              <w:t xml:space="preserve">AOR 6.63 (95% CI 0.89-19.30)</w:t>
            </w:r>
          </w:p>
        </w:tc>
        <w:tc>
          <w:tcPr/>
          <w:p>
            <w:pPr>
              <w:pStyle w:val="Compact"/>
              <w:jc w:val="left"/>
            </w:pPr>
            <w:r>
              <w:t xml:space="preserve">0.006</w:t>
            </w:r>
          </w:p>
        </w:tc>
        <w:tc>
          <w:tcPr/>
          <w:p>
            <w:pPr>
              <w:pStyle w:val="Compact"/>
              <w:jc w:val="left"/>
            </w:pPr>
            <w:r>
              <w:t xml:space="preserve">Increases risk</w:t>
            </w:r>
          </w:p>
        </w:tc>
      </w:tr>
      <w:tr>
        <w:tc>
          <w:tcPr/>
          <w:p>
            <w:pPr>
              <w:pStyle w:val="Compact"/>
              <w:jc w:val="left"/>
            </w:pPr>
            <w:r>
              <w:t xml:space="preserve">Kefale 2020</w:t>
            </w:r>
          </w:p>
        </w:tc>
        <w:tc>
          <w:tcPr/>
          <w:p>
            <w:pPr>
              <w:pStyle w:val="Compact"/>
              <w:jc w:val="left"/>
            </w:pPr>
            <w:r>
              <w:t xml:space="preserve">2020</w:t>
            </w:r>
          </w:p>
        </w:tc>
        <w:tc>
          <w:tcPr/>
          <w:p>
            <w:pPr>
              <w:pStyle w:val="Compact"/>
              <w:jc w:val="left"/>
            </w:pPr>
            <w:r>
              <w:t xml:space="preserve">Ethiopia</w:t>
            </w:r>
          </w:p>
        </w:tc>
        <w:tc>
          <w:tcPr/>
          <w:p>
            <w:pPr>
              <w:pStyle w:val="Compact"/>
              <w:jc w:val="left"/>
            </w:pPr>
            <w:r>
              <w:t xml:space="preserve">Antimicrobial prophylaxis</w:t>
            </w:r>
          </w:p>
        </w:tc>
        <w:tc>
          <w:tcPr/>
          <w:p>
            <w:pPr>
              <w:pStyle w:val="Compact"/>
              <w:jc w:val="left"/>
            </w:pPr>
            <w:r>
              <w:t xml:space="preserve">Prophylaxis 1-2 hours before incision</w:t>
            </w:r>
          </w:p>
        </w:tc>
        <w:tc>
          <w:tcPr/>
          <w:p>
            <w:pPr>
              <w:pStyle w:val="Compact"/>
              <w:jc w:val="left"/>
            </w:pPr>
            <w:r>
              <w:t xml:space="preserve">Guideline-concordant timing</w:t>
            </w:r>
          </w:p>
        </w:tc>
        <w:tc>
          <w:tcPr/>
          <w:p>
            <w:pPr>
              <w:pStyle w:val="Compact"/>
              <w:jc w:val="left"/>
            </w:pPr>
            <w:r>
              <w:t xml:space="preserve">AOR 8.20 (95% CI 4.34-18.10)</w:t>
            </w:r>
          </w:p>
        </w:tc>
        <w:tc>
          <w:tcPr/>
          <w:p>
            <w:pPr>
              <w:pStyle w:val="Compact"/>
              <w:jc w:val="left"/>
            </w:pPr>
            <w:r>
              <w:t xml:space="preserve">0.001</w:t>
            </w:r>
          </w:p>
        </w:tc>
        <w:tc>
          <w:tcPr/>
          <w:p>
            <w:pPr>
              <w:pStyle w:val="Compact"/>
              <w:jc w:val="left"/>
            </w:pPr>
            <w:r>
              <w:t xml:space="preserve">Increases risk</w:t>
            </w:r>
          </w:p>
        </w:tc>
      </w:tr>
      <w:tr>
        <w:tc>
          <w:tcPr/>
          <w:p>
            <w:pPr>
              <w:pStyle w:val="Compact"/>
              <w:jc w:val="left"/>
            </w:pPr>
            <w:r>
              <w:t xml:space="preserve">Kefale 2020</w:t>
            </w:r>
          </w:p>
        </w:tc>
        <w:tc>
          <w:tcPr/>
          <w:p>
            <w:pPr>
              <w:pStyle w:val="Compact"/>
              <w:jc w:val="left"/>
            </w:pPr>
            <w:r>
              <w:t xml:space="preserve">2020</w:t>
            </w:r>
          </w:p>
        </w:tc>
        <w:tc>
          <w:tcPr/>
          <w:p>
            <w:pPr>
              <w:pStyle w:val="Compact"/>
              <w:jc w:val="left"/>
            </w:pPr>
            <w:r>
              <w:t xml:space="preserve">Ethiopia</w:t>
            </w:r>
          </w:p>
        </w:tc>
        <w:tc>
          <w:tcPr/>
          <w:p>
            <w:pPr>
              <w:pStyle w:val="Compact"/>
              <w:jc w:val="left"/>
            </w:pPr>
            <w:r>
              <w:t xml:space="preserve">Comorbidity</w:t>
            </w:r>
          </w:p>
        </w:tc>
        <w:tc>
          <w:tcPr/>
          <w:p>
            <w:pPr>
              <w:pStyle w:val="Compact"/>
              <w:jc w:val="left"/>
            </w:pPr>
            <w:r>
              <w:t xml:space="preserve">Presence of comorbidity</w:t>
            </w:r>
          </w:p>
        </w:tc>
        <w:tc>
          <w:tcPr/>
          <w:p>
            <w:pPr>
              <w:pStyle w:val="Compact"/>
              <w:jc w:val="left"/>
            </w:pPr>
            <w:r>
              <w:t xml:space="preserve">No comorbidity</w:t>
            </w:r>
          </w:p>
        </w:tc>
        <w:tc>
          <w:tcPr/>
          <w:p>
            <w:pPr>
              <w:pStyle w:val="Compact"/>
              <w:jc w:val="left"/>
            </w:pPr>
            <w:r>
              <w:t xml:space="preserve">AOR 9.18 (95% CI 5.17-17.90)</w:t>
            </w:r>
          </w:p>
        </w:tc>
        <w:tc>
          <w:tcPr/>
          <w:p>
            <w:pPr>
              <w:pStyle w:val="Compact"/>
              <w:jc w:val="left"/>
            </w:pPr>
            <w:r>
              <w:t xml:space="preserve">&lt;0.001</w:t>
            </w:r>
          </w:p>
        </w:tc>
        <w:tc>
          <w:tcPr/>
          <w:p>
            <w:pPr>
              <w:pStyle w:val="Compact"/>
              <w:jc w:val="left"/>
            </w:pPr>
            <w:r>
              <w:t xml:space="preserve">Increases risk</w:t>
            </w:r>
          </w:p>
        </w:tc>
      </w:tr>
      <w:tr>
        <w:tc>
          <w:tcPr/>
          <w:p>
            <w:pPr>
              <w:pStyle w:val="Compact"/>
              <w:jc w:val="left"/>
            </w:pPr>
            <w:r>
              <w:t xml:space="preserve">Kachipedzu 2024</w:t>
            </w:r>
          </w:p>
        </w:tc>
        <w:tc>
          <w:tcPr/>
          <w:p>
            <w:pPr>
              <w:pStyle w:val="Compact"/>
              <w:jc w:val="left"/>
            </w:pPr>
            <w:r>
              <w:t xml:space="preserve">2024</w:t>
            </w:r>
          </w:p>
        </w:tc>
        <w:tc>
          <w:tcPr/>
          <w:p>
            <w:pPr>
              <w:pStyle w:val="Compact"/>
              <w:jc w:val="left"/>
            </w:pPr>
            <w:r>
              <w:t xml:space="preserve">Malawi</w:t>
            </w:r>
          </w:p>
        </w:tc>
        <w:tc>
          <w:tcPr/>
          <w:p>
            <w:pPr>
              <w:pStyle w:val="Compact"/>
              <w:jc w:val="left"/>
            </w:pPr>
            <w:r>
              <w:t xml:space="preserve">Diagnostic capacity</w:t>
            </w:r>
          </w:p>
        </w:tc>
        <w:tc>
          <w:tcPr/>
          <w:p>
            <w:pPr>
              <w:pStyle w:val="Compact"/>
              <w:jc w:val="left"/>
            </w:pPr>
            <w:r>
              <w:t xml:space="preserve">SSI cases with microbiology culture result</w:t>
            </w:r>
          </w:p>
        </w:tc>
        <w:tc>
          <w:tcPr/>
          <w:p>
            <w:pPr>
              <w:pStyle w:val="Compact"/>
              <w:jc w:val="left"/>
            </w:pPr>
            <w:r>
              <w:t xml:space="preserve">All clinically diagnosed SSI</w:t>
            </w:r>
          </w:p>
        </w:tc>
        <w:tc>
          <w:tcPr/>
          <w:p>
            <w:pPr>
              <w:pStyle w:val="Compact"/>
              <w:jc w:val="left"/>
            </w:pPr>
            <w:r>
              <w:t xml:space="preserve">50.0%</w:t>
            </w:r>
          </w:p>
        </w:tc>
        <w:tc>
          <w:tcPr/>
          <w:p>
            <w:pPr>
              <w:pStyle w:val="Compact"/>
              <w:jc w:val="left"/>
            </w:pPr>
            <w:r>
              <w:t xml:space="preserve">NA</w:t>
            </w:r>
          </w:p>
        </w:tc>
        <w:tc>
          <w:tcPr/>
          <w:p>
            <w:pPr>
              <w:pStyle w:val="Compact"/>
              <w:jc w:val="left"/>
            </w:pPr>
            <w:r>
              <w:t xml:space="preserve">Capacity gap</w:t>
            </w:r>
          </w:p>
        </w:tc>
      </w:tr>
      <w:tr>
        <w:tc>
          <w:tcPr/>
          <w:p>
            <w:pPr>
              <w:pStyle w:val="Compact"/>
              <w:jc w:val="left"/>
            </w:pPr>
            <w:r>
              <w:t xml:space="preserve">Worku 2023</w:t>
            </w:r>
          </w:p>
        </w:tc>
        <w:tc>
          <w:tcPr/>
          <w:p>
            <w:pPr>
              <w:pStyle w:val="Compact"/>
              <w:jc w:val="left"/>
            </w:pPr>
            <w:r>
              <w:t xml:space="preserve">2023</w:t>
            </w:r>
          </w:p>
        </w:tc>
        <w:tc>
          <w:tcPr/>
          <w:p>
            <w:pPr>
              <w:pStyle w:val="Compact"/>
              <w:jc w:val="left"/>
            </w:pPr>
            <w:r>
              <w:t xml:space="preserve">Ethiopia</w:t>
            </w:r>
          </w:p>
        </w:tc>
        <w:tc>
          <w:tcPr/>
          <w:p>
            <w:pPr>
              <w:pStyle w:val="Compact"/>
              <w:jc w:val="left"/>
            </w:pPr>
            <w:r>
              <w:t xml:space="preserve">Healthcare exposure</w:t>
            </w:r>
          </w:p>
        </w:tc>
        <w:tc>
          <w:tcPr/>
          <w:p>
            <w:pPr>
              <w:pStyle w:val="Compact"/>
              <w:jc w:val="left"/>
            </w:pPr>
            <w:r>
              <w:t xml:space="preserve">History of hospital admission</w:t>
            </w:r>
          </w:p>
        </w:tc>
        <w:tc>
          <w:tcPr/>
          <w:p>
            <w:pPr>
              <w:pStyle w:val="Compact"/>
              <w:jc w:val="left"/>
            </w:pPr>
            <w:r>
              <w:t xml:space="preserve">No previous admission</w:t>
            </w:r>
          </w:p>
        </w:tc>
        <w:tc>
          <w:tcPr/>
          <w:p>
            <w:pPr>
              <w:pStyle w:val="Compact"/>
              <w:jc w:val="left"/>
            </w:pPr>
            <w:r>
              <w:t xml:space="preserve">82.3%</w:t>
            </w:r>
          </w:p>
        </w:tc>
        <w:tc>
          <w:tcPr/>
          <w:p>
            <w:pPr>
              <w:pStyle w:val="Compact"/>
              <w:jc w:val="left"/>
            </w:pPr>
            <w:r>
              <w:t xml:space="preserve">NA</w:t>
            </w:r>
          </w:p>
        </w:tc>
        <w:tc>
          <w:tcPr/>
          <w:p>
            <w:pPr>
              <w:pStyle w:val="Compact"/>
              <w:jc w:val="left"/>
            </w:pPr>
            <w:r>
              <w:t xml:space="preserve">Descriptive</w:t>
            </w:r>
          </w:p>
        </w:tc>
      </w:tr>
      <w:tr>
        <w:tc>
          <w:tcPr/>
          <w:p>
            <w:pPr>
              <w:pStyle w:val="Compact"/>
              <w:jc w:val="left"/>
            </w:pPr>
            <w:r>
              <w:t xml:space="preserve">Billoro 2019</w:t>
            </w:r>
          </w:p>
        </w:tc>
        <w:tc>
          <w:tcPr/>
          <w:p>
            <w:pPr>
              <w:pStyle w:val="Compact"/>
              <w:jc w:val="left"/>
            </w:pPr>
            <w:r>
              <w:t xml:space="preserve">2019</w:t>
            </w:r>
          </w:p>
        </w:tc>
        <w:tc>
          <w:tcPr/>
          <w:p>
            <w:pPr>
              <w:pStyle w:val="Compact"/>
              <w:jc w:val="left"/>
            </w:pPr>
            <w:r>
              <w:t xml:space="preserve">Ethiopia</w:t>
            </w:r>
          </w:p>
        </w:tc>
        <w:tc>
          <w:tcPr/>
          <w:p>
            <w:pPr>
              <w:pStyle w:val="Compact"/>
              <w:jc w:val="left"/>
            </w:pPr>
            <w:r>
              <w:t xml:space="preserve">Hospital stay</w:t>
            </w:r>
          </w:p>
        </w:tc>
        <w:tc>
          <w:tcPr/>
          <w:p>
            <w:pPr>
              <w:pStyle w:val="Compact"/>
              <w:jc w:val="left"/>
            </w:pPr>
            <w:r>
              <w:t xml:space="preserve">Surgery waiting time &gt;7 days</w:t>
            </w:r>
          </w:p>
        </w:tc>
        <w:tc>
          <w:tcPr/>
          <w:p>
            <w:pPr>
              <w:pStyle w:val="Compact"/>
              <w:jc w:val="left"/>
            </w:pPr>
            <w:r>
              <w:t xml:space="preserve">&lt;=7 days</w:t>
            </w:r>
          </w:p>
        </w:tc>
        <w:tc>
          <w:tcPr/>
          <w:p>
            <w:pPr>
              <w:pStyle w:val="Compact"/>
              <w:jc w:val="left"/>
            </w:pPr>
            <w:r>
              <w:t xml:space="preserve">ARR 2.48 (95% CI 1.28-4.79)</w:t>
            </w:r>
          </w:p>
        </w:tc>
        <w:tc>
          <w:tcPr/>
          <w:p>
            <w:pPr>
              <w:pStyle w:val="Compact"/>
              <w:jc w:val="left"/>
            </w:pPr>
            <w:r>
              <w:t xml:space="preserve">0.007</w:t>
            </w:r>
          </w:p>
        </w:tc>
        <w:tc>
          <w:tcPr/>
          <w:p>
            <w:pPr>
              <w:pStyle w:val="Compact"/>
              <w:jc w:val="left"/>
            </w:pPr>
            <w:r>
              <w:t xml:space="preserve">Increases risk</w:t>
            </w:r>
          </w:p>
        </w:tc>
      </w:tr>
      <w:tr>
        <w:tc>
          <w:tcPr/>
          <w:p>
            <w:pPr>
              <w:pStyle w:val="Compact"/>
              <w:jc w:val="left"/>
            </w:pPr>
            <w:r>
              <w:t xml:space="preserve">Boru 2025</w:t>
            </w:r>
          </w:p>
        </w:tc>
        <w:tc>
          <w:tcPr/>
          <w:p>
            <w:pPr>
              <w:pStyle w:val="Compact"/>
              <w:jc w:val="left"/>
            </w:pPr>
            <w:r>
              <w:t xml:space="preserve">2025</w:t>
            </w:r>
          </w:p>
        </w:tc>
        <w:tc>
          <w:tcPr/>
          <w:p>
            <w:pPr>
              <w:pStyle w:val="Compact"/>
              <w:jc w:val="left"/>
            </w:pPr>
            <w:r>
              <w:t xml:space="preserve">Ethiopia</w:t>
            </w:r>
          </w:p>
        </w:tc>
        <w:tc>
          <w:tcPr/>
          <w:p>
            <w:pPr>
              <w:pStyle w:val="Compact"/>
              <w:jc w:val="left"/>
            </w:pPr>
            <w:r>
              <w:t xml:space="preserve">Hospital stay</w:t>
            </w:r>
          </w:p>
        </w:tc>
        <w:tc>
          <w:tcPr/>
          <w:p>
            <w:pPr>
              <w:pStyle w:val="Compact"/>
              <w:jc w:val="left"/>
            </w:pPr>
            <w:r>
              <w:t xml:space="preserve">Hospital stay &gt;=10 days</w:t>
            </w:r>
          </w:p>
        </w:tc>
        <w:tc>
          <w:tcPr/>
          <w:p>
            <w:pPr>
              <w:pStyle w:val="Compact"/>
              <w:jc w:val="left"/>
            </w:pPr>
            <w:r>
              <w:t xml:space="preserve">&lt;10 days</w:t>
            </w:r>
          </w:p>
        </w:tc>
        <w:tc>
          <w:tcPr/>
          <w:p>
            <w:pPr>
              <w:pStyle w:val="Compact"/>
              <w:jc w:val="left"/>
            </w:pPr>
            <w:r>
              <w:t xml:space="preserve">AOR 2.66 (95% CI 1.06-6.66)</w:t>
            </w:r>
          </w:p>
        </w:tc>
        <w:tc>
          <w:tcPr/>
          <w:p>
            <w:pPr>
              <w:pStyle w:val="Compact"/>
              <w:jc w:val="left"/>
            </w:pPr>
            <w:r>
              <w:t xml:space="preserve">NA</w:t>
            </w:r>
          </w:p>
        </w:tc>
        <w:tc>
          <w:tcPr/>
          <w:p>
            <w:pPr>
              <w:pStyle w:val="Compact"/>
              <w:jc w:val="left"/>
            </w:pPr>
            <w:r>
              <w:t xml:space="preserve">Increases risk</w:t>
            </w:r>
          </w:p>
        </w:tc>
      </w:tr>
      <w:tr>
        <w:tc>
          <w:tcPr/>
          <w:p>
            <w:pPr>
              <w:pStyle w:val="Compact"/>
              <w:jc w:val="left"/>
            </w:pPr>
            <w:r>
              <w:t xml:space="preserve">Haifete 2025</w:t>
            </w:r>
          </w:p>
        </w:tc>
        <w:tc>
          <w:tcPr/>
          <w:p>
            <w:pPr>
              <w:pStyle w:val="Compact"/>
              <w:jc w:val="left"/>
            </w:pPr>
            <w:r>
              <w:t xml:space="preserve">2025</w:t>
            </w:r>
          </w:p>
        </w:tc>
        <w:tc>
          <w:tcPr/>
          <w:p>
            <w:pPr>
              <w:pStyle w:val="Compact"/>
              <w:jc w:val="left"/>
            </w:pPr>
            <w:r>
              <w:t xml:space="preserve">Namibia</w:t>
            </w:r>
          </w:p>
        </w:tc>
        <w:tc>
          <w:tcPr/>
          <w:p>
            <w:pPr>
              <w:pStyle w:val="Compact"/>
              <w:jc w:val="left"/>
            </w:pPr>
            <w:r>
              <w:t xml:space="preserve">Hospital stay</w:t>
            </w:r>
          </w:p>
        </w:tc>
        <w:tc>
          <w:tcPr/>
          <w:p>
            <w:pPr>
              <w:pStyle w:val="Compact"/>
              <w:jc w:val="left"/>
            </w:pPr>
            <w:r>
              <w:t xml:space="preserve">Postoperative stay &gt;=5 days</w:t>
            </w:r>
          </w:p>
        </w:tc>
        <w:tc>
          <w:tcPr/>
          <w:p>
            <w:pPr>
              <w:pStyle w:val="Compact"/>
              <w:jc w:val="left"/>
            </w:pPr>
            <w:r>
              <w:t xml:space="preserve">&lt;5 days</w:t>
            </w:r>
          </w:p>
        </w:tc>
        <w:tc>
          <w:tcPr/>
          <w:p>
            <w:pPr>
              <w:pStyle w:val="Compact"/>
              <w:jc w:val="left"/>
            </w:pPr>
            <w:r>
              <w:t xml:space="preserve">COR 3.18 (95% CI 2.13-4.75)</w:t>
            </w:r>
          </w:p>
        </w:tc>
        <w:tc>
          <w:tcPr/>
          <w:p>
            <w:pPr>
              <w:pStyle w:val="Compact"/>
              <w:jc w:val="left"/>
            </w:pPr>
            <w:r>
              <w:t xml:space="preserve">NA</w:t>
            </w:r>
          </w:p>
        </w:tc>
        <w:tc>
          <w:tcPr/>
          <w:p>
            <w:pPr>
              <w:pStyle w:val="Compact"/>
              <w:jc w:val="left"/>
            </w:pPr>
            <w:r>
              <w:t xml:space="preserve">Increases risk</w:t>
            </w:r>
          </w:p>
        </w:tc>
      </w:tr>
      <w:tr>
        <w:tc>
          <w:tcPr/>
          <w:p>
            <w:pPr>
              <w:pStyle w:val="Compact"/>
              <w:jc w:val="left"/>
            </w:pPr>
            <w:r>
              <w:t xml:space="preserve">Mukagendaneza 2019</w:t>
            </w:r>
          </w:p>
        </w:tc>
        <w:tc>
          <w:tcPr/>
          <w:p>
            <w:pPr>
              <w:pStyle w:val="Compact"/>
              <w:jc w:val="left"/>
            </w:pPr>
            <w:r>
              <w:t xml:space="preserve">2019</w:t>
            </w:r>
          </w:p>
        </w:tc>
        <w:tc>
          <w:tcPr/>
          <w:p>
            <w:pPr>
              <w:pStyle w:val="Compact"/>
              <w:jc w:val="left"/>
            </w:pPr>
            <w:r>
              <w:t xml:space="preserve">Rwanda</w:t>
            </w:r>
          </w:p>
        </w:tc>
        <w:tc>
          <w:tcPr/>
          <w:p>
            <w:pPr>
              <w:pStyle w:val="Compact"/>
              <w:jc w:val="left"/>
            </w:pPr>
            <w:r>
              <w:t xml:space="preserve">Hospital stay</w:t>
            </w:r>
          </w:p>
        </w:tc>
        <w:tc>
          <w:tcPr/>
          <w:p>
            <w:pPr>
              <w:pStyle w:val="Compact"/>
              <w:jc w:val="left"/>
            </w:pPr>
            <w:r>
              <w:t xml:space="preserve">Hospital stay &gt;14 days</w:t>
            </w:r>
          </w:p>
        </w:tc>
        <w:tc>
          <w:tcPr/>
          <w:p>
            <w:pPr>
              <w:pStyle w:val="Compact"/>
              <w:jc w:val="left"/>
            </w:pPr>
            <w:r>
              <w:t xml:space="preserve">&lt;=14 days</w:t>
            </w:r>
          </w:p>
        </w:tc>
        <w:tc>
          <w:tcPr/>
          <w:p>
            <w:pPr>
              <w:pStyle w:val="Compact"/>
              <w:jc w:val="left"/>
            </w:pPr>
            <w:r>
              <w:t xml:space="preserve">OR 42.30 (95% CI 16.40-108.90)</w:t>
            </w:r>
          </w:p>
        </w:tc>
        <w:tc>
          <w:tcPr/>
          <w:p>
            <w:pPr>
              <w:pStyle w:val="Compact"/>
              <w:jc w:val="left"/>
            </w:pPr>
            <w:r>
              <w:t xml:space="preserve">&lt;0.001</w:t>
            </w:r>
          </w:p>
        </w:tc>
        <w:tc>
          <w:tcPr/>
          <w:p>
            <w:pPr>
              <w:pStyle w:val="Compact"/>
              <w:jc w:val="left"/>
            </w:pPr>
            <w:r>
              <w:t xml:space="preserve">Increases risk</w:t>
            </w:r>
          </w:p>
        </w:tc>
      </w:tr>
      <w:tr>
        <w:tc>
          <w:tcPr/>
          <w:p>
            <w:pPr>
              <w:pStyle w:val="Compact"/>
              <w:jc w:val="left"/>
            </w:pPr>
            <w:r>
              <w:t xml:space="preserve">Odoko 2024</w:t>
            </w:r>
          </w:p>
        </w:tc>
        <w:tc>
          <w:tcPr/>
          <w:p>
            <w:pPr>
              <w:pStyle w:val="Compact"/>
              <w:jc w:val="left"/>
            </w:pPr>
            <w:r>
              <w:t xml:space="preserve">2024</w:t>
            </w:r>
          </w:p>
        </w:tc>
        <w:tc>
          <w:tcPr/>
          <w:p>
            <w:pPr>
              <w:pStyle w:val="Compact"/>
              <w:jc w:val="left"/>
            </w:pPr>
            <w:r>
              <w:t xml:space="preserve">Ethiopia</w:t>
            </w:r>
          </w:p>
        </w:tc>
        <w:tc>
          <w:tcPr/>
          <w:p>
            <w:pPr>
              <w:pStyle w:val="Compact"/>
              <w:jc w:val="left"/>
            </w:pPr>
            <w:r>
              <w:t xml:space="preserve">Hospital stay</w:t>
            </w:r>
          </w:p>
        </w:tc>
        <w:tc>
          <w:tcPr/>
          <w:p>
            <w:pPr>
              <w:pStyle w:val="Compact"/>
              <w:jc w:val="left"/>
            </w:pPr>
            <w:r>
              <w:t xml:space="preserve">Length of stay &gt;15 days</w:t>
            </w:r>
          </w:p>
        </w:tc>
        <w:tc>
          <w:tcPr/>
          <w:p>
            <w:pPr>
              <w:pStyle w:val="Compact"/>
              <w:jc w:val="left"/>
            </w:pPr>
            <w:r>
              <w:t xml:space="preserve">Shorter stay</w:t>
            </w:r>
          </w:p>
        </w:tc>
        <w:tc>
          <w:tcPr/>
          <w:p>
            <w:pPr>
              <w:pStyle w:val="Compact"/>
              <w:jc w:val="left"/>
            </w:pPr>
            <w:r>
              <w:t xml:space="preserve">AOR 3.81 (95% CI 2.08-6.95)</w:t>
            </w:r>
          </w:p>
        </w:tc>
        <w:tc>
          <w:tcPr/>
          <w:p>
            <w:pPr>
              <w:pStyle w:val="Compact"/>
              <w:jc w:val="left"/>
            </w:pPr>
            <w:r>
              <w:t xml:space="preserve">NA</w:t>
            </w:r>
          </w:p>
        </w:tc>
        <w:tc>
          <w:tcPr/>
          <w:p>
            <w:pPr>
              <w:pStyle w:val="Compact"/>
              <w:jc w:val="left"/>
            </w:pPr>
            <w:r>
              <w:t xml:space="preserve">Increases risk</w:t>
            </w:r>
          </w:p>
        </w:tc>
      </w:tr>
      <w:tr>
        <w:tc>
          <w:tcPr/>
          <w:p>
            <w:pPr>
              <w:pStyle w:val="Compact"/>
              <w:jc w:val="left"/>
            </w:pPr>
            <w:r>
              <w:t xml:space="preserve">Forrester 2021</w:t>
            </w:r>
          </w:p>
        </w:tc>
        <w:tc>
          <w:tcPr/>
          <w:p>
            <w:pPr>
              <w:pStyle w:val="Compact"/>
              <w:jc w:val="left"/>
            </w:pPr>
            <w:r>
              <w:t xml:space="preserve">2021</w:t>
            </w:r>
          </w:p>
        </w:tc>
        <w:tc>
          <w:tcPr/>
          <w:p>
            <w:pPr>
              <w:pStyle w:val="Compact"/>
              <w:jc w:val="left"/>
            </w:pPr>
            <w:r>
              <w:t xml:space="preserve">Ethiopia</w:t>
            </w:r>
          </w:p>
        </w:tc>
        <w:tc>
          <w:tcPr/>
          <w:p>
            <w:pPr>
              <w:pStyle w:val="Compact"/>
              <w:jc w:val="left"/>
            </w:pPr>
            <w:r>
              <w:t xml:space="preserve">Infection prevention</w:t>
            </w:r>
          </w:p>
        </w:tc>
        <w:tc>
          <w:tcPr/>
          <w:p>
            <w:pPr>
              <w:pStyle w:val="Compact"/>
              <w:jc w:val="left"/>
            </w:pPr>
            <w:r>
              <w:t xml:space="preserve">High compliance with &gt;=3 critical IPC standards</w:t>
            </w:r>
          </w:p>
        </w:tc>
        <w:tc>
          <w:tcPr/>
          <w:p>
            <w:pPr>
              <w:pStyle w:val="Compact"/>
              <w:jc w:val="left"/>
            </w:pPr>
            <w:r>
              <w:t xml:space="preserve">Low compliance (&lt;=2 standards)</w:t>
            </w:r>
          </w:p>
        </w:tc>
        <w:tc>
          <w:tcPr/>
          <w:p>
            <w:pPr>
              <w:pStyle w:val="Compact"/>
              <w:jc w:val="left"/>
            </w:pPr>
            <w:r>
              <w:t xml:space="preserve">RR 0.54 (95% CI 0.30-0.97)</w:t>
            </w:r>
          </w:p>
        </w:tc>
        <w:tc>
          <w:tcPr/>
          <w:p>
            <w:pPr>
              <w:pStyle w:val="Compact"/>
              <w:jc w:val="left"/>
            </w:pPr>
            <w:r>
              <w:t xml:space="preserve">0.038</w:t>
            </w:r>
          </w:p>
        </w:tc>
        <w:tc>
          <w:tcPr/>
          <w:p>
            <w:pPr>
              <w:pStyle w:val="Compact"/>
              <w:jc w:val="left"/>
            </w:pPr>
            <w:r>
              <w:t xml:space="preserve">Decreases risk</w:t>
            </w:r>
          </w:p>
        </w:tc>
      </w:tr>
      <w:tr>
        <w:tc>
          <w:tcPr/>
          <w:p>
            <w:pPr>
              <w:pStyle w:val="Compact"/>
              <w:jc w:val="left"/>
            </w:pPr>
            <w:r>
              <w:t xml:space="preserve">Gashaw 2026</w:t>
            </w:r>
          </w:p>
        </w:tc>
        <w:tc>
          <w:tcPr/>
          <w:p>
            <w:pPr>
              <w:pStyle w:val="Compact"/>
              <w:jc w:val="left"/>
            </w:pPr>
            <w:r>
              <w:t xml:space="preserve">2026</w:t>
            </w:r>
          </w:p>
        </w:tc>
        <w:tc>
          <w:tcPr/>
          <w:p>
            <w:pPr>
              <w:pStyle w:val="Compact"/>
              <w:jc w:val="left"/>
            </w:pPr>
            <w:r>
              <w:t xml:space="preserve">Ethiopia</w:t>
            </w:r>
          </w:p>
        </w:tc>
        <w:tc>
          <w:tcPr/>
          <w:p>
            <w:pPr>
              <w:pStyle w:val="Compact"/>
              <w:jc w:val="left"/>
            </w:pPr>
            <w:r>
              <w:t xml:space="preserve">Infection prevention</w:t>
            </w:r>
          </w:p>
        </w:tc>
        <w:tc>
          <w:tcPr/>
          <w:p>
            <w:pPr>
              <w:pStyle w:val="Compact"/>
              <w:jc w:val="left"/>
            </w:pPr>
            <w:r>
              <w:t xml:space="preserve">No chlorhexidine cloth wash</w:t>
            </w:r>
          </w:p>
        </w:tc>
        <w:tc>
          <w:tcPr/>
          <w:p>
            <w:pPr>
              <w:pStyle w:val="Compact"/>
              <w:jc w:val="left"/>
            </w:pPr>
            <w:r>
              <w:t xml:space="preserve">Chlorhexidine cloth wash</w:t>
            </w:r>
          </w:p>
        </w:tc>
        <w:tc>
          <w:tcPr/>
          <w:p>
            <w:pPr>
              <w:pStyle w:val="Compact"/>
              <w:jc w:val="left"/>
            </w:pPr>
            <w:r>
              <w:t xml:space="preserve">cHR 2.30 (95% CI 2.11-3.30)</w:t>
            </w:r>
          </w:p>
        </w:tc>
        <w:tc>
          <w:tcPr/>
          <w:p>
            <w:pPr>
              <w:pStyle w:val="Compact"/>
              <w:jc w:val="left"/>
            </w:pPr>
            <w:r>
              <w:t xml:space="preserve">&lt;0.001</w:t>
            </w:r>
          </w:p>
        </w:tc>
        <w:tc>
          <w:tcPr/>
          <w:p>
            <w:pPr>
              <w:pStyle w:val="Compact"/>
              <w:jc w:val="left"/>
            </w:pPr>
            <w:r>
              <w:t xml:space="preserve">Increases risk</w:t>
            </w:r>
          </w:p>
        </w:tc>
      </w:tr>
      <w:tr>
        <w:tc>
          <w:tcPr/>
          <w:p>
            <w:pPr>
              <w:pStyle w:val="Compact"/>
              <w:jc w:val="left"/>
            </w:pPr>
            <w:r>
              <w:t xml:space="preserve">Boru 2025</w:t>
            </w:r>
          </w:p>
        </w:tc>
        <w:tc>
          <w:tcPr/>
          <w:p>
            <w:pPr>
              <w:pStyle w:val="Compact"/>
              <w:jc w:val="left"/>
            </w:pPr>
            <w:r>
              <w:t xml:space="preserve">2025</w:t>
            </w:r>
          </w:p>
        </w:tc>
        <w:tc>
          <w:tcPr/>
          <w:p>
            <w:pPr>
              <w:pStyle w:val="Compact"/>
              <w:jc w:val="left"/>
            </w:pPr>
            <w:r>
              <w:t xml:space="preserve">Ethiopia</w:t>
            </w:r>
          </w:p>
        </w:tc>
        <w:tc>
          <w:tcPr/>
          <w:p>
            <w:pPr>
              <w:pStyle w:val="Compact"/>
              <w:jc w:val="left"/>
            </w:pPr>
            <w:r>
              <w:t xml:space="preserve">Operation factors</w:t>
            </w:r>
          </w:p>
        </w:tc>
        <w:tc>
          <w:tcPr/>
          <w:p>
            <w:pPr>
              <w:pStyle w:val="Compact"/>
              <w:jc w:val="left"/>
            </w:pPr>
            <w:r>
              <w:t xml:space="preserve">Operation duration &gt;=2 hours</w:t>
            </w:r>
          </w:p>
        </w:tc>
        <w:tc>
          <w:tcPr/>
          <w:p>
            <w:pPr>
              <w:pStyle w:val="Compact"/>
              <w:jc w:val="left"/>
            </w:pPr>
            <w:r>
              <w:t xml:space="preserve">&lt;2 hours</w:t>
            </w:r>
          </w:p>
        </w:tc>
        <w:tc>
          <w:tcPr/>
          <w:p>
            <w:pPr>
              <w:pStyle w:val="Compact"/>
              <w:jc w:val="left"/>
            </w:pPr>
            <w:r>
              <w:t xml:space="preserve">AOR 2.64 (95% CI 1.01-6.90)</w:t>
            </w:r>
          </w:p>
        </w:tc>
        <w:tc>
          <w:tcPr/>
          <w:p>
            <w:pPr>
              <w:pStyle w:val="Compact"/>
              <w:jc w:val="left"/>
            </w:pPr>
            <w:r>
              <w:t xml:space="preserve">NA</w:t>
            </w:r>
          </w:p>
        </w:tc>
        <w:tc>
          <w:tcPr/>
          <w:p>
            <w:pPr>
              <w:pStyle w:val="Compact"/>
              <w:jc w:val="left"/>
            </w:pPr>
            <w:r>
              <w:t xml:space="preserve">Increases risk</w:t>
            </w:r>
          </w:p>
        </w:tc>
      </w:tr>
      <w:tr>
        <w:tc>
          <w:tcPr/>
          <w:p>
            <w:pPr>
              <w:pStyle w:val="Compact"/>
              <w:jc w:val="left"/>
            </w:pPr>
            <w:r>
              <w:t xml:space="preserve">Deyem 2025</w:t>
            </w:r>
          </w:p>
        </w:tc>
        <w:tc>
          <w:tcPr/>
          <w:p>
            <w:pPr>
              <w:pStyle w:val="Compact"/>
              <w:jc w:val="left"/>
            </w:pPr>
            <w:r>
              <w:t xml:space="preserve">2025</w:t>
            </w:r>
          </w:p>
        </w:tc>
        <w:tc>
          <w:tcPr/>
          <w:p>
            <w:pPr>
              <w:pStyle w:val="Compact"/>
              <w:jc w:val="left"/>
            </w:pPr>
            <w:r>
              <w:t xml:space="preserve">Democratic Republic of the Congo</w:t>
            </w:r>
          </w:p>
        </w:tc>
        <w:tc>
          <w:tcPr/>
          <w:p>
            <w:pPr>
              <w:pStyle w:val="Compact"/>
              <w:jc w:val="left"/>
            </w:pPr>
            <w:r>
              <w:t xml:space="preserve">Operation factors</w:t>
            </w:r>
          </w:p>
        </w:tc>
        <w:tc>
          <w:tcPr/>
          <w:p>
            <w:pPr>
              <w:pStyle w:val="Compact"/>
              <w:jc w:val="left"/>
            </w:pPr>
            <w:r>
              <w:t xml:space="preserve">Laparotomy</w:t>
            </w:r>
          </w:p>
        </w:tc>
        <w:tc>
          <w:tcPr/>
          <w:p>
            <w:pPr>
              <w:pStyle w:val="Compact"/>
              <w:jc w:val="left"/>
            </w:pPr>
            <w:r>
              <w:t xml:space="preserve">Other abdominal procedures</w:t>
            </w:r>
          </w:p>
        </w:tc>
        <w:tc>
          <w:tcPr/>
          <w:p>
            <w:pPr>
              <w:pStyle w:val="Compact"/>
              <w:jc w:val="left"/>
            </w:pPr>
            <w:r>
              <w:t xml:space="preserve">AOR 4.20 (95% CI 1.70-10.30)</w:t>
            </w:r>
          </w:p>
        </w:tc>
        <w:tc>
          <w:tcPr/>
          <w:p>
            <w:pPr>
              <w:pStyle w:val="Compact"/>
              <w:jc w:val="left"/>
            </w:pPr>
            <w:r>
              <w:t xml:space="preserve">&lt;0.0001</w:t>
            </w:r>
          </w:p>
        </w:tc>
        <w:tc>
          <w:tcPr/>
          <w:p>
            <w:pPr>
              <w:pStyle w:val="Compact"/>
              <w:jc w:val="left"/>
            </w:pPr>
            <w:r>
              <w:t xml:space="preserve">Increases risk</w:t>
            </w:r>
          </w:p>
        </w:tc>
      </w:tr>
      <w:tr>
        <w:tc>
          <w:tcPr/>
          <w:p>
            <w:pPr>
              <w:pStyle w:val="Compact"/>
              <w:jc w:val="left"/>
            </w:pPr>
            <w:r>
              <w:t xml:space="preserve">Boru 2025</w:t>
            </w:r>
          </w:p>
        </w:tc>
        <w:tc>
          <w:tcPr/>
          <w:p>
            <w:pPr>
              <w:pStyle w:val="Compact"/>
              <w:jc w:val="left"/>
            </w:pPr>
            <w:r>
              <w:t xml:space="preserve">2025</w:t>
            </w:r>
          </w:p>
        </w:tc>
        <w:tc>
          <w:tcPr/>
          <w:p>
            <w:pPr>
              <w:pStyle w:val="Compact"/>
              <w:jc w:val="left"/>
            </w:pPr>
            <w:r>
              <w:t xml:space="preserve">Ethiopia</w:t>
            </w:r>
          </w:p>
        </w:tc>
        <w:tc>
          <w:tcPr/>
          <w:p>
            <w:pPr>
              <w:pStyle w:val="Compact"/>
              <w:jc w:val="left"/>
            </w:pPr>
            <w:r>
              <w:t xml:space="preserve">Patient factors</w:t>
            </w:r>
          </w:p>
        </w:tc>
        <w:tc>
          <w:tcPr/>
          <w:p>
            <w:pPr>
              <w:pStyle w:val="Compact"/>
              <w:jc w:val="left"/>
            </w:pPr>
            <w:r>
              <w:t xml:space="preserve">Age &gt;54 years</w:t>
            </w:r>
          </w:p>
        </w:tc>
        <w:tc>
          <w:tcPr/>
          <w:p>
            <w:pPr>
              <w:pStyle w:val="Compact"/>
              <w:jc w:val="left"/>
            </w:pPr>
            <w:r>
              <w:t xml:space="preserve">Younger age</w:t>
            </w:r>
          </w:p>
        </w:tc>
        <w:tc>
          <w:tcPr/>
          <w:p>
            <w:pPr>
              <w:pStyle w:val="Compact"/>
              <w:jc w:val="left"/>
            </w:pPr>
            <w:r>
              <w:t xml:space="preserve">AOR 4.76 (95% CI 1.10-20.56)</w:t>
            </w:r>
          </w:p>
        </w:tc>
        <w:tc>
          <w:tcPr/>
          <w:p>
            <w:pPr>
              <w:pStyle w:val="Compact"/>
              <w:jc w:val="left"/>
            </w:pPr>
            <w:r>
              <w:t xml:space="preserve">NA</w:t>
            </w:r>
          </w:p>
        </w:tc>
        <w:tc>
          <w:tcPr/>
          <w:p>
            <w:pPr>
              <w:pStyle w:val="Compact"/>
              <w:jc w:val="left"/>
            </w:pPr>
            <w:r>
              <w:t xml:space="preserve">Increases risk</w:t>
            </w:r>
          </w:p>
        </w:tc>
      </w:tr>
      <w:tr>
        <w:tc>
          <w:tcPr/>
          <w:p>
            <w:pPr>
              <w:pStyle w:val="Compact"/>
              <w:jc w:val="left"/>
            </w:pPr>
            <w:r>
              <w:t xml:space="preserve">Abayneh 2022</w:t>
            </w:r>
          </w:p>
        </w:tc>
        <w:tc>
          <w:tcPr/>
          <w:p>
            <w:pPr>
              <w:pStyle w:val="Compact"/>
              <w:jc w:val="left"/>
            </w:pPr>
            <w:r>
              <w:t xml:space="preserve">2022</w:t>
            </w:r>
          </w:p>
        </w:tc>
        <w:tc>
          <w:tcPr/>
          <w:p>
            <w:pPr>
              <w:pStyle w:val="Compact"/>
              <w:jc w:val="left"/>
            </w:pPr>
            <w:r>
              <w:t xml:space="preserve">Ethiopia</w:t>
            </w:r>
          </w:p>
        </w:tc>
        <w:tc>
          <w:tcPr/>
          <w:p>
            <w:pPr>
              <w:pStyle w:val="Compact"/>
              <w:jc w:val="left"/>
            </w:pPr>
            <w:r>
              <w:t xml:space="preserve">Patient/operation factors</w:t>
            </w:r>
          </w:p>
        </w:tc>
        <w:tc>
          <w:tcPr/>
          <w:p>
            <w:pPr>
              <w:pStyle w:val="Compact"/>
              <w:jc w:val="left"/>
            </w:pPr>
            <w:r>
              <w:t xml:space="preserve">Age &gt;50, comorbidity, postoperative stay &gt;14 days, ASA &gt;=III, contaminated wound</w:t>
            </w:r>
          </w:p>
        </w:tc>
        <w:tc>
          <w:tcPr/>
          <w:p>
            <w:pPr>
              <w:pStyle w:val="Compact"/>
              <w:jc w:val="left"/>
            </w:pPr>
            <w:r>
              <w:t xml:space="preserve">Reference categories</w:t>
            </w:r>
          </w:p>
        </w:tc>
        <w:tc>
          <w:tcPr/>
          <w:p>
            <w:pPr>
              <w:pStyle w:val="Compact"/>
              <w:jc w:val="left"/>
            </w:pPr>
            <w:r>
              <w:t xml:space="preserve">NA</w:t>
            </w:r>
          </w:p>
        </w:tc>
        <w:tc>
          <w:tcPr/>
          <w:p>
            <w:pPr>
              <w:pStyle w:val="Compact"/>
              <w:jc w:val="left"/>
            </w:pPr>
            <w:r>
              <w:t xml:space="preserve">&lt;0.05</w:t>
            </w:r>
          </w:p>
        </w:tc>
        <w:tc>
          <w:tcPr/>
          <w:p>
            <w:pPr>
              <w:pStyle w:val="Compact"/>
              <w:jc w:val="left"/>
            </w:pPr>
            <w:r>
              <w:t xml:space="preserve">Increases risk</w:t>
            </w:r>
          </w:p>
        </w:tc>
      </w:tr>
      <w:tr>
        <w:tc>
          <w:tcPr/>
          <w:p>
            <w:pPr>
              <w:pStyle w:val="Compact"/>
              <w:jc w:val="left"/>
            </w:pPr>
            <w:r>
              <w:t xml:space="preserve">Mukagendaneza 2019</w:t>
            </w:r>
          </w:p>
        </w:tc>
        <w:tc>
          <w:tcPr/>
          <w:p>
            <w:pPr>
              <w:pStyle w:val="Compact"/>
              <w:jc w:val="left"/>
            </w:pPr>
            <w:r>
              <w:t xml:space="preserve">2019</w:t>
            </w:r>
          </w:p>
        </w:tc>
        <w:tc>
          <w:tcPr/>
          <w:p>
            <w:pPr>
              <w:pStyle w:val="Compact"/>
              <w:jc w:val="left"/>
            </w:pPr>
            <w:r>
              <w:t xml:space="preserve">Rwanda</w:t>
            </w:r>
          </w:p>
        </w:tc>
        <w:tc>
          <w:tcPr/>
          <w:p>
            <w:pPr>
              <w:pStyle w:val="Compact"/>
              <w:jc w:val="left"/>
            </w:pPr>
            <w:r>
              <w:t xml:space="preserve">Transfusion</w:t>
            </w:r>
          </w:p>
        </w:tc>
        <w:tc>
          <w:tcPr/>
          <w:p>
            <w:pPr>
              <w:pStyle w:val="Compact"/>
              <w:jc w:val="left"/>
            </w:pPr>
            <w:r>
              <w:t xml:space="preserve">Blood transfusion during surgery</w:t>
            </w:r>
          </w:p>
        </w:tc>
        <w:tc>
          <w:tcPr/>
          <w:p>
            <w:pPr>
              <w:pStyle w:val="Compact"/>
              <w:jc w:val="left"/>
            </w:pPr>
            <w:r>
              <w:t xml:space="preserve">No transfusion</w:t>
            </w:r>
          </w:p>
        </w:tc>
        <w:tc>
          <w:tcPr/>
          <w:p>
            <w:pPr>
              <w:pStyle w:val="Compact"/>
              <w:jc w:val="left"/>
            </w:pPr>
            <w:r>
              <w:t xml:space="preserve">OR 6.80 (95% CI 2.90-16.30)</w:t>
            </w:r>
          </w:p>
        </w:tc>
        <w:tc>
          <w:tcPr/>
          <w:p>
            <w:pPr>
              <w:pStyle w:val="Compact"/>
              <w:jc w:val="left"/>
            </w:pPr>
            <w:r>
              <w:t xml:space="preserve">&lt;0.001</w:t>
            </w:r>
          </w:p>
        </w:tc>
        <w:tc>
          <w:tcPr/>
          <w:p>
            <w:pPr>
              <w:pStyle w:val="Compact"/>
              <w:jc w:val="left"/>
            </w:pPr>
            <w:r>
              <w:t xml:space="preserve">Increases risk</w:t>
            </w:r>
          </w:p>
        </w:tc>
      </w:tr>
      <w:tr>
        <w:tc>
          <w:tcPr/>
          <w:p>
            <w:pPr>
              <w:pStyle w:val="Compact"/>
              <w:jc w:val="left"/>
            </w:pPr>
            <w:r>
              <w:t xml:space="preserve">Boru 2025</w:t>
            </w:r>
          </w:p>
        </w:tc>
        <w:tc>
          <w:tcPr/>
          <w:p>
            <w:pPr>
              <w:pStyle w:val="Compact"/>
              <w:jc w:val="left"/>
            </w:pPr>
            <w:r>
              <w:t xml:space="preserve">2025</w:t>
            </w:r>
          </w:p>
        </w:tc>
        <w:tc>
          <w:tcPr/>
          <w:p>
            <w:pPr>
              <w:pStyle w:val="Compact"/>
              <w:jc w:val="left"/>
            </w:pPr>
            <w:r>
              <w:t xml:space="preserve">Ethiopia</w:t>
            </w:r>
          </w:p>
        </w:tc>
        <w:tc>
          <w:tcPr/>
          <w:p>
            <w:pPr>
              <w:pStyle w:val="Compact"/>
              <w:jc w:val="left"/>
            </w:pPr>
            <w:r>
              <w:t xml:space="preserve">Wound class</w:t>
            </w:r>
          </w:p>
        </w:tc>
        <w:tc>
          <w:tcPr/>
          <w:p>
            <w:pPr>
              <w:pStyle w:val="Compact"/>
              <w:jc w:val="left"/>
            </w:pPr>
            <w:r>
              <w:t xml:space="preserve">Clean-contaminated wound</w:t>
            </w:r>
          </w:p>
        </w:tc>
        <w:tc>
          <w:tcPr/>
          <w:p>
            <w:pPr>
              <w:pStyle w:val="Compact"/>
              <w:jc w:val="left"/>
            </w:pPr>
            <w:r>
              <w:t xml:space="preserve">Clean wound</w:t>
            </w:r>
          </w:p>
        </w:tc>
        <w:tc>
          <w:tcPr/>
          <w:p>
            <w:pPr>
              <w:pStyle w:val="Compact"/>
              <w:jc w:val="left"/>
            </w:pPr>
            <w:r>
              <w:t xml:space="preserve">AOR 3.17 (95% CI 1.21-8.30)</w:t>
            </w:r>
          </w:p>
        </w:tc>
        <w:tc>
          <w:tcPr/>
          <w:p>
            <w:pPr>
              <w:pStyle w:val="Compact"/>
              <w:jc w:val="left"/>
            </w:pPr>
            <w:r>
              <w:t xml:space="preserve">NA</w:t>
            </w:r>
          </w:p>
        </w:tc>
        <w:tc>
          <w:tcPr/>
          <w:p>
            <w:pPr>
              <w:pStyle w:val="Compact"/>
              <w:jc w:val="left"/>
            </w:pPr>
            <w:r>
              <w:t xml:space="preserve">Increases risk</w:t>
            </w:r>
          </w:p>
        </w:tc>
      </w:tr>
      <w:tr>
        <w:tc>
          <w:tcPr/>
          <w:p>
            <w:pPr>
              <w:pStyle w:val="Compact"/>
              <w:jc w:val="left"/>
            </w:pPr>
            <w:r>
              <w:t xml:space="preserve">Deyem 2025</w:t>
            </w:r>
          </w:p>
        </w:tc>
        <w:tc>
          <w:tcPr/>
          <w:p>
            <w:pPr>
              <w:pStyle w:val="Compact"/>
              <w:jc w:val="left"/>
            </w:pPr>
            <w:r>
              <w:t xml:space="preserve">2025</w:t>
            </w:r>
          </w:p>
        </w:tc>
        <w:tc>
          <w:tcPr/>
          <w:p>
            <w:pPr>
              <w:pStyle w:val="Compact"/>
              <w:jc w:val="left"/>
            </w:pPr>
            <w:r>
              <w:t xml:space="preserve">Democratic Republic of the Congo</w:t>
            </w:r>
          </w:p>
        </w:tc>
        <w:tc>
          <w:tcPr/>
          <w:p>
            <w:pPr>
              <w:pStyle w:val="Compact"/>
              <w:jc w:val="left"/>
            </w:pPr>
            <w:r>
              <w:t xml:space="preserve">Wound class</w:t>
            </w:r>
          </w:p>
        </w:tc>
        <w:tc>
          <w:tcPr/>
          <w:p>
            <w:pPr>
              <w:pStyle w:val="Compact"/>
              <w:jc w:val="left"/>
            </w:pPr>
            <w:r>
              <w:t xml:space="preserve">Contaminated or dirty wound</w:t>
            </w:r>
          </w:p>
        </w:tc>
        <w:tc>
          <w:tcPr/>
          <w:p>
            <w:pPr>
              <w:pStyle w:val="Compact"/>
              <w:jc w:val="left"/>
            </w:pPr>
            <w:r>
              <w:t xml:space="preserve">Clean/clean-contaminated wound</w:t>
            </w:r>
          </w:p>
        </w:tc>
        <w:tc>
          <w:tcPr/>
          <w:p>
            <w:pPr>
              <w:pStyle w:val="Compact"/>
              <w:jc w:val="left"/>
            </w:pPr>
            <w:r>
              <w:t xml:space="preserve">AOR 4.50 (95% CI 1.80-11.50)</w:t>
            </w:r>
          </w:p>
        </w:tc>
        <w:tc>
          <w:tcPr/>
          <w:p>
            <w:pPr>
              <w:pStyle w:val="Compact"/>
              <w:jc w:val="left"/>
            </w:pPr>
            <w:r>
              <w:t xml:space="preserve">&lt;0.0001</w:t>
            </w:r>
          </w:p>
        </w:tc>
        <w:tc>
          <w:tcPr/>
          <w:p>
            <w:pPr>
              <w:pStyle w:val="Compact"/>
              <w:jc w:val="left"/>
            </w:pPr>
            <w:r>
              <w:t xml:space="preserve">Increases risk</w:t>
            </w:r>
          </w:p>
        </w:tc>
      </w:tr>
      <w:tr>
        <w:tc>
          <w:tcPr/>
          <w:p>
            <w:pPr>
              <w:pStyle w:val="Compact"/>
              <w:jc w:val="left"/>
            </w:pPr>
            <w:r>
              <w:t xml:space="preserve">Kefale 2020</w:t>
            </w:r>
          </w:p>
        </w:tc>
        <w:tc>
          <w:tcPr/>
          <w:p>
            <w:pPr>
              <w:pStyle w:val="Compact"/>
              <w:jc w:val="left"/>
            </w:pPr>
            <w:r>
              <w:t xml:space="preserve">2020</w:t>
            </w:r>
          </w:p>
        </w:tc>
        <w:tc>
          <w:tcPr/>
          <w:p>
            <w:pPr>
              <w:pStyle w:val="Compact"/>
              <w:jc w:val="left"/>
            </w:pPr>
            <w:r>
              <w:t xml:space="preserve">Ethiopia</w:t>
            </w:r>
          </w:p>
        </w:tc>
        <w:tc>
          <w:tcPr/>
          <w:p>
            <w:pPr>
              <w:pStyle w:val="Compact"/>
              <w:jc w:val="left"/>
            </w:pPr>
            <w:r>
              <w:t xml:space="preserve">Wound class</w:t>
            </w:r>
          </w:p>
        </w:tc>
        <w:tc>
          <w:tcPr/>
          <w:p>
            <w:pPr>
              <w:pStyle w:val="Compact"/>
              <w:jc w:val="left"/>
            </w:pPr>
            <w:r>
              <w:t xml:space="preserve">Contaminated wound</w:t>
            </w:r>
          </w:p>
        </w:tc>
        <w:tc>
          <w:tcPr/>
          <w:p>
            <w:pPr>
              <w:pStyle w:val="Compact"/>
              <w:jc w:val="left"/>
            </w:pPr>
            <w:r>
              <w:t xml:space="preserve">Clean wound</w:t>
            </w:r>
          </w:p>
        </w:tc>
        <w:tc>
          <w:tcPr/>
          <w:p>
            <w:pPr>
              <w:pStyle w:val="Compact"/>
              <w:jc w:val="left"/>
            </w:pPr>
            <w:r>
              <w:t xml:space="preserve">AOR 6.01 (95% CI 1.77-16.80)</w:t>
            </w:r>
          </w:p>
        </w:tc>
        <w:tc>
          <w:tcPr/>
          <w:p>
            <w:pPr>
              <w:pStyle w:val="Compact"/>
              <w:jc w:val="left"/>
            </w:pPr>
            <w:r>
              <w:t xml:space="preserve">0.019</w:t>
            </w:r>
          </w:p>
        </w:tc>
        <w:tc>
          <w:tcPr/>
          <w:p>
            <w:pPr>
              <w:pStyle w:val="Compact"/>
              <w:jc w:val="left"/>
            </w:pPr>
            <w:r>
              <w:t xml:space="preserve">Increases risk</w:t>
            </w:r>
          </w:p>
        </w:tc>
      </w:tr>
      <w:tr>
        <w:tc>
          <w:tcPr/>
          <w:p>
            <w:pPr>
              <w:pStyle w:val="Compact"/>
              <w:jc w:val="left"/>
            </w:pPr>
            <w:r>
              <w:t xml:space="preserve">Kefale 2020</w:t>
            </w:r>
          </w:p>
        </w:tc>
        <w:tc>
          <w:tcPr/>
          <w:p>
            <w:pPr>
              <w:pStyle w:val="Compact"/>
              <w:jc w:val="left"/>
            </w:pPr>
            <w:r>
              <w:t xml:space="preserve">2020</w:t>
            </w:r>
          </w:p>
        </w:tc>
        <w:tc>
          <w:tcPr/>
          <w:p>
            <w:pPr>
              <w:pStyle w:val="Compact"/>
              <w:jc w:val="left"/>
            </w:pPr>
            <w:r>
              <w:t xml:space="preserve">Ethiopia</w:t>
            </w:r>
          </w:p>
        </w:tc>
        <w:tc>
          <w:tcPr/>
          <w:p>
            <w:pPr>
              <w:pStyle w:val="Compact"/>
              <w:jc w:val="left"/>
            </w:pPr>
            <w:r>
              <w:t xml:space="preserve">Wound class</w:t>
            </w:r>
          </w:p>
        </w:tc>
        <w:tc>
          <w:tcPr/>
          <w:p>
            <w:pPr>
              <w:pStyle w:val="Compact"/>
              <w:jc w:val="left"/>
            </w:pPr>
            <w:r>
              <w:t xml:space="preserve">Dirty wound</w:t>
            </w:r>
          </w:p>
        </w:tc>
        <w:tc>
          <w:tcPr/>
          <w:p>
            <w:pPr>
              <w:pStyle w:val="Compact"/>
              <w:jc w:val="left"/>
            </w:pPr>
            <w:r>
              <w:t xml:space="preserve">Clean wound</w:t>
            </w:r>
          </w:p>
        </w:tc>
        <w:tc>
          <w:tcPr/>
          <w:p>
            <w:pPr>
              <w:pStyle w:val="Compact"/>
              <w:jc w:val="left"/>
            </w:pPr>
            <w:r>
              <w:t xml:space="preserve">AOR 7.20 (95% CI 1.23-12.10)</w:t>
            </w:r>
          </w:p>
        </w:tc>
        <w:tc>
          <w:tcPr/>
          <w:p>
            <w:pPr>
              <w:pStyle w:val="Compact"/>
              <w:jc w:val="left"/>
            </w:pPr>
            <w:r>
              <w:t xml:space="preserve">0.029</w:t>
            </w:r>
          </w:p>
        </w:tc>
        <w:tc>
          <w:tcPr/>
          <w:p>
            <w:pPr>
              <w:pStyle w:val="Compact"/>
              <w:jc w:val="left"/>
            </w:pPr>
            <w:r>
              <w:t xml:space="preserve">Increases risk</w:t>
            </w:r>
          </w:p>
        </w:tc>
      </w:tr>
    </w:tbl>
    <w:p/>
    <w:p>
      <w:pPr>
        <w:pStyle w:val="TableCaption"/>
      </w:pPr>
      <w:r>
        <w:t xml:space="preserve">Table 12. Driver domains, number of studies and availability of ratio estimates.</w:t>
      </w:r>
    </w:p>
    <w:tbl>
      <w:tblPr>
        <w:tblStyle w:val="Table"/>
        <w:tblW w:type="pct" w:w="5000"/>
        <w:tblLayout w:type="fixed"/>
        <w:tblLook w:firstRow="1" w:lastRow="0" w:firstColumn="0" w:lastColumn="0" w:noHBand="0" w:noVBand="0" w:val="0020"/>
        <w:tblCaption w:val="Table 12. Driver domains, number of studies and availability of ratio estimates."/>
      </w:tblPr>
      <w:tblGrid>
        <w:gridCol w:w="1176"/>
        <w:gridCol w:w="362"/>
        <w:gridCol w:w="452"/>
        <w:gridCol w:w="1086"/>
        <w:gridCol w:w="4842"/>
      </w:tblGrid>
      <w:tr>
        <w:trPr>
          <w:tblHeader w:val="on"/>
        </w:trPr>
        <w:tc>
          <w:tcPr/>
          <w:p>
            <w:pPr>
              <w:pStyle w:val="Compact"/>
              <w:jc w:val="left"/>
            </w:pPr>
            <w:r>
              <w:t xml:space="preserve">Domain</w:t>
            </w:r>
          </w:p>
        </w:tc>
        <w:tc>
          <w:tcPr/>
          <w:p>
            <w:pPr>
              <w:pStyle w:val="Compact"/>
              <w:jc w:val="right"/>
            </w:pPr>
            <w:r>
              <w:t xml:space="preserve">Studies</w:t>
            </w:r>
          </w:p>
        </w:tc>
        <w:tc>
          <w:tcPr/>
          <w:p>
            <w:pPr>
              <w:pStyle w:val="Compact"/>
              <w:jc w:val="right"/>
            </w:pPr>
            <w:r>
              <w:t xml:space="preserve">Estimates</w:t>
            </w:r>
          </w:p>
        </w:tc>
        <w:tc>
          <w:tcPr/>
          <w:p>
            <w:pPr>
              <w:pStyle w:val="Compact"/>
              <w:jc w:val="right"/>
            </w:pPr>
            <w:r>
              <w:t xml:space="preserve">Ratio estimates with CI</w:t>
            </w:r>
          </w:p>
        </w:tc>
        <w:tc>
          <w:tcPr/>
          <w:p>
            <w:pPr>
              <w:pStyle w:val="Compact"/>
              <w:jc w:val="left"/>
            </w:pPr>
            <w:r>
              <w:t xml:space="preserve">Example drivers</w:t>
            </w:r>
          </w:p>
        </w:tc>
      </w:tr>
      <w:tr>
        <w:tc>
          <w:tcPr/>
          <w:p>
            <w:pPr>
              <w:pStyle w:val="Compact"/>
              <w:jc w:val="left"/>
            </w:pPr>
            <w:r>
              <w:t xml:space="preserve">Hospital stay</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left"/>
            </w:pPr>
            <w:r>
              <w:t xml:space="preserve">Hospital stay &gt;=10 days; Surgery waiting time &gt;7 days; Hospital stay &gt;14 days</w:t>
            </w:r>
          </w:p>
        </w:tc>
      </w:tr>
      <w:tr>
        <w:tc>
          <w:tcPr/>
          <w:p>
            <w:pPr>
              <w:pStyle w:val="Compact"/>
              <w:jc w:val="left"/>
            </w:pPr>
            <w:r>
              <w:t xml:space="preserve">Antimicrobial prophylaxis</w:t>
            </w:r>
          </w:p>
        </w:tc>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left"/>
            </w:pPr>
            <w:r>
              <w:t xml:space="preserve">No surgical antibiotic prophylaxis; Prophylaxis 1-2 hours before incision; 48-hour duration of prophylaxis</w:t>
            </w:r>
          </w:p>
        </w:tc>
      </w:tr>
      <w:tr>
        <w:tc>
          <w:tcPr/>
          <w:p>
            <w:pPr>
              <w:pStyle w:val="Compact"/>
              <w:jc w:val="left"/>
            </w:pPr>
            <w:r>
              <w:t xml:space="preserve">Wound class</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left"/>
            </w:pPr>
            <w:r>
              <w:t xml:space="preserve">Contaminated wound; Dirty wound; Clean-contaminated wound</w:t>
            </w:r>
          </w:p>
        </w:tc>
      </w:tr>
      <w:tr>
        <w:tc>
          <w:tcPr/>
          <w:p>
            <w:pPr>
              <w:pStyle w:val="Compact"/>
              <w:jc w:val="left"/>
            </w:pPr>
            <w:r>
              <w:t xml:space="preserve">Infection prevention</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left"/>
            </w:pPr>
            <w:r>
              <w:t xml:space="preserve">No chlorhexidine cloth wash; High compliance with &gt;=3 critical IPC standards</w:t>
            </w:r>
          </w:p>
        </w:tc>
      </w:tr>
      <w:tr>
        <w:tc>
          <w:tcPr/>
          <w:p>
            <w:pPr>
              <w:pStyle w:val="Compact"/>
              <w:jc w:val="left"/>
            </w:pPr>
            <w:r>
              <w:t xml:space="preserve">Operation factors</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left"/>
            </w:pPr>
            <w:r>
              <w:t xml:space="preserve">Operation duration &gt;=2 hours; Laparotomy</w:t>
            </w:r>
          </w:p>
        </w:tc>
      </w:tr>
      <w:tr>
        <w:tc>
          <w:tcPr/>
          <w:p>
            <w:pPr>
              <w:pStyle w:val="Compact"/>
              <w:jc w:val="left"/>
            </w:pPr>
            <w:r>
              <w:t xml:space="preserve">Antibiotic exposure</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left"/>
            </w:pPr>
            <w:r>
              <w:t xml:space="preserve">Previous use of antibiotics</w:t>
            </w:r>
          </w:p>
        </w:tc>
      </w:tr>
      <w:tr>
        <w:tc>
          <w:tcPr/>
          <w:p>
            <w:pPr>
              <w:pStyle w:val="Compact"/>
              <w:jc w:val="left"/>
            </w:pPr>
            <w:r>
              <w:t xml:space="preserve">Comorbidity</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left"/>
            </w:pPr>
            <w:r>
              <w:t xml:space="preserve">Presence of comorbidity</w:t>
            </w:r>
          </w:p>
        </w:tc>
      </w:tr>
      <w:tr>
        <w:tc>
          <w:tcPr/>
          <w:p>
            <w:pPr>
              <w:pStyle w:val="Compact"/>
              <w:jc w:val="left"/>
            </w:pPr>
            <w:r>
              <w:t xml:space="preserve">Diagnostic capacity</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left"/>
            </w:pPr>
            <w:r>
              <w:t xml:space="preserve">SSI cases with microbiology culture result</w:t>
            </w:r>
          </w:p>
        </w:tc>
      </w:tr>
      <w:tr>
        <w:tc>
          <w:tcPr/>
          <w:p>
            <w:pPr>
              <w:pStyle w:val="Compact"/>
              <w:jc w:val="left"/>
            </w:pPr>
            <w:r>
              <w:t xml:space="preserve">Healthcare exposure</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left"/>
            </w:pPr>
            <w:r>
              <w:t xml:space="preserve">History of hospital admission</w:t>
            </w:r>
          </w:p>
        </w:tc>
      </w:tr>
      <w:tr>
        <w:tc>
          <w:tcPr/>
          <w:p>
            <w:pPr>
              <w:pStyle w:val="Compact"/>
              <w:jc w:val="left"/>
            </w:pPr>
            <w:r>
              <w:t xml:space="preserve">Patient factors</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left"/>
            </w:pPr>
            <w:r>
              <w:t xml:space="preserve">Age &gt;54 years</w:t>
            </w:r>
          </w:p>
        </w:tc>
      </w:tr>
      <w:tr>
        <w:tc>
          <w:tcPr/>
          <w:p>
            <w:pPr>
              <w:pStyle w:val="Compact"/>
              <w:jc w:val="left"/>
            </w:pPr>
            <w:r>
              <w:t xml:space="preserve">Patient/operation factors</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left"/>
            </w:pPr>
            <w:r>
              <w:t xml:space="preserve">Age &gt;50, comorbidity, postoperative stay &gt;14 days, ASA &gt;=III, contaminated wound</w:t>
            </w:r>
          </w:p>
        </w:tc>
      </w:tr>
      <w:tr>
        <w:tc>
          <w:tcPr/>
          <w:p>
            <w:pPr>
              <w:pStyle w:val="Compact"/>
              <w:jc w:val="left"/>
            </w:pPr>
            <w:r>
              <w:t xml:space="preserve">Transfusion</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left"/>
            </w:pPr>
            <w:r>
              <w:t xml:space="preserve">Blood transfusion during surgery</w:t>
            </w:r>
          </w:p>
        </w:tc>
      </w:tr>
    </w:tbl>
    <w:p>
      <w:pPr>
        <w:pStyle w:val="CaptionedFigure"/>
      </w:pPr>
      <w:r>
        <w:drawing>
          <wp:inline>
            <wp:extent cx="5067300" cy="3745395"/>
            <wp:effectExtent b="0" l="0" r="0" t="0"/>
            <wp:docPr descr="Figure 8. Study-level ratio estimates for reported drivers of SSI. Ratios above 1 indicate higher SSI risk; the x-axis is logarithmic. Estimates are not pooled. Point shape indicates the effect measure and colour indicates the direction of association." title="" id="52" name="Picture"/>
            <a:graphic>
              <a:graphicData uri="http://schemas.openxmlformats.org/drawingml/2006/picture">
                <pic:pic>
                  <pic:nvPicPr>
                    <pic:cNvPr descr="/code/amr-ssi-v2/analysis/output/figures/fig8_driver_effect_estimates.png" id="53" name="Picture"/>
                    <pic:cNvPicPr>
                      <a:picLocks noChangeArrowheads="1" noChangeAspect="1"/>
                    </pic:cNvPicPr>
                  </pic:nvPicPr>
                  <pic:blipFill>
                    <a:blip r:embed="rId51"/>
                    <a:stretch>
                      <a:fillRect/>
                    </a:stretch>
                  </pic:blipFill>
                  <pic:spPr bwMode="auto">
                    <a:xfrm>
                      <a:off x="0" y="0"/>
                      <a:ext cx="5067300" cy="3745395"/>
                    </a:xfrm>
                    <a:prstGeom prst="rect">
                      <a:avLst/>
                    </a:prstGeom>
                    <a:noFill/>
                    <a:ln w="9525">
                      <a:noFill/>
                      <a:headEnd/>
                      <a:tailEnd/>
                    </a:ln>
                  </pic:spPr>
                </pic:pic>
              </a:graphicData>
            </a:graphic>
          </wp:inline>
        </w:drawing>
      </w:r>
    </w:p>
    <w:p>
      <w:pPr>
        <w:pStyle w:val="ImageCaption"/>
      </w:pPr>
      <w:r>
        <w:t xml:space="preserve">Figure 8. Study-level ratio estimates for reported drivers of SSI. Ratios above 1 indicate higher SSI risk; the x-axis is logarithmic. Estimates are not pooled. Point shape indicates the effect measure and colour indicates the direction of association.</w:t>
      </w:r>
    </w:p>
    <w:p>
      <w:pPr>
        <w:pStyle w:val="Heading2"/>
      </w:pPr>
      <w:bookmarkStart w:id="54" w:name="_84923e680bbfeaf8b20a2b5065727af1049f1ae"/>
      <w:r>
        <w:t xml:space="preserve">Certainty of evidence</w:t>
      </w:r>
      <w:bookmarkEnd w:id="54"/>
    </w:p>
    <w:p>
      <w:pPr>
        <w:pStyle w:val="FirstParagraph"/>
      </w:pPr>
      <w:r>
        <w:t xml:space="preserve">Certainty in the pooled SSI estimate was</w:t>
      </w:r>
      <w:r>
        <w:t xml:space="preserve"> </w:t>
      </w:r>
      <w:r>
        <w:rPr>
          <w:b/>
          <w:bCs/>
        </w:rPr>
        <w:t xml:space="preserve">very low</w:t>
      </w:r>
      <w:r>
        <w:t xml:space="preserve">. The included evidence is almost entirely observational, between-study heterogeneity was extreme (I² = 97.5%), SSI definitions and follow-up windows varied, several cohorts were of moderate or low quality, and the small-study tests were inconsistent. The prediction interval (2.35%–56.57%) is wide enough that the pooled estimate should be viewed as a regional average rather than a setting-specific parameter. Certainty in the AMR estimates was also</w:t>
      </w:r>
      <w:r>
        <w:t xml:space="preserve"> </w:t>
      </w:r>
      <w:r>
        <w:rPr>
          <w:b/>
          <w:bCs/>
        </w:rPr>
        <w:t xml:space="preserve">very low</w:t>
      </w:r>
      <w:r>
        <w:t xml:space="preserve">, because the estimates are descriptive, geographically concentrated, based on different denominators and breakpoints, and not pooled. Certainty in the secondary clinical and economic outcomes was</w:t>
      </w:r>
      <w:r>
        <w:t xml:space="preserve"> </w:t>
      </w:r>
      <w:r>
        <w:rPr>
          <w:b/>
          <w:bCs/>
        </w:rPr>
        <w:t xml:space="preserve">very low</w:t>
      </w:r>
      <w:r>
        <w:t xml:space="preserve"> </w:t>
      </w:r>
      <w:r>
        <w:t xml:space="preserve">because definitions, time horizons and denominators were not comparable and the number of studies was small.</w:t>
      </w:r>
    </w:p>
    <w:p>
      <w:pPr>
        <w:pStyle w:val="Heading1"/>
      </w:pPr>
      <w:bookmarkStart w:id="55" w:name="_methods"/>
      <w:r>
        <w:t xml:space="preserve">Methods</w:t>
      </w:r>
      <w:bookmarkEnd w:id="55"/>
    </w:p>
    <w:p>
      <w:pPr>
        <w:pStyle w:val="Heading2"/>
      </w:pPr>
      <w:bookmarkStart w:id="56" w:name="_8b82e723a19c1b6d4865edcbb9cc4315ee24f59"/>
      <w:r>
        <w:t xml:space="preserve">Design and reporting</w:t>
      </w:r>
      <w:bookmarkEnd w:id="56"/>
    </w:p>
    <w:p>
      <w:pPr>
        <w:pStyle w:val="FirstParagraph"/>
      </w:pPr>
      <w:r>
        <w:t xml:space="preserve">This was a systematic review and meta-analysis of studies reporting SSI incidence and/or antimicrobial resistance among patients undergoing surgery in East, Central and Southern Africa (ECSA). The review was conducted according to a pre-specified protocol that defined the population, exposure, eligible designs, outcomes, subgroup analyses and synthesis strategy (protocol archived with the project). Reporting follows the PRISMA 2020 statement. The protocol’s main outcomes were the pooled incidence/prevalence of SSI and the prevalence of priority AMR combinations; additional outcomes were mortality, length of stay, readmission, economic costs and reported drivers of AMR.</w:t>
      </w:r>
    </w:p>
    <w:p>
      <w:pPr>
        <w:pStyle w:val="BodyText"/>
      </w:pPr>
      <w:r>
        <w:t xml:space="preserve">The protocol text contains an internal inconsistency: one line states that</w:t>
      </w:r>
      <w:r>
        <w:t xml:space="preserve"> </w:t>
      </w:r>
      <w:r>
        <w:t xml:space="preserve">“only randomized study types will be included”</w:t>
      </w:r>
      <w:r>
        <w:t xml:space="preserve">, while the adjacent list of eligible designs includes non-randomised cohort, case–control and cross-sectional studies. Because the review question is descriptive and the evidence base is overwhelmingly observational, we included randomised trials and the listed observational designs, and excluded only the design categories that the protocol explicitly excluded (case reports and small case series with fewer than 10 participants, editorials, expert opinion, animal studies and in vitro studies). This interpretation is stated here as a protocol deviation.</w:t>
      </w:r>
    </w:p>
    <w:p>
      <w:pPr>
        <w:pStyle w:val="Heading2"/>
      </w:pPr>
      <w:bookmarkStart w:id="57" w:name="_8e7af781a8e4b80af18b7dfd3327cb945f5abce"/>
      <w:r>
        <w:t xml:space="preserve">Eligibility criteria</w:t>
      </w:r>
      <w:bookmarkEnd w:id="57"/>
    </w:p>
    <w:p>
      <w:pPr>
        <w:pStyle w:val="FirstParagraph"/>
      </w:pPr>
      <w:r>
        <w:rPr>
          <w:b/>
          <w:bCs/>
        </w:rPr>
        <w:t xml:space="preserve">Population.</w:t>
      </w:r>
      <w:r>
        <w:t xml:space="preserve"> </w:t>
      </w:r>
      <w:r>
        <w:t xml:space="preserve">Patients undergoing surgical procedures in ECSA countries. Studies of non-surgical wounds, all hospital-acquired infections without a surgical denominator, or post-traumatic wounds without a surgical procedure were excluded.</w:t>
      </w:r>
    </w:p>
    <w:p>
      <w:pPr>
        <w:pStyle w:val="BodyText"/>
      </w:pPr>
      <w:r>
        <w:rPr>
          <w:b/>
          <w:bCs/>
        </w:rPr>
        <w:t xml:space="preserve">Exposure.</w:t>
      </w:r>
      <w:r>
        <w:t xml:space="preserve"> </w:t>
      </w:r>
      <w:r>
        <w:t xml:space="preserve">For the SSI-incidence question, the exposure was having undergone a surgical procedure. For the AMR question, the exposure was a microbiologically confirmed SSI with pathogen isolation and antimicrobial susceptibility testing.</w:t>
      </w:r>
    </w:p>
    <w:p>
      <w:pPr>
        <w:pStyle w:val="BodyText"/>
      </w:pPr>
      <w:r>
        <w:rPr>
          <w:b/>
          <w:bCs/>
        </w:rPr>
        <w:t xml:space="preserve">Designs.</w:t>
      </w:r>
      <w:r>
        <w:t xml:space="preserve"> </w:t>
      </w:r>
      <w:r>
        <w:t xml:space="preserve">Randomised controlled trials, prospective and retrospective cohort studies, case–control studies and cross-sectional studies were eligible. Case reports, small case series (n &lt; 10), reviews, editorials, expert opinion, animal studies and in vitro studies were excluded.</w:t>
      </w:r>
    </w:p>
    <w:p>
      <w:pPr>
        <w:pStyle w:val="BodyText"/>
      </w:pPr>
      <w:r>
        <w:rPr>
          <w:b/>
          <w:bCs/>
        </w:rPr>
        <w:t xml:space="preserve">Outcomes.</w:t>
      </w:r>
      <w:r>
        <w:t xml:space="preserve"> </w:t>
      </w:r>
      <w:r>
        <w:t xml:space="preserve">The primary outcome was SSI incidence (proportion of operated patients who developed SSI). Priority AMR outcomes were MRSA; third-generation cephalosporin/ESBL resistance in</w:t>
      </w:r>
      <w:r>
        <w:t xml:space="preserve"> </w:t>
      </w:r>
      <w:r>
        <w:rPr>
          <w:i/>
          <w:iCs/>
        </w:rPr>
        <w:t xml:space="preserve">E. coli</w:t>
      </w:r>
      <w:r>
        <w:t xml:space="preserve"> </w:t>
      </w:r>
      <w:r>
        <w:t xml:space="preserve">and</w:t>
      </w:r>
      <w:r>
        <w:t xml:space="preserve"> </w:t>
      </w:r>
      <w:r>
        <w:rPr>
          <w:i/>
          <w:iCs/>
        </w:rPr>
        <w:t xml:space="preserve">Klebsiella</w:t>
      </w:r>
      <w:r>
        <w:t xml:space="preserve"> </w:t>
      </w:r>
      <w:r>
        <w:t xml:space="preserve">spp.; and carbapenem resistance in</w:t>
      </w:r>
      <w:r>
        <w:t xml:space="preserve"> </w:t>
      </w:r>
      <w:r>
        <w:rPr>
          <w:i/>
          <w:iCs/>
        </w:rPr>
        <w:t xml:space="preserve">A. baumannii</w:t>
      </w:r>
      <w:r>
        <w:t xml:space="preserve"> </w:t>
      </w:r>
      <w:r>
        <w:t xml:space="preserve">and</w:t>
      </w:r>
      <w:r>
        <w:t xml:space="preserve"> </w:t>
      </w:r>
      <w:r>
        <w:rPr>
          <w:i/>
          <w:iCs/>
        </w:rPr>
        <w:t xml:space="preserve">P. aeruginosa</w:t>
      </w:r>
      <w:r>
        <w:t xml:space="preserve">. Additional outcomes were antimicrobial susceptibility patterns for the commonest bacteria, mortality, length of hospital stay, readmission, reoperation, direct provider and out-of-pocket costs, and reported contextual drivers of AMR.</w:t>
      </w:r>
    </w:p>
    <w:p>
      <w:pPr>
        <w:pStyle w:val="BodyText"/>
      </w:pPr>
      <w:r>
        <w:rPr>
          <w:b/>
          <w:bCs/>
        </w:rPr>
        <w:t xml:space="preserve">Language and date.</w:t>
      </w:r>
      <w:r>
        <w:t xml:space="preserve"> </w:t>
      </w:r>
      <w:r>
        <w:t xml:space="preserve">Studies published in English from 1 January 2011 onwards were eligible; there was no end date. The included studies were published between 2013 and 2026.</w:t>
      </w:r>
    </w:p>
    <w:p>
      <w:pPr>
        <w:pStyle w:val="BodyText"/>
      </w:pPr>
      <w:r>
        <w:rPr>
          <w:b/>
          <w:bCs/>
        </w:rPr>
        <w:t xml:space="preserve">Setting.</w:t>
      </w:r>
      <w:r>
        <w:t xml:space="preserve"> </w:t>
      </w:r>
      <w:r>
        <w:t xml:space="preserve">Hospitals and surgical care settings in ECSA. The included cohorts came from Ethiopia, Tanzania, Rwanda, Kenya, the Democratic Republic of the Congo, Gabon, Malawi, Namibia and Zambia.</w:t>
      </w:r>
    </w:p>
    <w:p>
      <w:pPr>
        <w:pStyle w:val="Heading2"/>
      </w:pPr>
      <w:bookmarkStart w:id="58" w:name="_81b997385103c793553367735d88894a72298b9"/>
      <w:r>
        <w:t xml:space="preserve">Search and screening</w:t>
      </w:r>
      <w:bookmarkEnd w:id="58"/>
    </w:p>
    <w:p>
      <w:pPr>
        <w:pStyle w:val="FirstParagraph"/>
      </w:pPr>
      <w:r>
        <w:t xml:space="preserve">The protocol specified searches of MEDLINE/PubMed, Embase, Scopus, the Cochrane Central Register of Controlled Trials, African Journals Online, the WHO Global Index Medicus/African Index Medicus and ECAJS, supplemented by citation searching. The analysis used the supplied, de-duplicated corpus of 56 documents. Stage-level identification and de-duplication counts were not available in the supplied corpus, so the PRISMA diagram begins at the assessed-for-eligibility stage and does not report database-specific yield (Table S11). This is a limitation of the available audit trail rather than a claim that no searches were performed.</w:t>
      </w:r>
    </w:p>
    <w:p>
      <w:pPr>
        <w:pStyle w:val="BodyText"/>
      </w:pPr>
      <w:r>
        <w:t xml:space="preserve">Documents were screened against the eligibility criteria and decisions were recorded in a structured screening log with reasons and linked study identifiers. Exclusion reasons are reported in Table S2 and summarised in Table S12. The log records the final decisions but does not contain reviewer-level fields, so independent duplicate screening could not be verified from the supplied corpus; this is acknowledged in the limitations below.</w:t>
      </w:r>
    </w:p>
    <w:p>
      <w:pPr>
        <w:pStyle w:val="Heading2"/>
      </w:pPr>
      <w:bookmarkStart w:id="59" w:name="_12a6e8b029e9584ce8f3c100724f8f09906e36a"/>
      <w:r>
        <w:t xml:space="preserve">Data extraction and harmonisation</w:t>
      </w:r>
      <w:bookmarkEnd w:id="59"/>
    </w:p>
    <w:p>
      <w:pPr>
        <w:pStyle w:val="FirstParagraph"/>
      </w:pPr>
      <w:r>
        <w:t xml:space="preserve">A standardised extraction form captured study identifiers, first author, publication year, country, ECSA subregion, hospital level, design, surgical specialty, study period, cohort size, SSI events and denominator, SSI definition and follow-up, AMR organism and susceptibility results, quality domains and verbatim evidence (page and quote) for each quantitative estimate. Extracted data were stored in the project workbook and exported to analysis-ready CSV files.</w:t>
      </w:r>
    </w:p>
    <w:p>
      <w:pPr>
        <w:pStyle w:val="BodyText"/>
      </w:pPr>
      <w:r>
        <w:t xml:space="preserve">SSI counts were extracted as reported. Where a study reported a percentage and a denominator but not an event count, the count was derived by multiplying the percentage by the denominator; 3 of the 25 cohorts required this step. Where reported counts and percentages disagreed, the count-based estimate was preferred. This affected Mukagendaneza 2019 (</w:t>
      </w:r>
      <w:r>
        <w:rPr>
          <w:rStyle w:val="VerbatimChar"/>
        </w:rPr>
        <w:t xml:space="preserve">34/294</w:t>
      </w:r>
      <w:r>
        <w:t xml:space="preserve"> </w:t>
      </w:r>
      <w:r>
        <w:t xml:space="preserve">= 11.6%, rather than the reported 10.2% or 10.9%). Starr 2023 was not pooled because its counts and percentages could not be reconciled (see Results and Table S1).</w:t>
      </w:r>
    </w:p>
    <w:p>
      <w:pPr>
        <w:pStyle w:val="BodyText"/>
      </w:pPr>
      <w:r>
        <w:t xml:space="preserve">AMR data were extracted at the level of study, pathogen and resistance outcome. To avoid double counting, one estimate was retained per study, pathogen and outcome. When a study reported both a direct third-generation cephalosporin result and an ESBL phenotype for the same isolates, the direct 3GC result was preferred, followed by non-susceptibility and then ESBL. When a study reported an aggregate Enterobacterales or Gram-negative row, that row was used alone; otherwise species-level rows were summed. These steps reduced 54 extracted rows to 51 de-duplicated rows and 40 study–outcome rows.</w:t>
      </w:r>
    </w:p>
    <w:p>
      <w:pPr>
        <w:pStyle w:val="BodyText"/>
      </w:pPr>
      <w:r>
        <w:t xml:space="preserve">For the AST panel, equivalent agents were combined into drug classes (oxacillin/cefoxitin for the MRSA marker; cefotaxime/ceftriaxone for third-generation cephalosporins; meropenem/imipenem for carbapenems; erythromycin/azithromycin; amoxicillin-clavulanate). Within each study, pathogen and drug class, repeated agent results were averaged so that one study contributed once per class. The panel contained 535 isolate–drug observations from 16 studies.</w:t>
      </w:r>
    </w:p>
    <w:p>
      <w:pPr>
        <w:pStyle w:val="BodyText"/>
      </w:pPr>
      <w:r>
        <w:t xml:space="preserve">For the SSI-positive ecological analyses, we extracted the number of male SSI cases, the number of HIV-positive SSI cases and the number with known HIV status, the number exposed to preoperative antibiotic prophylaxis, and the number with a contaminated or dirty wound, together with the SSI denominator. These variables were available for 17, 5, 14 and 9 cohorts, respectively.</w:t>
      </w:r>
    </w:p>
    <w:p>
      <w:pPr>
        <w:pStyle w:val="Heading2"/>
      </w:pPr>
      <w:bookmarkStart w:id="60" w:name="_d9e20b6dceb05ae4b4e5b9de2f80d531784978e"/>
      <w:r>
        <w:t xml:space="preserve">Quality assessment</w:t>
      </w:r>
      <w:bookmarkEnd w:id="60"/>
    </w:p>
    <w:p>
      <w:pPr>
        <w:pStyle w:val="FirstParagraph"/>
      </w:pPr>
      <w:r>
        <w:t xml:space="preserve">Study quality was assessed with a structured five-domain rubric covering selection, outcome ascertainment, denominator validity, AMR methods and analysis. Each domain was rated high, moderate or low, and an overall rating was assigned. The rubric was modelled on the domains of ROBINS-I for observational studies and RoB 2 for the randomised cohorts, but it was not a formal application of either tool because the included studies were predominantly observational and did not provide the information required for domain-level signalling questions. Overall quality was high in 2 of the 25 primary cohorts, moderate in 15 and low in 8. The AMR-only cohorts were all rated high because they had clear microbiological denominators, although they could not contribute to incidence.</w:t>
      </w:r>
    </w:p>
    <w:p>
      <w:pPr>
        <w:pStyle w:val="Heading2"/>
      </w:pPr>
      <w:bookmarkStart w:id="61" w:name="_2978681a0904331e9f4fc303d7cab402b8df1fd"/>
      <w:r>
        <w:t xml:space="preserve">Outcomes and effect measures</w:t>
      </w:r>
      <w:bookmarkEnd w:id="61"/>
    </w:p>
    <w:p>
      <w:pPr>
        <w:pStyle w:val="FirstParagraph"/>
      </w:pPr>
      <w:r>
        <w:t xml:space="preserve">The primary effect measure was the proportion of operated patients who developed SSI, with 95% confidence intervals. Priority AMR outcomes were study-level proportions of resistant isolates among tested isolates, summarised descriptively. Secondary clinical outcomes were extracted as counts, percentages, means/medians with dispersion, or ratios with 95% confidence intervals, depending on what each study reported. Economic outcomes were extracted as reported costs or cost savings and are presented narratively.</w:t>
      </w:r>
    </w:p>
    <w:p>
      <w:pPr>
        <w:pStyle w:val="Heading2"/>
      </w:pPr>
      <w:bookmarkStart w:id="62" w:name="_d5249b3a2e3f62adee575876c26009231d87b92"/>
      <w:r>
        <w:t xml:space="preserve">Statistical analysis</w:t>
      </w:r>
      <w:bookmarkEnd w:id="62"/>
    </w:p>
    <w:p>
      <w:pPr>
        <w:pStyle w:val="FirstParagraph"/>
      </w:pPr>
      <w:r>
        <w:rPr>
          <w:b/>
          <w:bCs/>
        </w:rPr>
        <w:t xml:space="preserve">Primary meta-analysis.</w:t>
      </w:r>
      <w:r>
        <w:t xml:space="preserve"> </w:t>
      </w:r>
      <w:r>
        <w:t xml:space="preserve">Proportions were pooled with a random-effects model using the logit transformation (</w:t>
      </w:r>
      <w:r>
        <w:rPr>
          <w:rStyle w:val="VerbatimChar"/>
        </w:rPr>
        <w:t xml:space="preserve">meta::metaprop</w:t>
      </w:r>
      <w:r>
        <w:t xml:space="preserve">,</w:t>
      </w:r>
      <w:r>
        <w:t xml:space="preserve"> </w:t>
      </w:r>
      <w:r>
        <w:rPr>
          <w:rStyle w:val="VerbatimChar"/>
        </w:rPr>
        <w:t xml:space="preserve">sm = "PLOGIT"</w:t>
      </w:r>
      <w:r>
        <w:t xml:space="preserve">), inverse-variance weights, restricted maximum likelihood (REML) estimation of tau², and Hartung–Knapp confidence intervals. A 95% prediction interval was calculated to describe the range of true effects expected in a future setting. A common-effect model was fitted only as a sensitivity analysis. The logit transformation was chosen because it respects the 0–1 bounds of proportions and stabilises variances; studies with zero cells would receive the default continuity correction, although no primary cohort had zero SSI events.</w:t>
      </w:r>
    </w:p>
    <w:p>
      <w:pPr>
        <w:pStyle w:val="BodyText"/>
      </w:pPr>
      <w:r>
        <w:rPr>
          <w:b/>
          <w:bCs/>
        </w:rPr>
        <w:t xml:space="preserve">Heterogeneity.</w:t>
      </w:r>
      <w:r>
        <w:t xml:space="preserve"> </w:t>
      </w:r>
      <w:r>
        <w:t xml:space="preserve">Between-study heterogeneity was quantified with Cochran’s Q, I² and tau². I² was interpreted as the proportion of variability attributable to between-study heterogeneity rather than sampling error; tau² describes the absolute magnitude of that heterogeneity on the logit scale.</w:t>
      </w:r>
    </w:p>
    <w:p>
      <w:pPr>
        <w:pStyle w:val="BodyText"/>
      </w:pPr>
      <w:r>
        <w:rPr>
          <w:b/>
          <w:bCs/>
        </w:rPr>
        <w:t xml:space="preserve">Subgroups.</w:t>
      </w:r>
      <w:r>
        <w:t xml:space="preserve"> </w:t>
      </w:r>
      <w:r>
        <w:t xml:space="preserve">Pre-specified subgroup analyses were performed for surgical specialty, hospital level, ECSA subregion, study design and publication period. Each subgroup was fitted with a separate random-effects model, and differences between subgroups were tested with a Q-between test. Subgroups with fewer than three studies were reported for completeness but interpreted cautiously; the protocol’s general threshold of at least three studies per subgroup was applied to interpretation rather than to suppression of results. Wound contamination class was pre-specified but could not be analysed at the incidence level because studies did not report SSI incidence stratified by CDC wound class.</w:t>
      </w:r>
    </w:p>
    <w:p>
      <w:pPr>
        <w:pStyle w:val="BodyText"/>
      </w:pPr>
      <w:r>
        <w:rPr>
          <w:b/>
          <w:bCs/>
        </w:rPr>
        <w:t xml:space="preserve">Meta-regression.</w:t>
      </w:r>
      <w:r>
        <w:t xml:space="preserve"> </w:t>
      </w:r>
      <w:r>
        <w:t xml:space="preserve">Exploratory univariable random-effects meta-regression was used to examine study-level covariates: the proportion of SSI cases who were male, HIV-positive, exposed to preoperative antibiotic prophylaxis, or had a contaminated/dirty wound; publication year; and log10 cohort size. Odds ratios for proportion covariates are expressed per 10-percentage-point increase; publication year per additional year; and cohort size per doubling. R² was used to describe the proportion of between-study variance explained. These analyses are ecological and do not estimate individual-level effects.</w:t>
      </w:r>
    </w:p>
    <w:p>
      <w:pPr>
        <w:pStyle w:val="BodyText"/>
      </w:pPr>
      <w:r>
        <w:rPr>
          <w:b/>
          <w:bCs/>
        </w:rPr>
        <w:t xml:space="preserve">Sensitivity analyses.</w:t>
      </w:r>
      <w:r>
        <w:t xml:space="preserve"> </w:t>
      </w:r>
      <w:r>
        <w:t xml:space="preserve">Pre-specified sensitivity analyses excluded cohorts with derived incidence counts, low-quality cohorts, before–after/quality-improvement designs and the culture-confirmed-only cohort (Boru 2025); restricted to cohort studies; excluded cohorts with more than 1,000 patients; and compared common-effect and Wald-interval models. Leave-one-out analysis was used to identify influential cohorts.</w:t>
      </w:r>
    </w:p>
    <w:p>
      <w:pPr>
        <w:pStyle w:val="BodyText"/>
      </w:pPr>
      <w:r>
        <w:rPr>
          <w:b/>
          <w:bCs/>
        </w:rPr>
        <w:t xml:space="preserve">Publication bias.</w:t>
      </w:r>
      <w:r>
        <w:t xml:space="preserve"> </w:t>
      </w:r>
      <w:r>
        <w:t xml:space="preserve">Funnel-plot asymmetry was assessed visually and with Egger’s regression test and Begg’s rank-correlation test. Trim-and-fill (Duval–Tweedie) was used to estimate the number of potentially missing studies and an adjusted pooled proportion. These methods are exploratory and can be misleading when heterogeneity is high; they were interpreted alongside the sensitivity analyses rather than as definitive evidence of bias.</w:t>
      </w:r>
    </w:p>
    <w:p>
      <w:pPr>
        <w:pStyle w:val="BodyText"/>
      </w:pPr>
      <w:r>
        <w:rPr>
          <w:b/>
          <w:bCs/>
        </w:rPr>
        <w:t xml:space="preserve">AMR synthesis.</w:t>
      </w:r>
      <w:r>
        <w:t xml:space="preserve"> </w:t>
      </w:r>
      <w:r>
        <w:t xml:space="preserve">Priority AMR outcomes were not meta-analysed. For each outcome, we report the number of studies, the number of resistant and tested isolates, the crude aggregate proportion (sum of resistant isolates divided by sum of tested isolates), the median of study-level proportions, the range and the interquartile range. This descriptive approach was chosen because the studies differ in denominator (patients vs isolates), pathogen scope (species vs aggregate), AST method and breakpoint interpretation, and resistance definition. A random-effects pooled estimate would be dominated by these differences and would not be clinically transportable. The same descriptive approach was applied to the AST panel, where medians of study-level resistance percentages are reported for each pathogen–drug combination.</w:t>
      </w:r>
    </w:p>
    <w:p>
      <w:pPr>
        <w:pStyle w:val="BodyText"/>
      </w:pPr>
      <w:r>
        <w:rPr>
          <w:b/>
          <w:bCs/>
        </w:rPr>
        <w:t xml:space="preserve">Secondary outcomes and drivers.</w:t>
      </w:r>
      <w:r>
        <w:t xml:space="preserve"> </w:t>
      </w:r>
      <w:r>
        <w:t xml:space="preserve">Clinical and economic outcomes were synthesised narratively because fewer than three studies shared a comparable definition and time horizon for any outcome. Reported drivers were tabulated with their effect measure, comparison, confidence interval, direction and adjustment set where available. Ratio estimates were plotted on a logarithmic scale but were not pooled, because the drivers were measured in different populations with different adjustment sets and because some associations are vulnerable to reverse causation.</w:t>
      </w:r>
    </w:p>
    <w:p>
      <w:pPr>
        <w:pStyle w:val="BodyText"/>
      </w:pPr>
      <w:r>
        <w:rPr>
          <w:b/>
          <w:bCs/>
        </w:rPr>
        <w:t xml:space="preserve">Software and reproducibility.</w:t>
      </w:r>
      <w:r>
        <w:t xml:space="preserve"> </w:t>
      </w:r>
      <w:r>
        <w:t xml:space="preserve">Analyses were performed in R version 4.4.3 with</w:t>
      </w:r>
      <w:r>
        <w:t xml:space="preserve"> </w:t>
      </w:r>
      <w:r>
        <w:rPr>
          <w:rStyle w:val="VerbatimChar"/>
        </w:rPr>
        <w:t xml:space="preserve">meta</w:t>
      </w:r>
      <w:r>
        <w:t xml:space="preserve"> </w:t>
      </w:r>
      <w:r>
        <w:t xml:space="preserve">8.5-0,</w:t>
      </w:r>
      <w:r>
        <w:t xml:space="preserve"> </w:t>
      </w:r>
      <w:r>
        <w:rPr>
          <w:rStyle w:val="VerbatimChar"/>
        </w:rPr>
        <w:t xml:space="preserve">metafor</w:t>
      </w:r>
      <w:r>
        <w:t xml:space="preserve"> </w:t>
      </w:r>
      <w:r>
        <w:t xml:space="preserve">5.0-1,</w:t>
      </w:r>
      <w:r>
        <w:t xml:space="preserve"> </w:t>
      </w:r>
      <w:r>
        <w:rPr>
          <w:rStyle w:val="VerbatimChar"/>
        </w:rPr>
        <w:t xml:space="preserve">ggplot2</w:t>
      </w:r>
      <w:r>
        <w:t xml:space="preserve"> </w:t>
      </w:r>
      <w:r>
        <w:t xml:space="preserve">4.0.3,</w:t>
      </w:r>
      <w:r>
        <w:t xml:space="preserve"> </w:t>
      </w:r>
      <w:r>
        <w:rPr>
          <w:rStyle w:val="VerbatimChar"/>
        </w:rPr>
        <w:t xml:space="preserve">dplyr</w:t>
      </w:r>
      <w:r>
        <w:t xml:space="preserve"> </w:t>
      </w:r>
      <w:r>
        <w:t xml:space="preserve">1.2.1,</w:t>
      </w:r>
      <w:r>
        <w:t xml:space="preserve"> </w:t>
      </w:r>
      <w:r>
        <w:rPr>
          <w:rStyle w:val="VerbatimChar"/>
        </w:rPr>
        <w:t xml:space="preserve">knitr</w:t>
      </w:r>
      <w:r>
        <w:t xml:space="preserve"> </w:t>
      </w:r>
      <w:r>
        <w:t xml:space="preserve">1.52 and</w:t>
      </w:r>
      <w:r>
        <w:t xml:space="preserve"> </w:t>
      </w:r>
      <w:r>
        <w:rPr>
          <w:rStyle w:val="VerbatimChar"/>
        </w:rPr>
        <w:t xml:space="preserve">rmarkdown</w:t>
      </w:r>
      <w:r>
        <w:t xml:space="preserve"> </w:t>
      </w:r>
      <w:r>
        <w:t xml:space="preserve">2.32. The analysis is fully scripted:</w:t>
      </w:r>
      <w:r>
        <w:t xml:space="preserve"> </w:t>
      </w:r>
      <w:r>
        <w:rPr>
          <w:rStyle w:val="VerbatimChar"/>
        </w:rPr>
        <w:t xml:space="preserve">00_setup.R</w:t>
      </w:r>
      <w:r>
        <w:t xml:space="preserve"> </w:t>
      </w:r>
      <w:r>
        <w:t xml:space="preserve">defines paths, themes and helpers;</w:t>
      </w:r>
      <w:r>
        <w:t xml:space="preserve"> </w:t>
      </w:r>
      <w:r>
        <w:rPr>
          <w:rStyle w:val="VerbatimChar"/>
        </w:rPr>
        <w:t xml:space="preserve">01_data_prep.R</w:t>
      </w:r>
      <w:r>
        <w:t xml:space="preserve"> </w:t>
      </w:r>
      <w:r>
        <w:t xml:space="preserve">builds the analysis datasets and descriptive tables;</w:t>
      </w:r>
      <w:r>
        <w:t xml:space="preserve"> </w:t>
      </w:r>
      <w:r>
        <w:rPr>
          <w:rStyle w:val="VerbatimChar"/>
        </w:rPr>
        <w:t xml:space="preserve">02_primary_meta.R</w:t>
      </w:r>
      <w:r>
        <w:t xml:space="preserve"> </w:t>
      </w:r>
      <w:r>
        <w:t xml:space="preserve">fits the primary model, subgroups, meta-regression, sensitivity analyses and publication-bias tests;</w:t>
      </w:r>
      <w:r>
        <w:t xml:space="preserve"> </w:t>
      </w:r>
      <w:r>
        <w:rPr>
          <w:rStyle w:val="VerbatimChar"/>
        </w:rPr>
        <w:t xml:space="preserve">03_amr.R</w:t>
      </w:r>
      <w:r>
        <w:t xml:space="preserve"> </w:t>
      </w:r>
      <w:r>
        <w:t xml:space="preserve">produces the AMR and AST summaries;</w:t>
      </w:r>
      <w:r>
        <w:t xml:space="preserve"> </w:t>
      </w:r>
      <w:r>
        <w:rPr>
          <w:rStyle w:val="VerbatimChar"/>
        </w:rPr>
        <w:t xml:space="preserve">04_secondary.R</w:t>
      </w:r>
      <w:r>
        <w:t xml:space="preserve"> </w:t>
      </w:r>
      <w:r>
        <w:t xml:space="preserve">produces the secondary-outcome and driver tables;</w:t>
      </w:r>
      <w:r>
        <w:t xml:space="preserve"> </w:t>
      </w:r>
      <w:r>
        <w:rPr>
          <w:rStyle w:val="VerbatimChar"/>
        </w:rPr>
        <w:t xml:space="preserve">05_prisma.R</w:t>
      </w:r>
      <w:r>
        <w:t xml:space="preserve"> </w:t>
      </w:r>
      <w:r>
        <w:t xml:space="preserve">produces the PRISMA flow; and</w:t>
      </w:r>
      <w:r>
        <w:t xml:space="preserve"> </w:t>
      </w:r>
      <w:r>
        <w:rPr>
          <w:rStyle w:val="VerbatimChar"/>
        </w:rPr>
        <w:t xml:space="preserve">00_run_all.R</w:t>
      </w:r>
      <w:r>
        <w:t xml:space="preserve"> </w:t>
      </w:r>
      <w:r>
        <w:t xml:space="preserve">runs the pipeline and renders this document.</w:t>
      </w:r>
      <w:r>
        <w:t xml:space="preserve"> </w:t>
      </w:r>
      <w:r>
        <w:rPr>
          <w:rStyle w:val="VerbatimChar"/>
        </w:rPr>
        <w:t xml:space="preserve">99_verify.R</w:t>
      </w:r>
      <w:r>
        <w:t xml:space="preserve"> </w:t>
      </w:r>
      <w:r>
        <w:t xml:space="preserve">checks the key counts and estimates against pre-specified expectations. All derived datasets, table CSV files, figure PNG files and logs are retained in</w:t>
      </w:r>
      <w:r>
        <w:t xml:space="preserve"> </w:t>
      </w:r>
      <w:r>
        <w:rPr>
          <w:rStyle w:val="VerbatimChar"/>
        </w:rPr>
        <w:t xml:space="preserve">analysis/data</w:t>
      </w:r>
      <w:r>
        <w:t xml:space="preserve">,</w:t>
      </w:r>
      <w:r>
        <w:t xml:space="preserve"> </w:t>
      </w:r>
      <w:r>
        <w:rPr>
          <w:rStyle w:val="VerbatimChar"/>
        </w:rPr>
        <w:t xml:space="preserve">analysis/output/tables</w:t>
      </w:r>
      <w:r>
        <w:t xml:space="preserve">,</w:t>
      </w:r>
      <w:r>
        <w:t xml:space="preserve"> </w:t>
      </w:r>
      <w:r>
        <w:rPr>
          <w:rStyle w:val="VerbatimChar"/>
        </w:rPr>
        <w:t xml:space="preserve">analysis/output/figures</w:t>
      </w:r>
      <w:r>
        <w:t xml:space="preserve"> </w:t>
      </w:r>
      <w:r>
        <w:t xml:space="preserve">and</w:t>
      </w:r>
      <w:r>
        <w:t xml:space="preserve"> </w:t>
      </w:r>
      <w:r>
        <w:rPr>
          <w:rStyle w:val="VerbatimChar"/>
        </w:rPr>
        <w:t xml:space="preserve">analysis/output/logs</w:t>
      </w:r>
      <w:r>
        <w:t xml:space="preserve">.</w:t>
      </w:r>
    </w:p>
    <w:p>
      <w:pPr>
        <w:pStyle w:val="Heading2"/>
      </w:pPr>
      <w:bookmarkStart w:id="63" w:name="_b7d89a9e763673866d0415b9e51b69949432e97"/>
      <w:r>
        <w:t xml:space="preserve">Inclusion and exclusion decisions</w:t>
      </w:r>
      <w:bookmarkEnd w:id="63"/>
    </w:p>
    <w:p>
      <w:pPr>
        <w:pStyle w:val="FirstParagraph"/>
      </w:pPr>
      <w:r>
        <w:t xml:space="preserve">The 18 excluded documents fall into four categories (Table S12). Nine were duplicate or overlapping reports; they were removed to prevent double counting of the same cohort. Five were not primary studies or contained no extractable data (the human data-extraction workbook, the review protocol, a response to reviewers and similar documents). Three had the wrong population or outcome: Kihla 2014 (mixed wounds), Kumburu 2015 (all hospital infections) and Jung 2024 (post-traumatic wounds). One was the post-hoc FALCON secondary analysis.</w:t>
      </w:r>
    </w:p>
    <w:p>
      <w:pPr>
        <w:pStyle w:val="BodyText"/>
      </w:pPr>
      <w:r>
        <w:t xml:space="preserve">The FALCON analysis was excluded because it pooled seven low- and middle-income countries, only two of which (Rwanda and South Africa) are in ECSA, and reported no ECSA-specific strata. It is a secondary analysis of a trial rather than a primary ECSA cohort, and including it would violate the population criterion and risk double-counting. Starr 2023 was included in the review but excluded from the primary pool because its reported counts and percentages are incompatible: 152/1,575 = 9.7%, not the reported 23.2%, and 144/1,789 = 8.1%, not the reported 17.4%. No reliable event count could be recovered, so pooling either estimate would introduce arbitrary bias. Starr 2023 remains in Table S1 and in the narrative synthesis.</w:t>
      </w:r>
    </w:p>
    <w:p>
      <w:pPr>
        <w:pStyle w:val="BodyText"/>
      </w:pPr>
      <w:r>
        <w:t xml:space="preserve">The 12 AMR-only cohorts were included because they reported SSI with pathogen isolation and susceptibility testing but lacked an operated-patient denominator. They contribute to the AMR synthesis only and are listed separately in Table 2. Three AMR-component cohorts contributed no species-level priority estimate: Kachipedzu 2024 and Mengesha 2014 reported organisms outside the priority panel, and Mukagendaneza 2019 reported no usable isolate-level susceptibility data.</w:t>
      </w:r>
    </w:p>
    <w:p>
      <w:pPr>
        <w:pStyle w:val="Heading2"/>
      </w:pPr>
      <w:bookmarkStart w:id="64" w:name="_690024133cd78c85efe16dbdb264cabf6d00ca9"/>
      <w:r>
        <w:t xml:space="preserve">Protocol deviations and limitations</w:t>
      </w:r>
      <w:bookmarkEnd w:id="64"/>
    </w:p>
    <w:p>
      <w:pPr>
        <w:pStyle w:val="FirstParagraph"/>
      </w:pPr>
      <w:r>
        <w:t xml:space="preserve">Several deviations from the protocol should be explicit. First, the protocol specified pooled prevalence for priority AMR outcomes, but the observed heterogeneity in denominators, pathogens, AST methods and resistance definitions made pooling uninterpretable; we therefore used a descriptive synthesis with medians, ranges and crude aggregate proportions. Second, the pre-specified wound contamination subgroup could not be estimated at the incidence level because studies did not report SSI incidence by CDC wound class; we examined wound class in the SSI-positive ecological analyses instead. Third, the protocol specified GRADE; we used a narrative certainty assessment rather than a formal GRADEpro table, and rated certainty as very low for the primary and AMR outcomes. Fourth, the protocol specified RoB 2 and ROBINS-I; we used a structured five-domain quality rubric modelled on those tools because the included studies were predominantly observational and did not provide the information needed for formal domain-level judgements. Fifth, identification and de-duplication counts were unavailable, so the PRISMA diagram begins at the eligibility stage. Sixth, independent duplicate screening could not be verified from the supplied screening log. Seventh, the protocol’s statement that only randomised studies would be included conflicts with its list of eligible observational designs; we included the listed observational designs.</w:t>
      </w:r>
    </w:p>
    <w:p>
      <w:pPr>
        <w:pStyle w:val="BodyText"/>
      </w:pPr>
      <w:r>
        <w:t xml:space="preserve">The main limitations follow from these choices. The evidence base is observational and heterogeneous; SSI definitions, follow-up windows and denominators vary; several cohorts are small; Ethiopia contributes 11 of 25 cohorts and East Africa 20 of 25, so regional estimates are dominated by one country and one subregion. The SSI-positive covariate analyses are ecological and underpowered. AMR estimates are concentrated in East Africa, with no Southern African priority estimate and only one Central African estimate for MRSA and one for 3GC/ESBL resistance. AST methods and breakpoints were not harmonised across studies, and the number of studies contributing to each pathogen–drug cell is often small. The secondary outcome and driver evidence is narrative and vulnerable to reverse causation, selective reporting and uncontrolled confounding. Finally, the review was restricted to English-language publications, and the search yield could not be independently audited from the supplied corpus.</w:t>
      </w:r>
    </w:p>
    <w:p>
      <w:pPr>
        <w:pStyle w:val="BodyText"/>
      </w:pPr>
      <w:r>
        <w:t xml:space="preserve">These limitations do not invalidate the main descriptive findings: SSI remains common in ECSA surgical cohorts, with a pooled proportion of about one in seven and a prediction interval extending from very low to very high; MRSA and third-generation cephalosporin/ESBL resistance are widespread among the pathogens studied; and carbapenem resistance, although based on fewer studies, is present in several settings. The estimates should be used to plan surveillance and infection-prevention research, not as setting-specific targets.</w:t>
      </w:r>
    </w:p>
    <w:p>
      <w:pPr>
        <w:pStyle w:val="Heading1"/>
      </w:pPr>
      <w:bookmarkStart w:id="65" w:name="_1c5eefc94ea6315eacb40faa6286fa55841c1e9"/>
      <w:r>
        <w:t xml:space="preserve">Supplementary material</w:t>
      </w:r>
      <w:bookmarkEnd w:id="65"/>
    </w:p>
    <w:p>
      <w:pPr>
        <w:pStyle w:val="Heading2"/>
      </w:pPr>
      <w:bookmarkStart w:id="66" w:name="_ca9fac632c05bff85a148bcf1a8b48d055e1348"/>
      <w:r>
        <w:t xml:space="preserve">Supplementary figures</w:t>
      </w:r>
      <w:bookmarkEnd w:id="66"/>
    </w:p>
    <w:p>
      <w:pPr>
        <w:pStyle w:val="CaptionedFigure"/>
      </w:pPr>
      <w:r>
        <w:drawing>
          <wp:inline>
            <wp:extent cx="5067300" cy="3915640"/>
            <wp:effectExtent b="0" l="0" r="0" t="0"/>
            <wp:docPr descr="Figure S4. PRISMA 2020 flow diagram. The supplied corpus began after database searching and de-duplication, so identification counts are not shown." title="" id="68" name="Picture"/>
            <a:graphic>
              <a:graphicData uri="http://schemas.openxmlformats.org/drawingml/2006/picture">
                <pic:pic>
                  <pic:nvPicPr>
                    <pic:cNvPr descr="/code/amr-ssi-v2/analysis/output/figures/figS4_prisma_flow.png" id="69" name="Picture"/>
                    <pic:cNvPicPr>
                      <a:picLocks noChangeArrowheads="1" noChangeAspect="1"/>
                    </pic:cNvPicPr>
                  </pic:nvPicPr>
                  <pic:blipFill>
                    <a:blip r:embed="rId67"/>
                    <a:stretch>
                      <a:fillRect/>
                    </a:stretch>
                  </pic:blipFill>
                  <pic:spPr bwMode="auto">
                    <a:xfrm>
                      <a:off x="0" y="0"/>
                      <a:ext cx="5067300" cy="3915640"/>
                    </a:xfrm>
                    <a:prstGeom prst="rect">
                      <a:avLst/>
                    </a:prstGeom>
                    <a:noFill/>
                    <a:ln w="9525">
                      <a:noFill/>
                      <a:headEnd/>
                      <a:tailEnd/>
                    </a:ln>
                  </pic:spPr>
                </pic:pic>
              </a:graphicData>
            </a:graphic>
          </wp:inline>
        </w:drawing>
      </w:r>
    </w:p>
    <w:p>
      <w:pPr>
        <w:pStyle w:val="ImageCaption"/>
      </w:pPr>
      <w:r>
        <w:t xml:space="preserve">Figure S4. PRISMA 2020 flow diagram. The supplied corpus began after database searching and de-duplication, so identification counts are not shown.</w:t>
      </w:r>
    </w:p>
    <w:p>
      <w:pPr>
        <w:pStyle w:val="Heading2"/>
      </w:pPr>
      <w:bookmarkStart w:id="70" w:name="_62d94d1e2e73e594f1d95f4c8b375c0afdd0b92"/>
      <w:r>
        <w:t xml:space="preserve">Supplementary tables</w:t>
      </w:r>
      <w:bookmarkEnd w:id="70"/>
    </w:p>
    <w:p>
      <w:pPr>
        <w:pStyle w:val="TableCaption"/>
      </w:pPr>
      <w:r>
        <w:t xml:space="preserve">Table S1. All 38 included cohorts, including Starr 2023 and the AMR-only cohorts. Starr 2023 had an incidence component but no primary pooled row because its counts and percentages were incompatible.</w:t>
      </w:r>
    </w:p>
    <w:tbl>
      <w:tblPr>
        <w:tblStyle w:val="Table"/>
        <w:tblW w:type="pct" w:w="5000"/>
        <w:tblLayout w:type="fixed"/>
        <w:tblLook w:firstRow="1" w:lastRow="0" w:firstColumn="0" w:lastColumn="0" w:noHBand="0" w:noVBand="0" w:val="0020"/>
        <w:tblCaption w:val="Table S1. All 38 included cohorts, including Starr 2023 and the AMR-only cohorts. Starr 2023 had an incidence component but no primary pooled row because its counts and percentages were incompatible."/>
      </w:tblPr>
      <w:tblGrid>
        <w:gridCol w:w="621"/>
        <w:gridCol w:w="1080"/>
        <w:gridCol w:w="523"/>
        <w:gridCol w:w="1701"/>
        <w:gridCol w:w="1570"/>
        <w:gridCol w:w="294"/>
        <w:gridCol w:w="654"/>
        <w:gridCol w:w="130"/>
        <w:gridCol w:w="752"/>
        <w:gridCol w:w="294"/>
        <w:gridCol w:w="294"/>
      </w:tblGrid>
      <w:tr>
        <w:trPr>
          <w:tblHeader w:val="on"/>
        </w:trPr>
        <w:tc>
          <w:tcPr/>
          <w:p>
            <w:pPr>
              <w:pStyle w:val="Compact"/>
              <w:jc w:val="left"/>
            </w:pPr>
            <w:r>
              <w:t xml:space="preserve">Study</w:t>
            </w:r>
          </w:p>
        </w:tc>
        <w:tc>
          <w:tcPr/>
          <w:p>
            <w:pPr>
              <w:pStyle w:val="Compact"/>
              <w:jc w:val="left"/>
            </w:pPr>
            <w:r>
              <w:t xml:space="preserve">Country</w:t>
            </w:r>
          </w:p>
        </w:tc>
        <w:tc>
          <w:tcPr/>
          <w:p>
            <w:pPr>
              <w:pStyle w:val="Compact"/>
              <w:jc w:val="left"/>
            </w:pPr>
            <w:r>
              <w:t xml:space="preserve">Subregion</w:t>
            </w:r>
          </w:p>
        </w:tc>
        <w:tc>
          <w:tcPr/>
          <w:p>
            <w:pPr>
              <w:pStyle w:val="Compact"/>
              <w:jc w:val="left"/>
            </w:pPr>
            <w:r>
              <w:t xml:space="preserve">Hospital level</w:t>
            </w:r>
          </w:p>
        </w:tc>
        <w:tc>
          <w:tcPr/>
          <w:p>
            <w:pPr>
              <w:pStyle w:val="Compact"/>
              <w:jc w:val="left"/>
            </w:pPr>
            <w:r>
              <w:t xml:space="preserve">Design</w:t>
            </w:r>
          </w:p>
        </w:tc>
        <w:tc>
          <w:tcPr/>
          <w:p>
            <w:pPr>
              <w:pStyle w:val="Compact"/>
              <w:jc w:val="right"/>
            </w:pPr>
            <w:r>
              <w:t xml:space="preserve">Cohort n</w:t>
            </w:r>
          </w:p>
        </w:tc>
        <w:tc>
          <w:tcPr/>
          <w:p>
            <w:pPr>
              <w:pStyle w:val="Compact"/>
              <w:jc w:val="right"/>
            </w:pPr>
            <w:r>
              <w:t xml:space="preserve">Incidence component</w:t>
            </w:r>
          </w:p>
        </w:tc>
        <w:tc>
          <w:tcPr/>
          <w:p>
            <w:pPr>
              <w:pStyle w:val="Compact"/>
              <w:jc w:val="right"/>
            </w:pPr>
            <w:r>
              <w:t xml:space="preserve">AMR</w:t>
            </w:r>
          </w:p>
        </w:tc>
        <w:tc>
          <w:tcPr/>
          <w:p>
            <w:pPr>
              <w:pStyle w:val="Compact"/>
              <w:jc w:val="right"/>
            </w:pPr>
            <w:r>
              <w:t xml:space="preserve">Primary incidence rows</w:t>
            </w:r>
          </w:p>
        </w:tc>
        <w:tc>
          <w:tcPr/>
          <w:p>
            <w:pPr>
              <w:pStyle w:val="Compact"/>
              <w:jc w:val="right"/>
            </w:pPr>
            <w:r>
              <w:t xml:space="preserve">AMR rows</w:t>
            </w:r>
          </w:p>
        </w:tc>
        <w:tc>
          <w:tcPr/>
          <w:p>
            <w:pPr>
              <w:pStyle w:val="Compact"/>
              <w:jc w:val="right"/>
            </w:pPr>
            <w:r>
              <w:t xml:space="preserve">Quality</w:t>
            </w:r>
          </w:p>
        </w:tc>
      </w:tr>
      <w:tr>
        <w:tc>
          <w:tcPr/>
          <w:p>
            <w:pPr>
              <w:pStyle w:val="Compact"/>
              <w:jc w:val="left"/>
            </w:pPr>
            <w:r>
              <w:t xml:space="preserve">Abayneh 2022</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observational cohort</w:t>
            </w:r>
          </w:p>
        </w:tc>
        <w:tc>
          <w:tcPr/>
          <w:p>
            <w:pPr>
              <w:pStyle w:val="Compact"/>
              <w:jc w:val="right"/>
            </w:pPr>
            <w:r>
              <w:t xml:space="preserve">262</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1</w:t>
            </w:r>
          </w:p>
        </w:tc>
        <w:tc>
          <w:tcPr/>
          <w:p>
            <w:pPr>
              <w:pStyle w:val="Compact"/>
              <w:jc w:val="right"/>
            </w:pPr>
            <w:r>
              <w:t xml:space="preserve">2</w:t>
            </w:r>
          </w:p>
        </w:tc>
        <w:tc>
          <w:tcPr/>
          <w:p>
            <w:pPr>
              <w:pStyle w:val="Compact"/>
              <w:jc w:val="right"/>
            </w:pPr>
            <w:r>
              <w:t xml:space="preserve">Low</w:t>
            </w:r>
          </w:p>
        </w:tc>
      </w:tr>
      <w:tr>
        <w:tc>
          <w:tcPr/>
          <w:p>
            <w:pPr>
              <w:pStyle w:val="Compact"/>
              <w:jc w:val="left"/>
            </w:pPr>
            <w:r>
              <w:t xml:space="preserve">Abosse 2021</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Hospital-based cross-sectional</w:t>
            </w:r>
          </w:p>
        </w:tc>
        <w:tc>
          <w:tcPr/>
          <w:p>
            <w:pPr>
              <w:pStyle w:val="Compact"/>
              <w:jc w:val="right"/>
            </w:pPr>
            <w:r>
              <w:t xml:space="preserve">165</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0</w:t>
            </w:r>
          </w:p>
        </w:tc>
        <w:tc>
          <w:tcPr/>
          <w:p>
            <w:pPr>
              <w:pStyle w:val="Compact"/>
              <w:jc w:val="right"/>
            </w:pPr>
            <w:r>
              <w:t xml:space="preserve">5</w:t>
            </w:r>
          </w:p>
        </w:tc>
        <w:tc>
          <w:tcPr/>
          <w:p>
            <w:pPr>
              <w:pStyle w:val="Compact"/>
              <w:jc w:val="right"/>
            </w:pPr>
            <w:r>
              <w:t xml:space="preserve">High</w:t>
            </w:r>
          </w:p>
        </w:tc>
      </w:tr>
      <w:tr>
        <w:tc>
          <w:tcPr/>
          <w:p>
            <w:pPr>
              <w:pStyle w:val="Compact"/>
              <w:jc w:val="left"/>
            </w:pPr>
            <w:r>
              <w:t xml:space="preserve">Agade 2026</w:t>
            </w:r>
          </w:p>
        </w:tc>
        <w:tc>
          <w:tcPr/>
          <w:p>
            <w:pPr>
              <w:pStyle w:val="Compact"/>
              <w:jc w:val="left"/>
            </w:pPr>
            <w:r>
              <w:t xml:space="preserve">Kenya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Retrospective cohort</w:t>
            </w:r>
          </w:p>
        </w:tc>
        <w:tc>
          <w:tcPr/>
          <w:p>
            <w:pPr>
              <w:pStyle w:val="Compact"/>
              <w:jc w:val="right"/>
            </w:pPr>
            <w:r>
              <w:t xml:space="preserve">393</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1</w:t>
            </w:r>
          </w:p>
        </w:tc>
        <w:tc>
          <w:tcPr/>
          <w:p>
            <w:pPr>
              <w:pStyle w:val="Compact"/>
              <w:jc w:val="right"/>
            </w:pPr>
            <w:r>
              <w:t xml:space="preserve">0</w:t>
            </w:r>
          </w:p>
        </w:tc>
        <w:tc>
          <w:tcPr/>
          <w:p>
            <w:pPr>
              <w:pStyle w:val="Compact"/>
              <w:jc w:val="right"/>
            </w:pPr>
            <w:r>
              <w:t xml:space="preserve">Moderate</w:t>
            </w:r>
          </w:p>
        </w:tc>
      </w:tr>
      <w:tr>
        <w:tc>
          <w:tcPr/>
          <w:p>
            <w:pPr>
              <w:pStyle w:val="Compact"/>
              <w:jc w:val="left"/>
            </w:pPr>
            <w:r>
              <w:t xml:space="preserve">Ali 2023</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Hospital-based cross-sectional</w:t>
            </w:r>
          </w:p>
        </w:tc>
        <w:tc>
          <w:tcPr/>
          <w:p>
            <w:pPr>
              <w:pStyle w:val="Compact"/>
              <w:jc w:val="right"/>
            </w:pPr>
            <w:r>
              <w:t xml:space="preserve">338</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1</w:t>
            </w:r>
          </w:p>
        </w:tc>
        <w:tc>
          <w:tcPr/>
          <w:p>
            <w:pPr>
              <w:pStyle w:val="Compact"/>
              <w:jc w:val="right"/>
            </w:pPr>
            <w:r>
              <w:t xml:space="preserve">3</w:t>
            </w:r>
          </w:p>
        </w:tc>
        <w:tc>
          <w:tcPr/>
          <w:p>
            <w:pPr>
              <w:pStyle w:val="Compact"/>
              <w:jc w:val="right"/>
            </w:pPr>
            <w:r>
              <w:t xml:space="preserve">Moderate</w:t>
            </w:r>
          </w:p>
        </w:tc>
      </w:tr>
      <w:tr>
        <w:tc>
          <w:tcPr/>
          <w:p>
            <w:pPr>
              <w:pStyle w:val="Compact"/>
              <w:jc w:val="left"/>
            </w:pPr>
            <w:r>
              <w:t xml:space="preserve">Amulioto 2020</w:t>
            </w:r>
          </w:p>
        </w:tc>
        <w:tc>
          <w:tcPr/>
          <w:p>
            <w:pPr>
              <w:pStyle w:val="Compact"/>
              <w:jc w:val="left"/>
            </w:pPr>
            <w:r>
              <w:t xml:space="preserve">Kenya</w:t>
            </w:r>
          </w:p>
        </w:tc>
        <w:tc>
          <w:tcPr/>
          <w:p>
            <w:pPr>
              <w:pStyle w:val="Compact"/>
              <w:jc w:val="left"/>
            </w:pPr>
            <w:r>
              <w:t xml:space="preserve">East Africa</w:t>
            </w:r>
          </w:p>
        </w:tc>
        <w:tc>
          <w:tcPr/>
          <w:p>
            <w:pPr>
              <w:pStyle w:val="Compact"/>
              <w:jc w:val="left"/>
            </w:pPr>
            <w:r>
              <w:t xml:space="preserve">Secondary</w:t>
            </w:r>
          </w:p>
        </w:tc>
        <w:tc>
          <w:tcPr/>
          <w:p>
            <w:pPr>
              <w:pStyle w:val="Compact"/>
              <w:jc w:val="left"/>
            </w:pPr>
            <w:r>
              <w:t xml:space="preserve">Cross-sectional descriptive</w:t>
            </w:r>
          </w:p>
        </w:tc>
        <w:tc>
          <w:tcPr/>
          <w:p>
            <w:pPr>
              <w:pStyle w:val="Compact"/>
              <w:jc w:val="right"/>
            </w:pPr>
            <w:r>
              <w:t xml:space="preserve">58</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0</w:t>
            </w:r>
          </w:p>
        </w:tc>
        <w:tc>
          <w:tcPr/>
          <w:p>
            <w:pPr>
              <w:pStyle w:val="Compact"/>
              <w:jc w:val="right"/>
            </w:pPr>
            <w:r>
              <w:t xml:space="preserve">2</w:t>
            </w:r>
          </w:p>
        </w:tc>
        <w:tc>
          <w:tcPr/>
          <w:p>
            <w:pPr>
              <w:pStyle w:val="Compact"/>
              <w:jc w:val="right"/>
            </w:pPr>
            <w:r>
              <w:t xml:space="preserve">High</w:t>
            </w:r>
          </w:p>
        </w:tc>
      </w:tr>
      <w:tr>
        <w:tc>
          <w:tcPr/>
          <w:p>
            <w:pPr>
              <w:pStyle w:val="Compact"/>
              <w:jc w:val="left"/>
            </w:pPr>
            <w:r>
              <w:t xml:space="preserve">Bayardorj 2023</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Secondary (district)</w:t>
            </w:r>
          </w:p>
        </w:tc>
        <w:tc>
          <w:tcPr/>
          <w:p>
            <w:pPr>
              <w:pStyle w:val="Compact"/>
              <w:jc w:val="left"/>
            </w:pPr>
            <w:r>
              <w:t xml:space="preserve">Retrospective cross-sectional</w:t>
            </w:r>
          </w:p>
        </w:tc>
        <w:tc>
          <w:tcPr/>
          <w:p>
            <w:pPr>
              <w:pStyle w:val="Compact"/>
              <w:jc w:val="right"/>
            </w:pPr>
            <w:r>
              <w:t xml:space="preserve">128</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1</w:t>
            </w:r>
          </w:p>
        </w:tc>
        <w:tc>
          <w:tcPr/>
          <w:p>
            <w:pPr>
              <w:pStyle w:val="Compact"/>
              <w:jc w:val="right"/>
            </w:pPr>
            <w:r>
              <w:t xml:space="preserve">0</w:t>
            </w:r>
          </w:p>
        </w:tc>
        <w:tc>
          <w:tcPr/>
          <w:p>
            <w:pPr>
              <w:pStyle w:val="Compact"/>
              <w:jc w:val="right"/>
            </w:pPr>
            <w:r>
              <w:t xml:space="preserve">High</w:t>
            </w:r>
          </w:p>
        </w:tc>
      </w:tr>
      <w:tr>
        <w:tc>
          <w:tcPr/>
          <w:p>
            <w:pPr>
              <w:pStyle w:val="Compact"/>
              <w:jc w:val="left"/>
            </w:pPr>
            <w:r>
              <w:t xml:space="preserve">Billoro 2019</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cohort</w:t>
            </w:r>
          </w:p>
        </w:tc>
        <w:tc>
          <w:tcPr/>
          <w:p>
            <w:pPr>
              <w:pStyle w:val="Compact"/>
              <w:jc w:val="right"/>
            </w:pPr>
            <w:r>
              <w:t xml:space="preserve">255</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1</w:t>
            </w:r>
          </w:p>
        </w:tc>
        <w:tc>
          <w:tcPr/>
          <w:p>
            <w:pPr>
              <w:pStyle w:val="Compact"/>
              <w:jc w:val="right"/>
            </w:pPr>
            <w:r>
              <w:t xml:space="preserve">2</w:t>
            </w:r>
          </w:p>
        </w:tc>
        <w:tc>
          <w:tcPr/>
          <w:p>
            <w:pPr>
              <w:pStyle w:val="Compact"/>
              <w:jc w:val="right"/>
            </w:pPr>
            <w:r>
              <w:t xml:space="preserve">Low</w:t>
            </w:r>
          </w:p>
        </w:tc>
      </w:tr>
      <w:tr>
        <w:tc>
          <w:tcPr/>
          <w:p>
            <w:pPr>
              <w:pStyle w:val="Compact"/>
              <w:jc w:val="left"/>
            </w:pPr>
            <w:r>
              <w:t xml:space="preserve">Boru 2025</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Institution-based cross-sectional</w:t>
            </w:r>
          </w:p>
        </w:tc>
        <w:tc>
          <w:tcPr/>
          <w:p>
            <w:pPr>
              <w:pStyle w:val="Compact"/>
              <w:jc w:val="right"/>
            </w:pPr>
            <w:r>
              <w:t xml:space="preserve">183</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1</w:t>
            </w:r>
          </w:p>
        </w:tc>
        <w:tc>
          <w:tcPr/>
          <w:p>
            <w:pPr>
              <w:pStyle w:val="Compact"/>
              <w:jc w:val="right"/>
            </w:pPr>
            <w:r>
              <w:t xml:space="preserve">2</w:t>
            </w:r>
          </w:p>
        </w:tc>
        <w:tc>
          <w:tcPr/>
          <w:p>
            <w:pPr>
              <w:pStyle w:val="Compact"/>
              <w:jc w:val="right"/>
            </w:pPr>
            <w:r>
              <w:t xml:space="preserve">Moderate</w:t>
            </w:r>
          </w:p>
        </w:tc>
      </w:tr>
      <w:tr>
        <w:tc>
          <w:tcPr/>
          <w:p>
            <w:pPr>
              <w:pStyle w:val="Compact"/>
              <w:jc w:val="left"/>
            </w:pPr>
            <w:r>
              <w:t xml:space="preserve">Burugu 2022</w:t>
            </w:r>
          </w:p>
        </w:tc>
        <w:tc>
          <w:tcPr/>
          <w:p>
            <w:pPr>
              <w:pStyle w:val="Compact"/>
              <w:jc w:val="left"/>
            </w:pPr>
            <w:r>
              <w:t xml:space="preserve">Kenya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Cross-sectional</w:t>
            </w:r>
          </w:p>
        </w:tc>
        <w:tc>
          <w:tcPr/>
          <w:p>
            <w:pPr>
              <w:pStyle w:val="Compact"/>
              <w:jc w:val="right"/>
            </w:pPr>
            <w:r>
              <w:t xml:space="preserve">62</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0</w:t>
            </w:r>
          </w:p>
        </w:tc>
        <w:tc>
          <w:tcPr/>
          <w:p>
            <w:pPr>
              <w:pStyle w:val="Compact"/>
              <w:jc w:val="right"/>
            </w:pPr>
            <w:r>
              <w:t xml:space="preserve">2</w:t>
            </w:r>
          </w:p>
        </w:tc>
        <w:tc>
          <w:tcPr/>
          <w:p>
            <w:pPr>
              <w:pStyle w:val="Compact"/>
              <w:jc w:val="right"/>
            </w:pPr>
            <w:r>
              <w:t xml:space="preserve">High</w:t>
            </w:r>
          </w:p>
        </w:tc>
      </w:tr>
      <w:tr>
        <w:tc>
          <w:tcPr/>
          <w:p>
            <w:pPr>
              <w:pStyle w:val="Compact"/>
              <w:jc w:val="left"/>
            </w:pPr>
            <w:r>
              <w:t xml:space="preserve">Chipaga 2025</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Descriptive cross-sectional</w:t>
            </w:r>
          </w:p>
        </w:tc>
        <w:tc>
          <w:tcPr/>
          <w:p>
            <w:pPr>
              <w:pStyle w:val="Compact"/>
              <w:jc w:val="right"/>
            </w:pPr>
            <w:r>
              <w:t xml:space="preserve">158</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0</w:t>
            </w:r>
          </w:p>
        </w:tc>
        <w:tc>
          <w:tcPr/>
          <w:p>
            <w:pPr>
              <w:pStyle w:val="Compact"/>
              <w:jc w:val="right"/>
            </w:pPr>
            <w:r>
              <w:t xml:space="preserve">7</w:t>
            </w:r>
          </w:p>
        </w:tc>
        <w:tc>
          <w:tcPr/>
          <w:p>
            <w:pPr>
              <w:pStyle w:val="Compact"/>
              <w:jc w:val="right"/>
            </w:pPr>
            <w:r>
              <w:t xml:space="preserve">High</w:t>
            </w:r>
          </w:p>
        </w:tc>
      </w:tr>
      <w:tr>
        <w:tc>
          <w:tcPr/>
          <w:p>
            <w:pPr>
              <w:pStyle w:val="Compact"/>
              <w:jc w:val="left"/>
            </w:pPr>
            <w:r>
              <w:t xml:space="preserve">Deyem 2025</w:t>
            </w:r>
          </w:p>
        </w:tc>
        <w:tc>
          <w:tcPr/>
          <w:p>
            <w:pPr>
              <w:pStyle w:val="Compact"/>
              <w:jc w:val="left"/>
            </w:pPr>
            <w:r>
              <w:t xml:space="preserve">Democratic Republic of the Congo</w:t>
            </w:r>
          </w:p>
        </w:tc>
        <w:tc>
          <w:tcPr/>
          <w:p>
            <w:pPr>
              <w:pStyle w:val="Compact"/>
              <w:jc w:val="left"/>
            </w:pPr>
            <w:r>
              <w:t xml:space="preserve">Central Africa</w:t>
            </w:r>
          </w:p>
        </w:tc>
        <w:tc>
          <w:tcPr/>
          <w:p>
            <w:pPr>
              <w:pStyle w:val="Compact"/>
              <w:jc w:val="left"/>
            </w:pPr>
            <w:r>
              <w:t xml:space="preserve">Tertiary/referral</w:t>
            </w:r>
          </w:p>
        </w:tc>
        <w:tc>
          <w:tcPr/>
          <w:p>
            <w:pPr>
              <w:pStyle w:val="Compact"/>
              <w:jc w:val="left"/>
            </w:pPr>
            <w:r>
              <w:t xml:space="preserve">Prospective longitudinal analytical</w:t>
            </w:r>
          </w:p>
        </w:tc>
        <w:tc>
          <w:tcPr/>
          <w:p>
            <w:pPr>
              <w:pStyle w:val="Compact"/>
              <w:jc w:val="right"/>
            </w:pPr>
            <w:r>
              <w:t xml:space="preserve">218</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1</w:t>
            </w:r>
          </w:p>
        </w:tc>
        <w:tc>
          <w:tcPr/>
          <w:p>
            <w:pPr>
              <w:pStyle w:val="Compact"/>
              <w:jc w:val="right"/>
            </w:pPr>
            <w:r>
              <w:t xml:space="preserve">0</w:t>
            </w:r>
          </w:p>
        </w:tc>
        <w:tc>
          <w:tcPr/>
          <w:p>
            <w:pPr>
              <w:pStyle w:val="Compact"/>
              <w:jc w:val="right"/>
            </w:pPr>
            <w:r>
              <w:t xml:space="preserve">Low</w:t>
            </w:r>
          </w:p>
        </w:tc>
      </w:tr>
      <w:tr>
        <w:tc>
          <w:tcPr/>
          <w:p>
            <w:pPr>
              <w:pStyle w:val="Compact"/>
              <w:jc w:val="left"/>
            </w:pPr>
            <w:r>
              <w:t xml:space="preserve">Dinda 2013</w:t>
            </w:r>
          </w:p>
        </w:tc>
        <w:tc>
          <w:tcPr/>
          <w:p>
            <w:pPr>
              <w:pStyle w:val="Compact"/>
              <w:jc w:val="left"/>
            </w:pPr>
            <w:r>
              <w:t xml:space="preserve">Kenya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cohort</w:t>
            </w:r>
          </w:p>
        </w:tc>
        <w:tc>
          <w:tcPr/>
          <w:p>
            <w:pPr>
              <w:pStyle w:val="Compact"/>
              <w:jc w:val="right"/>
            </w:pPr>
            <w:r>
              <w:t xml:space="preserve">268</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1</w:t>
            </w:r>
          </w:p>
        </w:tc>
        <w:tc>
          <w:tcPr/>
          <w:p>
            <w:pPr>
              <w:pStyle w:val="Compact"/>
              <w:jc w:val="right"/>
            </w:pPr>
            <w:r>
              <w:t xml:space="preserve">1</w:t>
            </w:r>
          </w:p>
        </w:tc>
        <w:tc>
          <w:tcPr/>
          <w:p>
            <w:pPr>
              <w:pStyle w:val="Compact"/>
              <w:jc w:val="right"/>
            </w:pPr>
            <w:r>
              <w:t xml:space="preserve">Moderate</w:t>
            </w:r>
          </w:p>
        </w:tc>
      </w:tr>
      <w:tr>
        <w:tc>
          <w:tcPr/>
          <w:p>
            <w:pPr>
              <w:pStyle w:val="Compact"/>
              <w:jc w:val="left"/>
            </w:pPr>
            <w:r>
              <w:t xml:space="preserve">Forrester 2021</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 (five hospitals)</w:t>
            </w:r>
          </w:p>
        </w:tc>
        <w:tc>
          <w:tcPr/>
          <w:p>
            <w:pPr>
              <w:pStyle w:val="Compact"/>
              <w:jc w:val="left"/>
            </w:pPr>
            <w:r>
              <w:t xml:space="preserve">Prospective pre-post quality improvement cohort</w:t>
            </w:r>
          </w:p>
        </w:tc>
        <w:tc>
          <w:tcPr/>
          <w:p>
            <w:pPr>
              <w:pStyle w:val="Compact"/>
              <w:jc w:val="right"/>
            </w:pPr>
            <w:r>
              <w:t xml:space="preserve">2,213</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1</w:t>
            </w:r>
          </w:p>
        </w:tc>
        <w:tc>
          <w:tcPr/>
          <w:p>
            <w:pPr>
              <w:pStyle w:val="Compact"/>
              <w:jc w:val="right"/>
            </w:pPr>
            <w:r>
              <w:t xml:space="preserve">0</w:t>
            </w:r>
          </w:p>
        </w:tc>
        <w:tc>
          <w:tcPr/>
          <w:p>
            <w:pPr>
              <w:pStyle w:val="Compact"/>
              <w:jc w:val="right"/>
            </w:pPr>
            <w:r>
              <w:t xml:space="preserve">Moderate</w:t>
            </w:r>
          </w:p>
        </w:tc>
      </w:tr>
      <w:tr>
        <w:tc>
          <w:tcPr/>
          <w:p>
            <w:pPr>
              <w:pStyle w:val="Compact"/>
              <w:jc w:val="left"/>
            </w:pPr>
            <w:r>
              <w:t xml:space="preserve">Garoy 2021</w:t>
            </w:r>
          </w:p>
        </w:tc>
        <w:tc>
          <w:tcPr/>
          <w:p>
            <w:pPr>
              <w:pStyle w:val="Compact"/>
              <w:jc w:val="left"/>
            </w:pPr>
            <w:r>
              <w:t xml:space="preserve">Eritrea</w:t>
            </w:r>
          </w:p>
        </w:tc>
        <w:tc>
          <w:tcPr/>
          <w:p>
            <w:pPr>
              <w:pStyle w:val="Compact"/>
              <w:jc w:val="left"/>
            </w:pPr>
            <w:r>
              <w:t xml:space="preserve">East Africa</w:t>
            </w:r>
          </w:p>
        </w:tc>
        <w:tc>
          <w:tcPr/>
          <w:p>
            <w:pPr>
              <w:pStyle w:val="Compact"/>
              <w:jc w:val="left"/>
            </w:pPr>
            <w:r>
              <w:t xml:space="preserve">Tertiary/referral (two national referral hospitals)</w:t>
            </w:r>
          </w:p>
        </w:tc>
        <w:tc>
          <w:tcPr/>
          <w:p>
            <w:pPr>
              <w:pStyle w:val="Compact"/>
              <w:jc w:val="left"/>
            </w:pPr>
            <w:r>
              <w:t xml:space="preserve">Cross-sectional</w:t>
            </w:r>
          </w:p>
        </w:tc>
        <w:tc>
          <w:tcPr/>
          <w:p>
            <w:pPr>
              <w:pStyle w:val="Compact"/>
              <w:jc w:val="right"/>
            </w:pPr>
            <w:r>
              <w:t xml:space="preserve">83</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0</w:t>
            </w:r>
          </w:p>
        </w:tc>
        <w:tc>
          <w:tcPr/>
          <w:p>
            <w:pPr>
              <w:pStyle w:val="Compact"/>
              <w:jc w:val="right"/>
            </w:pPr>
            <w:r>
              <w:t xml:space="preserve">1</w:t>
            </w:r>
          </w:p>
        </w:tc>
        <w:tc>
          <w:tcPr/>
          <w:p>
            <w:pPr>
              <w:pStyle w:val="Compact"/>
              <w:jc w:val="right"/>
            </w:pPr>
            <w:r>
              <w:t xml:space="preserve">High</w:t>
            </w:r>
          </w:p>
        </w:tc>
      </w:tr>
      <w:tr>
        <w:tc>
          <w:tcPr/>
          <w:p>
            <w:pPr>
              <w:pStyle w:val="Compact"/>
              <w:jc w:val="left"/>
            </w:pPr>
            <w:r>
              <w:t xml:space="preserve">Gashaw 2026</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Longitudinal prospective cohort</w:t>
            </w:r>
          </w:p>
        </w:tc>
        <w:tc>
          <w:tcPr/>
          <w:p>
            <w:pPr>
              <w:pStyle w:val="Compact"/>
              <w:jc w:val="right"/>
            </w:pPr>
            <w:r>
              <w:t xml:space="preserve">1,205</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1</w:t>
            </w:r>
          </w:p>
        </w:tc>
        <w:tc>
          <w:tcPr/>
          <w:p>
            <w:pPr>
              <w:pStyle w:val="Compact"/>
              <w:jc w:val="right"/>
            </w:pPr>
            <w:r>
              <w:t xml:space="preserve">2</w:t>
            </w:r>
          </w:p>
        </w:tc>
        <w:tc>
          <w:tcPr/>
          <w:p>
            <w:pPr>
              <w:pStyle w:val="Compact"/>
              <w:jc w:val="right"/>
            </w:pPr>
            <w:r>
              <w:t xml:space="preserve">Low</w:t>
            </w:r>
          </w:p>
        </w:tc>
      </w:tr>
      <w:tr>
        <w:tc>
          <w:tcPr/>
          <w:p>
            <w:pPr>
              <w:pStyle w:val="Compact"/>
              <w:jc w:val="left"/>
            </w:pPr>
            <w:r>
              <w:t xml:space="preserve">Gentilotti 2020</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Before-after intervention cohort</w:t>
            </w:r>
          </w:p>
        </w:tc>
        <w:tc>
          <w:tcPr/>
          <w:p>
            <w:pPr>
              <w:pStyle w:val="Compact"/>
              <w:jc w:val="right"/>
            </w:pPr>
            <w:r>
              <w:t xml:space="preserve">1,040</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1</w:t>
            </w:r>
          </w:p>
        </w:tc>
        <w:tc>
          <w:tcPr/>
          <w:p>
            <w:pPr>
              <w:pStyle w:val="Compact"/>
              <w:jc w:val="right"/>
            </w:pPr>
            <w:r>
              <w:t xml:space="preserve">2</w:t>
            </w:r>
          </w:p>
        </w:tc>
        <w:tc>
          <w:tcPr/>
          <w:p>
            <w:pPr>
              <w:pStyle w:val="Compact"/>
              <w:jc w:val="right"/>
            </w:pPr>
            <w:r>
              <w:t xml:space="preserve">Moderate</w:t>
            </w:r>
          </w:p>
        </w:tc>
      </w:tr>
      <w:tr>
        <w:tc>
          <w:tcPr/>
          <w:p>
            <w:pPr>
              <w:pStyle w:val="Compact"/>
              <w:jc w:val="left"/>
            </w:pPr>
            <w:r>
              <w:t xml:space="preserve">Habtemariam 2023</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cross-sectional</w:t>
            </w:r>
          </w:p>
        </w:tc>
        <w:tc>
          <w:tcPr/>
          <w:p>
            <w:pPr>
              <w:pStyle w:val="Compact"/>
              <w:jc w:val="right"/>
            </w:pPr>
            <w:r>
              <w:t xml:space="preserve">204</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1</w:t>
            </w:r>
          </w:p>
        </w:tc>
        <w:tc>
          <w:tcPr/>
          <w:p>
            <w:pPr>
              <w:pStyle w:val="Compact"/>
              <w:jc w:val="right"/>
            </w:pPr>
            <w:r>
              <w:t xml:space="preserve">0</w:t>
            </w:r>
          </w:p>
        </w:tc>
        <w:tc>
          <w:tcPr/>
          <w:p>
            <w:pPr>
              <w:pStyle w:val="Compact"/>
              <w:jc w:val="right"/>
            </w:pPr>
            <w:r>
              <w:t xml:space="preserve">Moderate</w:t>
            </w:r>
          </w:p>
        </w:tc>
      </w:tr>
      <w:tr>
        <w:tc>
          <w:tcPr/>
          <w:p>
            <w:pPr>
              <w:pStyle w:val="Compact"/>
              <w:jc w:val="left"/>
            </w:pPr>
            <w:r>
              <w:t xml:space="preserve">Haifete 2025</w:t>
            </w:r>
          </w:p>
        </w:tc>
        <w:tc>
          <w:tcPr/>
          <w:p>
            <w:pPr>
              <w:pStyle w:val="Compact"/>
              <w:jc w:val="left"/>
            </w:pPr>
            <w:r>
              <w:t xml:space="preserve">Namibia</w:t>
            </w:r>
          </w:p>
        </w:tc>
        <w:tc>
          <w:tcPr/>
          <w:p>
            <w:pPr>
              <w:pStyle w:val="Compact"/>
              <w:jc w:val="left"/>
            </w:pPr>
            <w:r>
              <w:t xml:space="preserve">Southern Africa</w:t>
            </w:r>
          </w:p>
        </w:tc>
        <w:tc>
          <w:tcPr/>
          <w:p>
            <w:pPr>
              <w:pStyle w:val="Compact"/>
              <w:jc w:val="left"/>
            </w:pPr>
            <w:r>
              <w:t xml:space="preserve">Tertiary/referral (two hospitals)</w:t>
            </w:r>
          </w:p>
        </w:tc>
        <w:tc>
          <w:tcPr/>
          <w:p>
            <w:pPr>
              <w:pStyle w:val="Compact"/>
              <w:jc w:val="left"/>
            </w:pPr>
            <w:r>
              <w:t xml:space="preserve">Retrospective cross-sectional chart review</w:t>
            </w:r>
          </w:p>
        </w:tc>
        <w:tc>
          <w:tcPr/>
          <w:p>
            <w:pPr>
              <w:pStyle w:val="Compact"/>
              <w:jc w:val="right"/>
            </w:pPr>
            <w:r>
              <w:t xml:space="preserve">1,248</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1</w:t>
            </w:r>
          </w:p>
        </w:tc>
        <w:tc>
          <w:tcPr/>
          <w:p>
            <w:pPr>
              <w:pStyle w:val="Compact"/>
              <w:jc w:val="right"/>
            </w:pPr>
            <w:r>
              <w:t xml:space="preserve">0</w:t>
            </w:r>
          </w:p>
        </w:tc>
        <w:tc>
          <w:tcPr/>
          <w:p>
            <w:pPr>
              <w:pStyle w:val="Compact"/>
              <w:jc w:val="right"/>
            </w:pPr>
            <w:r>
              <w:t xml:space="preserve">Moderate</w:t>
            </w:r>
          </w:p>
        </w:tc>
      </w:tr>
      <w:tr>
        <w:tc>
          <w:tcPr/>
          <w:p>
            <w:pPr>
              <w:pStyle w:val="Compact"/>
              <w:jc w:val="left"/>
            </w:pPr>
            <w:r>
              <w:t xml:space="preserve">Hamudu 2025</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Mixed (tertiary and regional referral)</w:t>
            </w:r>
          </w:p>
        </w:tc>
        <w:tc>
          <w:tcPr/>
          <w:p>
            <w:pPr>
              <w:pStyle w:val="Compact"/>
              <w:jc w:val="left"/>
            </w:pPr>
            <w:r>
              <w:t xml:space="preserve">Longitudinal prospective cohort</w:t>
            </w:r>
          </w:p>
        </w:tc>
        <w:tc>
          <w:tcPr/>
          <w:p>
            <w:pPr>
              <w:pStyle w:val="Compact"/>
              <w:jc w:val="right"/>
            </w:pPr>
            <w:r>
              <w:t xml:space="preserve">120</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1</w:t>
            </w:r>
          </w:p>
        </w:tc>
        <w:tc>
          <w:tcPr/>
          <w:p>
            <w:pPr>
              <w:pStyle w:val="Compact"/>
              <w:jc w:val="right"/>
            </w:pPr>
            <w:r>
              <w:t xml:space="preserve">2</w:t>
            </w:r>
          </w:p>
        </w:tc>
        <w:tc>
          <w:tcPr/>
          <w:p>
            <w:pPr>
              <w:pStyle w:val="Compact"/>
              <w:jc w:val="right"/>
            </w:pPr>
            <w:r>
              <w:t xml:space="preserve">Low</w:t>
            </w:r>
          </w:p>
        </w:tc>
      </w:tr>
      <w:tr>
        <w:tc>
          <w:tcPr/>
          <w:p>
            <w:pPr>
              <w:pStyle w:val="Compact"/>
              <w:jc w:val="left"/>
            </w:pPr>
            <w:r>
              <w:t xml:space="preserve">Hope 2019</w:t>
            </w:r>
          </w:p>
        </w:tc>
        <w:tc>
          <w:tcPr/>
          <w:p>
            <w:pPr>
              <w:pStyle w:val="Compact"/>
              <w:jc w:val="left"/>
            </w:pPr>
            <w:r>
              <w:t xml:space="preserve">Uganda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Descriptive cross-sectional</w:t>
            </w:r>
          </w:p>
        </w:tc>
        <w:tc>
          <w:tcPr/>
          <w:p>
            <w:pPr>
              <w:pStyle w:val="Compact"/>
              <w:jc w:val="right"/>
            </w:pPr>
            <w:r>
              <w:t xml:space="preserve">83</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0</w:t>
            </w:r>
          </w:p>
        </w:tc>
        <w:tc>
          <w:tcPr/>
          <w:p>
            <w:pPr>
              <w:pStyle w:val="Compact"/>
              <w:jc w:val="right"/>
            </w:pPr>
            <w:r>
              <w:t xml:space="preserve">2</w:t>
            </w:r>
          </w:p>
        </w:tc>
        <w:tc>
          <w:tcPr/>
          <w:p>
            <w:pPr>
              <w:pStyle w:val="Compact"/>
              <w:jc w:val="right"/>
            </w:pPr>
            <w:r>
              <w:t xml:space="preserve">High</w:t>
            </w:r>
          </w:p>
        </w:tc>
      </w:tr>
      <w:tr>
        <w:tc>
          <w:tcPr/>
          <w:p>
            <w:pPr>
              <w:pStyle w:val="Compact"/>
              <w:jc w:val="left"/>
            </w:pPr>
            <w:r>
              <w:t xml:space="preserve">Iyamba 2014</w:t>
            </w:r>
          </w:p>
        </w:tc>
        <w:tc>
          <w:tcPr/>
          <w:p>
            <w:pPr>
              <w:pStyle w:val="Compact"/>
              <w:jc w:val="left"/>
            </w:pPr>
            <w:r>
              <w:t xml:space="preserve">Democratic Republic of the Congo</w:t>
            </w:r>
          </w:p>
        </w:tc>
        <w:tc>
          <w:tcPr/>
          <w:p>
            <w:pPr>
              <w:pStyle w:val="Compact"/>
              <w:jc w:val="left"/>
            </w:pPr>
            <w:r>
              <w:t xml:space="preserve">Central Africa</w:t>
            </w:r>
          </w:p>
        </w:tc>
        <w:tc>
          <w:tcPr/>
          <w:p>
            <w:pPr>
              <w:pStyle w:val="Compact"/>
              <w:jc w:val="left"/>
            </w:pPr>
            <w:r>
              <w:t xml:space="preserve">Tertiary/referral (two hospitals)</w:t>
            </w:r>
          </w:p>
        </w:tc>
        <w:tc>
          <w:tcPr/>
          <w:p>
            <w:pPr>
              <w:pStyle w:val="Compact"/>
              <w:jc w:val="left"/>
            </w:pPr>
            <w:r>
              <w:t xml:space="preserve">Cross-sectional</w:t>
            </w:r>
          </w:p>
        </w:tc>
        <w:tc>
          <w:tcPr/>
          <w:p>
            <w:pPr>
              <w:pStyle w:val="Compact"/>
              <w:jc w:val="right"/>
            </w:pPr>
            <w:r>
              <w:t xml:space="preserve">130</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0</w:t>
            </w:r>
          </w:p>
        </w:tc>
        <w:tc>
          <w:tcPr/>
          <w:p>
            <w:pPr>
              <w:pStyle w:val="Compact"/>
              <w:jc w:val="right"/>
            </w:pPr>
            <w:r>
              <w:t xml:space="preserve">2</w:t>
            </w:r>
          </w:p>
        </w:tc>
        <w:tc>
          <w:tcPr/>
          <w:p>
            <w:pPr>
              <w:pStyle w:val="Compact"/>
              <w:jc w:val="right"/>
            </w:pPr>
            <w:r>
              <w:t xml:space="preserve">High</w:t>
            </w:r>
          </w:p>
        </w:tc>
      </w:tr>
      <w:tr>
        <w:tc>
          <w:tcPr/>
          <w:p>
            <w:pPr>
              <w:pStyle w:val="Compact"/>
              <w:jc w:val="left"/>
            </w:pPr>
            <w:r>
              <w:t xml:space="preserve">Kachipedzu 2024</w:t>
            </w:r>
          </w:p>
        </w:tc>
        <w:tc>
          <w:tcPr/>
          <w:p>
            <w:pPr>
              <w:pStyle w:val="Compact"/>
              <w:jc w:val="left"/>
            </w:pPr>
            <w:r>
              <w:t xml:space="preserve">Malawi</w:t>
            </w:r>
          </w:p>
        </w:tc>
        <w:tc>
          <w:tcPr/>
          <w:p>
            <w:pPr>
              <w:pStyle w:val="Compact"/>
              <w:jc w:val="left"/>
            </w:pPr>
            <w:r>
              <w:t xml:space="preserve">Southern Africa</w:t>
            </w:r>
          </w:p>
        </w:tc>
        <w:tc>
          <w:tcPr/>
          <w:p>
            <w:pPr>
              <w:pStyle w:val="Compact"/>
              <w:jc w:val="left"/>
            </w:pPr>
            <w:r>
              <w:t xml:space="preserve">Tertiary/referral</w:t>
            </w:r>
          </w:p>
        </w:tc>
        <w:tc>
          <w:tcPr/>
          <w:p>
            <w:pPr>
              <w:pStyle w:val="Compact"/>
              <w:jc w:val="left"/>
            </w:pPr>
            <w:r>
              <w:t xml:space="preserve">Prospective cohort</w:t>
            </w:r>
          </w:p>
        </w:tc>
        <w:tc>
          <w:tcPr/>
          <w:p>
            <w:pPr>
              <w:pStyle w:val="Compact"/>
              <w:jc w:val="right"/>
            </w:pPr>
            <w:r>
              <w:t xml:space="preserve">208</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1</w:t>
            </w:r>
          </w:p>
        </w:tc>
        <w:tc>
          <w:tcPr/>
          <w:p>
            <w:pPr>
              <w:pStyle w:val="Compact"/>
              <w:jc w:val="right"/>
            </w:pPr>
            <w:r>
              <w:t xml:space="preserve">1</w:t>
            </w:r>
          </w:p>
        </w:tc>
        <w:tc>
          <w:tcPr/>
          <w:p>
            <w:pPr>
              <w:pStyle w:val="Compact"/>
              <w:jc w:val="right"/>
            </w:pPr>
            <w:r>
              <w:t xml:space="preserve">Moderate</w:t>
            </w:r>
          </w:p>
        </w:tc>
      </w:tr>
      <w:tr>
        <w:tc>
          <w:tcPr/>
          <w:p>
            <w:pPr>
              <w:pStyle w:val="Compact"/>
              <w:jc w:val="left"/>
            </w:pPr>
            <w:r>
              <w:t xml:space="preserve">Kazuma 2025</w:t>
            </w:r>
          </w:p>
        </w:tc>
        <w:tc>
          <w:tcPr/>
          <w:p>
            <w:pPr>
              <w:pStyle w:val="Compact"/>
              <w:jc w:val="left"/>
            </w:pPr>
            <w:r>
              <w:t xml:space="preserve">Zambia</w:t>
            </w:r>
          </w:p>
        </w:tc>
        <w:tc>
          <w:tcPr/>
          <w:p>
            <w:pPr>
              <w:pStyle w:val="Compact"/>
              <w:jc w:val="left"/>
            </w:pPr>
            <w:r>
              <w:t xml:space="preserve">Southern Africa</w:t>
            </w:r>
          </w:p>
        </w:tc>
        <w:tc>
          <w:tcPr/>
          <w:p>
            <w:pPr>
              <w:pStyle w:val="Compact"/>
              <w:jc w:val="left"/>
            </w:pPr>
            <w:r>
              <w:t xml:space="preserve">Tertiary/referral (three hospitals)</w:t>
            </w:r>
          </w:p>
        </w:tc>
        <w:tc>
          <w:tcPr/>
          <w:p>
            <w:pPr>
              <w:pStyle w:val="Compact"/>
              <w:jc w:val="left"/>
            </w:pPr>
            <w:r>
              <w:t xml:space="preserve">Prospective observational cross-sectional</w:t>
            </w:r>
          </w:p>
        </w:tc>
        <w:tc>
          <w:tcPr/>
          <w:p>
            <w:pPr>
              <w:pStyle w:val="Compact"/>
              <w:jc w:val="right"/>
            </w:pPr>
            <w:r>
              <w:t xml:space="preserve">1,122</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1</w:t>
            </w:r>
          </w:p>
        </w:tc>
        <w:tc>
          <w:tcPr/>
          <w:p>
            <w:pPr>
              <w:pStyle w:val="Compact"/>
              <w:jc w:val="right"/>
            </w:pPr>
            <w:r>
              <w:t xml:space="preserve">0</w:t>
            </w:r>
          </w:p>
        </w:tc>
        <w:tc>
          <w:tcPr/>
          <w:p>
            <w:pPr>
              <w:pStyle w:val="Compact"/>
              <w:jc w:val="right"/>
            </w:pPr>
            <w:r>
              <w:t xml:space="preserve">Moderate</w:t>
            </w:r>
          </w:p>
        </w:tc>
      </w:tr>
      <w:tr>
        <w:tc>
          <w:tcPr/>
          <w:p>
            <w:pPr>
              <w:pStyle w:val="Compact"/>
              <w:jc w:val="left"/>
            </w:pPr>
            <w:r>
              <w:t xml:space="preserve">Kefale 2020</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Secondary</w:t>
            </w:r>
          </w:p>
        </w:tc>
        <w:tc>
          <w:tcPr/>
          <w:p>
            <w:pPr>
              <w:pStyle w:val="Compact"/>
              <w:jc w:val="left"/>
            </w:pPr>
            <w:r>
              <w:t xml:space="preserve">Retrospective cross-sectional</w:t>
            </w:r>
          </w:p>
        </w:tc>
        <w:tc>
          <w:tcPr/>
          <w:p>
            <w:pPr>
              <w:pStyle w:val="Compact"/>
              <w:jc w:val="right"/>
            </w:pPr>
            <w:r>
              <w:t xml:space="preserve">281</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1</w:t>
            </w:r>
          </w:p>
        </w:tc>
        <w:tc>
          <w:tcPr/>
          <w:p>
            <w:pPr>
              <w:pStyle w:val="Compact"/>
              <w:jc w:val="right"/>
            </w:pPr>
            <w:r>
              <w:t xml:space="preserve">0</w:t>
            </w:r>
          </w:p>
        </w:tc>
        <w:tc>
          <w:tcPr/>
          <w:p>
            <w:pPr>
              <w:pStyle w:val="Compact"/>
              <w:jc w:val="right"/>
            </w:pPr>
            <w:r>
              <w:t xml:space="preserve">Moderate</w:t>
            </w:r>
          </w:p>
        </w:tc>
      </w:tr>
      <w:tr>
        <w:tc>
          <w:tcPr/>
          <w:p>
            <w:pPr>
              <w:pStyle w:val="Compact"/>
              <w:jc w:val="left"/>
            </w:pPr>
            <w:r>
              <w:t xml:space="preserve">Kisibo 2017</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Cross-sectional</w:t>
            </w:r>
          </w:p>
        </w:tc>
        <w:tc>
          <w:tcPr/>
          <w:p>
            <w:pPr>
              <w:pStyle w:val="Compact"/>
              <w:jc w:val="right"/>
            </w:pPr>
            <w:r>
              <w:t xml:space="preserve">300</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1</w:t>
            </w:r>
          </w:p>
        </w:tc>
        <w:tc>
          <w:tcPr/>
          <w:p>
            <w:pPr>
              <w:pStyle w:val="Compact"/>
              <w:jc w:val="right"/>
            </w:pPr>
            <w:r>
              <w:t xml:space="preserve">0</w:t>
            </w:r>
          </w:p>
        </w:tc>
        <w:tc>
          <w:tcPr/>
          <w:p>
            <w:pPr>
              <w:pStyle w:val="Compact"/>
              <w:jc w:val="right"/>
            </w:pPr>
            <w:r>
              <w:t xml:space="preserve">Moderate</w:t>
            </w:r>
          </w:p>
        </w:tc>
      </w:tr>
      <w:tr>
        <w:tc>
          <w:tcPr/>
          <w:p>
            <w:pPr>
              <w:pStyle w:val="Compact"/>
              <w:jc w:val="left"/>
            </w:pPr>
            <w:r>
              <w:t xml:space="preserve">Mammo 2024</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 (nine hospitals, five clusters)</w:t>
            </w:r>
          </w:p>
        </w:tc>
        <w:tc>
          <w:tcPr/>
          <w:p>
            <w:pPr>
              <w:pStyle w:val="Compact"/>
              <w:jc w:val="left"/>
            </w:pPr>
            <w:r>
              <w:t xml:space="preserve">Stepped-wedge cluster randomised clinical trial</w:t>
            </w:r>
          </w:p>
        </w:tc>
        <w:tc>
          <w:tcPr/>
          <w:p>
            <w:pPr>
              <w:pStyle w:val="Compact"/>
              <w:jc w:val="right"/>
            </w:pPr>
            <w:r>
              <w:t xml:space="preserve">5,153</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1</w:t>
            </w:r>
          </w:p>
        </w:tc>
        <w:tc>
          <w:tcPr/>
          <w:p>
            <w:pPr>
              <w:pStyle w:val="Compact"/>
              <w:jc w:val="right"/>
            </w:pPr>
            <w:r>
              <w:t xml:space="preserve">0</w:t>
            </w:r>
          </w:p>
        </w:tc>
        <w:tc>
          <w:tcPr/>
          <w:p>
            <w:pPr>
              <w:pStyle w:val="Compact"/>
              <w:jc w:val="right"/>
            </w:pPr>
            <w:r>
              <w:t xml:space="preserve">Low</w:t>
            </w:r>
          </w:p>
        </w:tc>
      </w:tr>
      <w:tr>
        <w:tc>
          <w:tcPr/>
          <w:p>
            <w:pPr>
              <w:pStyle w:val="Compact"/>
              <w:jc w:val="left"/>
            </w:pPr>
            <w:r>
              <w:t xml:space="preserve">Manyahi 2014</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Descriptive cross-sectional</w:t>
            </w:r>
          </w:p>
        </w:tc>
        <w:tc>
          <w:tcPr/>
          <w:p>
            <w:pPr>
              <w:pStyle w:val="Compact"/>
              <w:jc w:val="right"/>
            </w:pPr>
            <w:r>
              <w:t xml:space="preserve">100</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0</w:t>
            </w:r>
          </w:p>
        </w:tc>
        <w:tc>
          <w:tcPr/>
          <w:p>
            <w:pPr>
              <w:pStyle w:val="Compact"/>
              <w:jc w:val="right"/>
            </w:pPr>
            <w:r>
              <w:t xml:space="preserve">4</w:t>
            </w:r>
          </w:p>
        </w:tc>
        <w:tc>
          <w:tcPr/>
          <w:p>
            <w:pPr>
              <w:pStyle w:val="Compact"/>
              <w:jc w:val="right"/>
            </w:pPr>
            <w:r>
              <w:t xml:space="preserve">High</w:t>
            </w:r>
          </w:p>
        </w:tc>
      </w:tr>
      <w:tr>
        <w:tc>
          <w:tcPr/>
          <w:p>
            <w:pPr>
              <w:pStyle w:val="Compact"/>
              <w:jc w:val="left"/>
            </w:pPr>
            <w:r>
              <w:t xml:space="preserve">Mbabazi 2025</w:t>
            </w:r>
          </w:p>
        </w:tc>
        <w:tc>
          <w:tcPr/>
          <w:p>
            <w:pPr>
              <w:pStyle w:val="Compact"/>
              <w:jc w:val="left"/>
            </w:pPr>
            <w:r>
              <w:t xml:space="preserve">Uganda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cohort</w:t>
            </w:r>
          </w:p>
        </w:tc>
        <w:tc>
          <w:tcPr/>
          <w:p>
            <w:pPr>
              <w:pStyle w:val="Compact"/>
              <w:jc w:val="right"/>
            </w:pPr>
            <w:r>
              <w:t xml:space="preserve">66</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0</w:t>
            </w:r>
          </w:p>
        </w:tc>
        <w:tc>
          <w:tcPr/>
          <w:p>
            <w:pPr>
              <w:pStyle w:val="Compact"/>
              <w:jc w:val="right"/>
            </w:pPr>
            <w:r>
              <w:t xml:space="preserve">3</w:t>
            </w:r>
          </w:p>
        </w:tc>
        <w:tc>
          <w:tcPr/>
          <w:p>
            <w:pPr>
              <w:pStyle w:val="Compact"/>
              <w:jc w:val="right"/>
            </w:pPr>
            <w:r>
              <w:t xml:space="preserve">High</w:t>
            </w:r>
          </w:p>
        </w:tc>
      </w:tr>
      <w:tr>
        <w:tc>
          <w:tcPr/>
          <w:p>
            <w:pPr>
              <w:pStyle w:val="Compact"/>
              <w:jc w:val="left"/>
            </w:pPr>
            <w:r>
              <w:t xml:space="preserve">Mengesha 2014</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cross-sectional</w:t>
            </w:r>
          </w:p>
        </w:tc>
        <w:tc>
          <w:tcPr/>
          <w:p>
            <w:pPr>
              <w:pStyle w:val="Compact"/>
              <w:jc w:val="right"/>
            </w:pPr>
            <w:r>
              <w:t xml:space="preserve">610</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1</w:t>
            </w:r>
          </w:p>
        </w:tc>
        <w:tc>
          <w:tcPr/>
          <w:p>
            <w:pPr>
              <w:pStyle w:val="Compact"/>
              <w:jc w:val="right"/>
            </w:pPr>
            <w:r>
              <w:t xml:space="preserve">2</w:t>
            </w:r>
          </w:p>
        </w:tc>
        <w:tc>
          <w:tcPr/>
          <w:p>
            <w:pPr>
              <w:pStyle w:val="Compact"/>
              <w:jc w:val="right"/>
            </w:pPr>
            <w:r>
              <w:t xml:space="preserve">High</w:t>
            </w:r>
          </w:p>
        </w:tc>
      </w:tr>
      <w:tr>
        <w:tc>
          <w:tcPr/>
          <w:p>
            <w:pPr>
              <w:pStyle w:val="Compact"/>
              <w:jc w:val="left"/>
            </w:pPr>
            <w:r>
              <w:t xml:space="preserve">Misha 2021</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cohort</w:t>
            </w:r>
          </w:p>
        </w:tc>
        <w:tc>
          <w:tcPr/>
          <w:p>
            <w:pPr>
              <w:pStyle w:val="Compact"/>
              <w:jc w:val="right"/>
            </w:pPr>
            <w:r>
              <w:t xml:space="preserve">251</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1</w:t>
            </w:r>
          </w:p>
        </w:tc>
        <w:tc>
          <w:tcPr/>
          <w:p>
            <w:pPr>
              <w:pStyle w:val="Compact"/>
              <w:jc w:val="right"/>
            </w:pPr>
            <w:r>
              <w:t xml:space="preserve">4</w:t>
            </w:r>
          </w:p>
        </w:tc>
        <w:tc>
          <w:tcPr/>
          <w:p>
            <w:pPr>
              <w:pStyle w:val="Compact"/>
              <w:jc w:val="right"/>
            </w:pPr>
            <w:r>
              <w:t xml:space="preserve">Moderate</w:t>
            </w:r>
          </w:p>
        </w:tc>
      </w:tr>
      <w:tr>
        <w:tc>
          <w:tcPr/>
          <w:p>
            <w:pPr>
              <w:pStyle w:val="Compact"/>
              <w:jc w:val="left"/>
            </w:pPr>
            <w:r>
              <w:t xml:space="preserve">Mukagendaneza 2019</w:t>
            </w:r>
          </w:p>
        </w:tc>
        <w:tc>
          <w:tcPr/>
          <w:p>
            <w:pPr>
              <w:pStyle w:val="Compact"/>
              <w:jc w:val="left"/>
            </w:pPr>
            <w:r>
              <w:t xml:space="preserve">Rwanda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Prospective observational cohort</w:t>
            </w:r>
          </w:p>
        </w:tc>
        <w:tc>
          <w:tcPr/>
          <w:p>
            <w:pPr>
              <w:pStyle w:val="Compact"/>
              <w:jc w:val="right"/>
            </w:pPr>
            <w:r>
              <w:t xml:space="preserve">294</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1</w:t>
            </w:r>
          </w:p>
        </w:tc>
        <w:tc>
          <w:tcPr/>
          <w:p>
            <w:pPr>
              <w:pStyle w:val="Compact"/>
              <w:jc w:val="right"/>
            </w:pPr>
            <w:r>
              <w:t xml:space="preserve">0</w:t>
            </w:r>
          </w:p>
        </w:tc>
        <w:tc>
          <w:tcPr/>
          <w:p>
            <w:pPr>
              <w:pStyle w:val="Compact"/>
              <w:jc w:val="right"/>
            </w:pPr>
            <w:r>
              <w:t xml:space="preserve">Moderate</w:t>
            </w:r>
          </w:p>
        </w:tc>
      </w:tr>
      <w:tr>
        <w:tc>
          <w:tcPr/>
          <w:p>
            <w:pPr>
              <w:pStyle w:val="Compact"/>
              <w:jc w:val="left"/>
            </w:pPr>
            <w:r>
              <w:t xml:space="preserve">Ntirushwa 2021</w:t>
            </w:r>
          </w:p>
        </w:tc>
        <w:tc>
          <w:tcPr/>
          <w:p>
            <w:pPr>
              <w:pStyle w:val="Compact"/>
              <w:jc w:val="left"/>
            </w:pPr>
            <w:r>
              <w:t xml:space="preserve">Rwanda</w:t>
            </w:r>
          </w:p>
        </w:tc>
        <w:tc>
          <w:tcPr/>
          <w:p>
            <w:pPr>
              <w:pStyle w:val="Compact"/>
              <w:jc w:val="left"/>
            </w:pPr>
            <w:r>
              <w:t xml:space="preserve">East Africa</w:t>
            </w:r>
          </w:p>
        </w:tc>
        <w:tc>
          <w:tcPr/>
          <w:p>
            <w:pPr>
              <w:pStyle w:val="Compact"/>
              <w:jc w:val="left"/>
            </w:pPr>
            <w:r>
              <w:t xml:space="preserve">Secondary (district)</w:t>
            </w:r>
          </w:p>
        </w:tc>
        <w:tc>
          <w:tcPr/>
          <w:p>
            <w:pPr>
              <w:pStyle w:val="Compact"/>
              <w:jc w:val="left"/>
            </w:pPr>
            <w:r>
              <w:t xml:space="preserve">Randomised controlled trial</w:t>
            </w:r>
          </w:p>
        </w:tc>
        <w:tc>
          <w:tcPr/>
          <w:p>
            <w:pPr>
              <w:pStyle w:val="Compact"/>
              <w:jc w:val="right"/>
            </w:pPr>
            <w:r>
              <w:t xml:space="preserve">301</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1</w:t>
            </w:r>
          </w:p>
        </w:tc>
        <w:tc>
          <w:tcPr/>
          <w:p>
            <w:pPr>
              <w:pStyle w:val="Compact"/>
              <w:jc w:val="right"/>
            </w:pPr>
            <w:r>
              <w:t xml:space="preserve">0</w:t>
            </w:r>
          </w:p>
        </w:tc>
        <w:tc>
          <w:tcPr/>
          <w:p>
            <w:pPr>
              <w:pStyle w:val="Compact"/>
              <w:jc w:val="right"/>
            </w:pPr>
            <w:r>
              <w:t xml:space="preserve">Low</w:t>
            </w:r>
          </w:p>
        </w:tc>
      </w:tr>
      <w:tr>
        <w:tc>
          <w:tcPr/>
          <w:p>
            <w:pPr>
              <w:pStyle w:val="Compact"/>
              <w:jc w:val="left"/>
            </w:pPr>
            <w:r>
              <w:t xml:space="preserve">Odoko 2024</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 (two hospitals)</w:t>
            </w:r>
          </w:p>
        </w:tc>
        <w:tc>
          <w:tcPr/>
          <w:p>
            <w:pPr>
              <w:pStyle w:val="Compact"/>
              <w:jc w:val="left"/>
            </w:pPr>
            <w:r>
              <w:t xml:space="preserve">Hospital-based cross-sectional</w:t>
            </w:r>
          </w:p>
        </w:tc>
        <w:tc>
          <w:tcPr/>
          <w:p>
            <w:pPr>
              <w:pStyle w:val="Compact"/>
              <w:jc w:val="right"/>
            </w:pPr>
            <w:r>
              <w:t xml:space="preserve">422</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0</w:t>
            </w:r>
          </w:p>
        </w:tc>
        <w:tc>
          <w:tcPr/>
          <w:p>
            <w:pPr>
              <w:pStyle w:val="Compact"/>
              <w:jc w:val="right"/>
            </w:pPr>
            <w:r>
              <w:t xml:space="preserve">5</w:t>
            </w:r>
          </w:p>
        </w:tc>
        <w:tc>
          <w:tcPr/>
          <w:p>
            <w:pPr>
              <w:pStyle w:val="Compact"/>
              <w:jc w:val="right"/>
            </w:pPr>
            <w:r>
              <w:t xml:space="preserve">High</w:t>
            </w:r>
          </w:p>
        </w:tc>
      </w:tr>
      <w:tr>
        <w:tc>
          <w:tcPr/>
          <w:p>
            <w:pPr>
              <w:pStyle w:val="Compact"/>
              <w:jc w:val="left"/>
            </w:pPr>
            <w:r>
              <w:t xml:space="preserve">Scherbaum 2014</w:t>
            </w:r>
          </w:p>
        </w:tc>
        <w:tc>
          <w:tcPr/>
          <w:p>
            <w:pPr>
              <w:pStyle w:val="Compact"/>
              <w:jc w:val="left"/>
            </w:pPr>
            <w:r>
              <w:t xml:space="preserve">Gabon</w:t>
            </w:r>
          </w:p>
        </w:tc>
        <w:tc>
          <w:tcPr/>
          <w:p>
            <w:pPr>
              <w:pStyle w:val="Compact"/>
              <w:jc w:val="left"/>
            </w:pPr>
            <w:r>
              <w:t xml:space="preserve">Central Africa</w:t>
            </w:r>
          </w:p>
        </w:tc>
        <w:tc>
          <w:tcPr/>
          <w:p>
            <w:pPr>
              <w:pStyle w:val="Compact"/>
              <w:jc w:val="left"/>
            </w:pPr>
            <w:r>
              <w:t xml:space="preserve">Tertiary/referral</w:t>
            </w:r>
          </w:p>
        </w:tc>
        <w:tc>
          <w:tcPr/>
          <w:p>
            <w:pPr>
              <w:pStyle w:val="Compact"/>
              <w:jc w:val="left"/>
            </w:pPr>
            <w:r>
              <w:t xml:space="preserve">Prospective surveillance cohort</w:t>
            </w:r>
          </w:p>
        </w:tc>
        <w:tc>
          <w:tcPr/>
          <w:p>
            <w:pPr>
              <w:pStyle w:val="Compact"/>
              <w:jc w:val="right"/>
            </w:pPr>
            <w:r>
              <w:t xml:space="preserve">1,022</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1</w:t>
            </w:r>
          </w:p>
        </w:tc>
        <w:tc>
          <w:tcPr/>
          <w:p>
            <w:pPr>
              <w:pStyle w:val="Compact"/>
              <w:jc w:val="right"/>
            </w:pPr>
            <w:r>
              <w:t xml:space="preserve">2</w:t>
            </w:r>
          </w:p>
        </w:tc>
        <w:tc>
          <w:tcPr/>
          <w:p>
            <w:pPr>
              <w:pStyle w:val="Compact"/>
              <w:jc w:val="right"/>
            </w:pPr>
            <w:r>
              <w:t xml:space="preserve">Moderate</w:t>
            </w:r>
          </w:p>
        </w:tc>
      </w:tr>
      <w:tr>
        <w:tc>
          <w:tcPr/>
          <w:p>
            <w:pPr>
              <w:pStyle w:val="Compact"/>
              <w:jc w:val="left"/>
            </w:pPr>
            <w:r>
              <w:t xml:space="preserve">Starr 2023</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 (seven hospitals)</w:t>
            </w:r>
          </w:p>
        </w:tc>
        <w:tc>
          <w:tcPr/>
          <w:p>
            <w:pPr>
              <w:pStyle w:val="Compact"/>
              <w:jc w:val="left"/>
            </w:pPr>
            <w:r>
              <w:t xml:space="preserve">Prospective pre-post quality improvement cohort</w:t>
            </w:r>
          </w:p>
        </w:tc>
        <w:tc>
          <w:tcPr/>
          <w:p>
            <w:pPr>
              <w:pStyle w:val="Compact"/>
              <w:jc w:val="right"/>
            </w:pPr>
            <w:r>
              <w:t xml:space="preserve">3,364</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0</w:t>
            </w:r>
          </w:p>
        </w:tc>
        <w:tc>
          <w:tcPr/>
          <w:p>
            <w:pPr>
              <w:pStyle w:val="Compact"/>
              <w:jc w:val="right"/>
            </w:pPr>
            <w:r>
              <w:t xml:space="preserve">0</w:t>
            </w:r>
          </w:p>
        </w:tc>
        <w:tc>
          <w:tcPr/>
          <w:p>
            <w:pPr>
              <w:pStyle w:val="Compact"/>
              <w:jc w:val="right"/>
            </w:pPr>
            <w:r>
              <w:t xml:space="preserve">High</w:t>
            </w:r>
          </w:p>
        </w:tc>
      </w:tr>
      <w:tr>
        <w:tc>
          <w:tcPr/>
          <w:p>
            <w:pPr>
              <w:pStyle w:val="Compact"/>
              <w:jc w:val="left"/>
            </w:pPr>
            <w:r>
              <w:t xml:space="preserve">Velin 2021</w:t>
            </w:r>
          </w:p>
        </w:tc>
        <w:tc>
          <w:tcPr/>
          <w:p>
            <w:pPr>
              <w:pStyle w:val="Compact"/>
              <w:jc w:val="left"/>
            </w:pPr>
            <w:r>
              <w:t xml:space="preserve">Rwanda</w:t>
            </w:r>
          </w:p>
        </w:tc>
        <w:tc>
          <w:tcPr/>
          <w:p>
            <w:pPr>
              <w:pStyle w:val="Compact"/>
              <w:jc w:val="left"/>
            </w:pPr>
            <w:r>
              <w:t xml:space="preserve">East Africa</w:t>
            </w:r>
          </w:p>
        </w:tc>
        <w:tc>
          <w:tcPr/>
          <w:p>
            <w:pPr>
              <w:pStyle w:val="Compact"/>
              <w:jc w:val="left"/>
            </w:pPr>
            <w:r>
              <w:t xml:space="preserve">Secondary (district)</w:t>
            </w:r>
          </w:p>
        </w:tc>
        <w:tc>
          <w:tcPr/>
          <w:p>
            <w:pPr>
              <w:pStyle w:val="Compact"/>
              <w:jc w:val="left"/>
            </w:pPr>
            <w:r>
              <w:t xml:space="preserve">Prospective cohort</w:t>
            </w:r>
          </w:p>
        </w:tc>
        <w:tc>
          <w:tcPr/>
          <w:p>
            <w:pPr>
              <w:pStyle w:val="Compact"/>
              <w:jc w:val="right"/>
            </w:pPr>
            <w:r>
              <w:t xml:space="preserve">795</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1</w:t>
            </w:r>
          </w:p>
        </w:tc>
        <w:tc>
          <w:tcPr/>
          <w:p>
            <w:pPr>
              <w:pStyle w:val="Compact"/>
              <w:jc w:val="right"/>
            </w:pPr>
            <w:r>
              <w:t xml:space="preserve">3</w:t>
            </w:r>
          </w:p>
        </w:tc>
        <w:tc>
          <w:tcPr/>
          <w:p>
            <w:pPr>
              <w:pStyle w:val="Compact"/>
              <w:jc w:val="right"/>
            </w:pPr>
            <w:r>
              <w:t xml:space="preserve">Low</w:t>
            </w:r>
          </w:p>
        </w:tc>
      </w:tr>
      <w:tr>
        <w:tc>
          <w:tcPr/>
          <w:p>
            <w:pPr>
              <w:pStyle w:val="Compact"/>
              <w:jc w:val="left"/>
            </w:pPr>
            <w:r>
              <w:t xml:space="preserve">Wekesa 2020</w:t>
            </w:r>
          </w:p>
        </w:tc>
        <w:tc>
          <w:tcPr/>
          <w:p>
            <w:pPr>
              <w:pStyle w:val="Compact"/>
              <w:jc w:val="left"/>
            </w:pPr>
            <w:r>
              <w:t xml:space="preserve">Uganda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Cross-sectional</w:t>
            </w:r>
          </w:p>
        </w:tc>
        <w:tc>
          <w:tcPr/>
          <w:p>
            <w:pPr>
              <w:pStyle w:val="Compact"/>
              <w:jc w:val="right"/>
            </w:pPr>
            <w:r>
              <w:t xml:space="preserve">109</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0</w:t>
            </w:r>
          </w:p>
        </w:tc>
        <w:tc>
          <w:tcPr/>
          <w:p>
            <w:pPr>
              <w:pStyle w:val="Compact"/>
              <w:jc w:val="right"/>
            </w:pPr>
            <w:r>
              <w:t xml:space="preserve">6</w:t>
            </w:r>
          </w:p>
        </w:tc>
        <w:tc>
          <w:tcPr/>
          <w:p>
            <w:pPr>
              <w:pStyle w:val="Compact"/>
              <w:jc w:val="right"/>
            </w:pPr>
            <w:r>
              <w:t xml:space="preserve">High</w:t>
            </w:r>
          </w:p>
        </w:tc>
      </w:tr>
      <w:tr>
        <w:tc>
          <w:tcPr/>
          <w:p>
            <w:pPr>
              <w:pStyle w:val="Compact"/>
              <w:jc w:val="left"/>
            </w:pPr>
            <w:r>
              <w:t xml:space="preserve">Worku 2023</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 (four hospitals)</w:t>
            </w:r>
          </w:p>
        </w:tc>
        <w:tc>
          <w:tcPr/>
          <w:p>
            <w:pPr>
              <w:pStyle w:val="Compact"/>
              <w:jc w:val="left"/>
            </w:pPr>
            <w:r>
              <w:t xml:space="preserve">Multicentre cross-sectional</w:t>
            </w:r>
          </w:p>
        </w:tc>
        <w:tc>
          <w:tcPr/>
          <w:p>
            <w:pPr>
              <w:pStyle w:val="Compact"/>
              <w:jc w:val="right"/>
            </w:pPr>
            <w:r>
              <w:t xml:space="preserve">752</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0</w:t>
            </w:r>
          </w:p>
        </w:tc>
        <w:tc>
          <w:tcPr/>
          <w:p>
            <w:pPr>
              <w:pStyle w:val="Compact"/>
              <w:jc w:val="right"/>
            </w:pPr>
            <w:r>
              <w:t xml:space="preserve">4</w:t>
            </w:r>
          </w:p>
        </w:tc>
        <w:tc>
          <w:tcPr/>
          <w:p>
            <w:pPr>
              <w:pStyle w:val="Compact"/>
              <w:jc w:val="right"/>
            </w:pPr>
            <w:r>
              <w:t xml:space="preserve">High</w:t>
            </w:r>
          </w:p>
        </w:tc>
      </w:tr>
    </w:tbl>
    <w:p/>
    <w:p>
      <w:pPr>
        <w:pStyle w:val="TableCaption"/>
      </w:pPr>
      <w:r>
        <w:t xml:space="preserve">Table S2. Documents excluded at screening and reasons.</w:t>
      </w:r>
    </w:p>
    <w:tbl>
      <w:tblPr>
        <w:tblStyle w:val="Table"/>
        <w:tblW w:type="pct" w:w="5000"/>
        <w:tblLayout w:type="fixed"/>
        <w:tblLook w:firstRow="1" w:lastRow="0" w:firstColumn="0" w:lastColumn="0" w:noHBand="0" w:noVBand="0" w:val="0020"/>
        <w:tblCaption w:val="Table S2. Documents excluded at screening and reasons."/>
      </w:tblPr>
      <w:tblGrid>
        <w:gridCol w:w="1288"/>
        <w:gridCol w:w="2219"/>
        <w:gridCol w:w="3836"/>
        <w:gridCol w:w="411"/>
        <w:gridCol w:w="164"/>
      </w:tblGrid>
      <w:tr>
        <w:trPr>
          <w:tblHeader w:val="on"/>
        </w:trPr>
        <w:tc>
          <w:tcPr/>
          <w:p>
            <w:pPr>
              <w:pStyle w:val="Compact"/>
              <w:jc w:val="left"/>
            </w:pPr>
            <w:r>
              <w:t xml:space="preserve">Document</w:t>
            </w:r>
          </w:p>
        </w:tc>
        <w:tc>
          <w:tcPr/>
          <w:p>
            <w:pPr>
              <w:pStyle w:val="Compact"/>
              <w:jc w:val="left"/>
            </w:pPr>
            <w:r>
              <w:t xml:space="preserve">Document ID</w:t>
            </w:r>
          </w:p>
        </w:tc>
        <w:tc>
          <w:tcPr/>
          <w:p>
            <w:pPr>
              <w:pStyle w:val="Compact"/>
              <w:jc w:val="left"/>
            </w:pPr>
            <w:r>
              <w:t xml:space="preserve">Reason</w:t>
            </w:r>
          </w:p>
        </w:tc>
        <w:tc>
          <w:tcPr/>
          <w:p>
            <w:pPr>
              <w:pStyle w:val="Compact"/>
              <w:jc w:val="left"/>
            </w:pPr>
            <w:r>
              <w:t xml:space="preserve">Linked study</w:t>
            </w:r>
          </w:p>
        </w:tc>
        <w:tc>
          <w:tcPr/>
          <w:p>
            <w:pPr>
              <w:pStyle w:val="Compact"/>
              <w:jc w:val="left"/>
            </w:pPr>
            <w:r>
              <w:t xml:space="preserve">Notes</w:t>
            </w:r>
          </w:p>
        </w:tc>
      </w:tr>
      <w:tr>
        <w:tc>
          <w:tcPr/>
          <w:p>
            <w:pPr>
              <w:pStyle w:val="Compact"/>
              <w:jc w:val="left"/>
            </w:pPr>
            <w:r>
              <w:t xml:space="preserve">FALCON secondary analysis (Aaron Oladipo 2024)</w:t>
            </w:r>
          </w:p>
        </w:tc>
        <w:tc>
          <w:tcPr/>
          <w:p>
            <w:pPr>
              <w:pStyle w:val="Compact"/>
              <w:jc w:val="left"/>
            </w:pPr>
            <w:r>
              <w:t xml:space="preserve">aaron-oladipo-et-al</w:t>
            </w:r>
          </w:p>
        </w:tc>
        <w:tc>
          <w:tcPr/>
          <w:p>
            <w:pPr>
              <w:pStyle w:val="Compact"/>
              <w:jc w:val="left"/>
            </w:pPr>
            <w:r>
              <w:t xml:space="preserve">FALCON post-hoc secondary analysis across seven LMICs (Benin, Ghana, India, Mexico, Nigeria, Rwanda, South Africa); no ECSA-specific strata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Copy of Gashaw 2026</w:t>
            </w:r>
          </w:p>
        </w:tc>
        <w:tc>
          <w:tcPr/>
          <w:p>
            <w:pPr>
              <w:pStyle w:val="Compact"/>
              <w:jc w:val="left"/>
            </w:pPr>
            <w:r>
              <w:t xml:space="preserve">copy-of-gashaw-et-al-amr</w:t>
            </w:r>
          </w:p>
        </w:tc>
        <w:tc>
          <w:tcPr/>
          <w:p>
            <w:pPr>
              <w:pStyle w:val="Compact"/>
              <w:jc w:val="left"/>
            </w:pPr>
            <w:r>
              <w:t xml:space="preserve">Duplicate copy of the included Gashaw 2026 article</w:t>
            </w:r>
          </w:p>
        </w:tc>
        <w:tc>
          <w:tcPr/>
          <w:p>
            <w:pPr>
              <w:pStyle w:val="Compact"/>
              <w:jc w:val="left"/>
            </w:pPr>
            <w:r>
              <w:t xml:space="preserve">gashaw2026</w:t>
            </w:r>
          </w:p>
        </w:tc>
        <w:tc>
          <w:tcPr/>
          <w:p>
            <w:pPr>
              <w:pStyle w:val="Compact"/>
              <w:jc w:val="left"/>
            </w:pPr>
            <w:r>
              <w:t xml:space="preserve">NA</w:t>
            </w:r>
          </w:p>
        </w:tc>
      </w:tr>
      <w:tr>
        <w:tc>
          <w:tcPr/>
          <w:p>
            <w:pPr>
              <w:pStyle w:val="Compact"/>
              <w:jc w:val="left"/>
            </w:pPr>
            <w:r>
              <w:t xml:space="preserve">Copy of Mbabazi 2025</w:t>
            </w:r>
          </w:p>
        </w:tc>
        <w:tc>
          <w:tcPr/>
          <w:p>
            <w:pPr>
              <w:pStyle w:val="Compact"/>
              <w:jc w:val="left"/>
            </w:pPr>
            <w:r>
              <w:t xml:space="preserve">copy-of-mbabazi-et-al-amr</w:t>
            </w:r>
          </w:p>
        </w:tc>
        <w:tc>
          <w:tcPr/>
          <w:p>
            <w:pPr>
              <w:pStyle w:val="Compact"/>
              <w:jc w:val="left"/>
            </w:pPr>
            <w:r>
              <w:t xml:space="preserve">Duplicate copy of the included Mbabazi 2025 article</w:t>
            </w:r>
          </w:p>
        </w:tc>
        <w:tc>
          <w:tcPr/>
          <w:p>
            <w:pPr>
              <w:pStyle w:val="Compact"/>
              <w:jc w:val="left"/>
            </w:pPr>
            <w:r>
              <w:t xml:space="preserve">mbabazi2025</w:t>
            </w:r>
          </w:p>
        </w:tc>
        <w:tc>
          <w:tcPr/>
          <w:p>
            <w:pPr>
              <w:pStyle w:val="Compact"/>
              <w:jc w:val="left"/>
            </w:pPr>
            <w:r>
              <w:t xml:space="preserve">NA</w:t>
            </w:r>
          </w:p>
        </w:tc>
      </w:tr>
      <w:tr>
        <w:tc>
          <w:tcPr/>
          <w:p>
            <w:pPr>
              <w:pStyle w:val="Compact"/>
              <w:jc w:val="left"/>
            </w:pPr>
            <w:r>
              <w:t xml:space="preserve">Human data-extraction workbook</w:t>
            </w:r>
          </w:p>
        </w:tc>
        <w:tc>
          <w:tcPr/>
          <w:p>
            <w:pPr>
              <w:pStyle w:val="Compact"/>
              <w:jc w:val="left"/>
            </w:pPr>
            <w:r>
              <w:t xml:space="preserve">data-extraction</w:t>
            </w:r>
          </w:p>
        </w:tc>
        <w:tc>
          <w:tcPr/>
          <w:p>
            <w:pPr>
              <w:pStyle w:val="Compact"/>
              <w:jc w:val="left"/>
            </w:pPr>
            <w:r>
              <w:t xml:space="preserve">Human data-extraction workbook, not a primary study</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Kihla 2014 (mixed wounds)</w:t>
            </w:r>
          </w:p>
        </w:tc>
        <w:tc>
          <w:tcPr/>
          <w:p>
            <w:pPr>
              <w:pStyle w:val="Compact"/>
              <w:jc w:val="left"/>
            </w:pPr>
            <w:r>
              <w:t xml:space="preserve">kihla-et-al</w:t>
            </w:r>
          </w:p>
        </w:tc>
        <w:tc>
          <w:tcPr/>
          <w:p>
            <w:pPr>
              <w:pStyle w:val="Compact"/>
              <w:jc w:val="left"/>
            </w:pPr>
            <w:r>
              <w:t xml:space="preserve">Wound infections across healthcare facilities, including non-surgical wounds; no SSI-specific operated-patient denominator</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Kumburu 2015 (all hospital infections)</w:t>
            </w:r>
          </w:p>
        </w:tc>
        <w:tc>
          <w:tcPr/>
          <w:p>
            <w:pPr>
              <w:pStyle w:val="Compact"/>
              <w:jc w:val="left"/>
            </w:pPr>
            <w:r>
              <w:t xml:space="preserve">kumburu-et-al</w:t>
            </w:r>
          </w:p>
        </w:tc>
        <w:tc>
          <w:tcPr/>
          <w:p>
            <w:pPr>
              <w:pStyle w:val="Compact"/>
              <w:jc w:val="left"/>
            </w:pPr>
            <w:r>
              <w:t xml:space="preserve">All hospital-acquired infections at a tertiary hospital, not restricted to SSI</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Jung 2024 (post-traumatic wounds)</w:t>
            </w:r>
          </w:p>
        </w:tc>
        <w:tc>
          <w:tcPr/>
          <w:p>
            <w:pPr>
              <w:pStyle w:val="Compact"/>
              <w:jc w:val="left"/>
            </w:pPr>
            <w:r>
              <w:t xml:space="preserve">laura-jung-et-al</w:t>
            </w:r>
          </w:p>
        </w:tc>
        <w:tc>
          <w:tcPr/>
          <w:p>
            <w:pPr>
              <w:pStyle w:val="Compact"/>
              <w:jc w:val="left"/>
            </w:pPr>
            <w:r>
              <w:t xml:space="preserve">Post-traumatic wound infections, not surgical site infections</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De Nardo 2016 (duplicate cohort)</w:t>
            </w:r>
          </w:p>
        </w:tc>
        <w:tc>
          <w:tcPr/>
          <w:p>
            <w:pPr>
              <w:pStyle w:val="Compact"/>
              <w:jc w:val="left"/>
            </w:pPr>
            <w:r>
              <w:t xml:space="preserve">nardo-et-al</w:t>
            </w:r>
          </w:p>
        </w:tc>
        <w:tc>
          <w:tcPr/>
          <w:p>
            <w:pPr>
              <w:pStyle w:val="Compact"/>
              <w:jc w:val="left"/>
            </w:pPr>
            <w:r>
              <w:t xml:space="preserve">Duplicate/overlapping report of the Gentilotti 2020 pre-intervention cohort</w:t>
            </w:r>
          </w:p>
        </w:tc>
        <w:tc>
          <w:tcPr/>
          <w:p>
            <w:pPr>
              <w:pStyle w:val="Compact"/>
              <w:jc w:val="left"/>
            </w:pPr>
            <w:r>
              <w:t xml:space="preserve">gentilotti2020</w:t>
            </w:r>
          </w:p>
        </w:tc>
        <w:tc>
          <w:tcPr/>
          <w:p>
            <w:pPr>
              <w:pStyle w:val="Compact"/>
              <w:jc w:val="left"/>
            </w:pPr>
            <w:r>
              <w:t xml:space="preserve">NA</w:t>
            </w:r>
          </w:p>
        </w:tc>
      </w:tr>
      <w:tr>
        <w:tc>
          <w:tcPr/>
          <w:p>
            <w:pPr>
              <w:pStyle w:val="Compact"/>
              <w:jc w:val="left"/>
            </w:pPr>
            <w:r>
              <w:t xml:space="preserve">Ojulong 2009 (isolate-level MRSA)</w:t>
            </w:r>
          </w:p>
        </w:tc>
        <w:tc>
          <w:tcPr/>
          <w:p>
            <w:pPr>
              <w:pStyle w:val="Compact"/>
              <w:jc w:val="left"/>
            </w:pPr>
            <w:r>
              <w:t xml:space="preserve">ojulong-et-al</w:t>
            </w:r>
          </w:p>
        </w:tc>
        <w:tc>
          <w:tcPr/>
          <w:p>
            <w:pPr>
              <w:pStyle w:val="Compact"/>
              <w:jc w:val="left"/>
            </w:pPr>
            <w:r>
              <w:t xml:space="preserve">Isolate-level MRSA report without an SSI-patient denominator; duplicate report of the same Mulago cohort</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Ojulong 2010 (duplicate cohort)</w:t>
            </w:r>
          </w:p>
        </w:tc>
        <w:tc>
          <w:tcPr/>
          <w:p>
            <w:pPr>
              <w:pStyle w:val="Compact"/>
              <w:jc w:val="left"/>
            </w:pPr>
            <w:r>
              <w:t xml:space="preserve">ojulongandezera</w:t>
            </w:r>
          </w:p>
        </w:tc>
        <w:tc>
          <w:tcPr/>
          <w:p>
            <w:pPr>
              <w:pStyle w:val="Compact"/>
              <w:jc w:val="left"/>
            </w:pPr>
            <w:r>
              <w:t xml:space="preserve">Duplicate report of the Ojulong 2009 Mulago SSI cohort</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Clean Cut pilot duplicate</w:t>
            </w:r>
          </w:p>
        </w:tc>
        <w:tc>
          <w:tcPr/>
          <w:p>
            <w:pPr>
              <w:pStyle w:val="Compact"/>
              <w:jc w:val="left"/>
            </w:pPr>
            <w:r>
              <w:t xml:space="preserve">pmc10364890-clean-cut-ethiopia</w:t>
            </w:r>
          </w:p>
        </w:tc>
        <w:tc>
          <w:tcPr/>
          <w:p>
            <w:pPr>
              <w:pStyle w:val="Compact"/>
              <w:jc w:val="left"/>
            </w:pPr>
            <w:r>
              <w:t xml:space="preserve">Duplicate report of the Forrester 2021 Clean Cut pilot cohort</w:t>
            </w:r>
          </w:p>
        </w:tc>
        <w:tc>
          <w:tcPr/>
          <w:p>
            <w:pPr>
              <w:pStyle w:val="Compact"/>
              <w:jc w:val="left"/>
            </w:pPr>
            <w:r>
              <w:t xml:space="preserve">forrester2021</w:t>
            </w:r>
          </w:p>
        </w:tc>
        <w:tc>
          <w:tcPr/>
          <w:p>
            <w:pPr>
              <w:pStyle w:val="Compact"/>
              <w:jc w:val="left"/>
            </w:pPr>
            <w:r>
              <w:t xml:space="preserve">NA</w:t>
            </w:r>
          </w:p>
        </w:tc>
      </w:tr>
      <w:tr>
        <w:tc>
          <w:tcPr/>
          <w:p>
            <w:pPr>
              <w:pStyle w:val="Compact"/>
              <w:jc w:val="left"/>
            </w:pPr>
            <w:r>
              <w:t xml:space="preserve">Review protocol</w:t>
            </w:r>
          </w:p>
        </w:tc>
        <w:tc>
          <w:tcPr/>
          <w:p>
            <w:pPr>
              <w:pStyle w:val="Compact"/>
              <w:jc w:val="left"/>
            </w:pPr>
            <w:r>
              <w:t xml:space="preserve">protocol</w:t>
            </w:r>
          </w:p>
        </w:tc>
        <w:tc>
          <w:tcPr/>
          <w:p>
            <w:pPr>
              <w:pStyle w:val="Compact"/>
              <w:jc w:val="left"/>
            </w:pPr>
            <w:r>
              <w:t xml:space="preserve">Review protocol, not a study</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Response to reviewers</w:t>
            </w:r>
          </w:p>
        </w:tc>
        <w:tc>
          <w:tcPr/>
          <w:p>
            <w:pPr>
              <w:pStyle w:val="Compact"/>
              <w:jc w:val="left"/>
            </w:pPr>
            <w:r>
              <w:t xml:space="preserve">response-to-reviewers-1</w:t>
            </w:r>
          </w:p>
        </w:tc>
        <w:tc>
          <w:tcPr/>
          <w:p>
            <w:pPr>
              <w:pStyle w:val="Compact"/>
              <w:jc w:val="left"/>
            </w:pPr>
            <w:r>
              <w:t xml:space="preserve">Response to reviewers, not a study</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Similar systematic review correction</w:t>
            </w:r>
          </w:p>
        </w:tc>
        <w:tc>
          <w:tcPr/>
          <w:p>
            <w:pPr>
              <w:pStyle w:val="Compact"/>
              <w:jc w:val="left"/>
            </w:pPr>
            <w:r>
              <w:t xml:space="preserve">similar-sr-to-ssis-in-ecsa</w:t>
            </w:r>
          </w:p>
        </w:tc>
        <w:tc>
          <w:tcPr/>
          <w:p>
            <w:pPr>
              <w:pStyle w:val="Compact"/>
              <w:jc w:val="left"/>
            </w:pPr>
            <w:r>
              <w:t xml:space="preserve">Correction/other systematic review, not a primary study</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One-page image</w:t>
            </w:r>
          </w:p>
        </w:tc>
        <w:tc>
          <w:tcPr/>
          <w:p>
            <w:pPr>
              <w:pStyle w:val="Compact"/>
              <w:jc w:val="left"/>
            </w:pPr>
            <w:r>
              <w:t xml:space="preserve">soi230088-featured-1707866555-17813</w:t>
            </w:r>
          </w:p>
        </w:tc>
        <w:tc>
          <w:tcPr/>
          <w:p>
            <w:pPr>
              <w:pStyle w:val="Compact"/>
              <w:jc w:val="left"/>
            </w:pPr>
            <w:r>
              <w:t xml:space="preserve">One-page image with no extractable study data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Orthopaedic DOCX duplicate</w:t>
            </w:r>
          </w:p>
        </w:tc>
        <w:tc>
          <w:tcPr/>
          <w:p>
            <w:pPr>
              <w:pStyle w:val="Compact"/>
              <w:jc w:val="left"/>
            </w:pPr>
            <w:r>
              <w:t xml:space="preserve">surgical-site-infection-among-patients-undergone-orthopaedic-surgery-at-muhimbil</w:t>
            </w:r>
          </w:p>
        </w:tc>
        <w:tc>
          <w:tcPr/>
          <w:p>
            <w:pPr>
              <w:pStyle w:val="Compact"/>
              <w:jc w:val="left"/>
            </w:pPr>
            <w:r>
              <w:t xml:space="preserve">Duplicate DOCX of the Kisibo 2017 orthopaedic cohort</w:t>
            </w:r>
          </w:p>
        </w:tc>
        <w:tc>
          <w:tcPr/>
          <w:p>
            <w:pPr>
              <w:pStyle w:val="Compact"/>
              <w:jc w:val="left"/>
            </w:pPr>
            <w:r>
              <w:t xml:space="preserve">kisibo2017</w:t>
            </w:r>
          </w:p>
        </w:tc>
        <w:tc>
          <w:tcPr/>
          <w:p>
            <w:pPr>
              <w:pStyle w:val="Compact"/>
              <w:jc w:val="left"/>
            </w:pPr>
            <w:r>
              <w:t xml:space="preserve">NA</w:t>
            </w:r>
          </w:p>
        </w:tc>
      </w:tr>
      <w:tr>
        <w:tc>
          <w:tcPr/>
          <w:p>
            <w:pPr>
              <w:pStyle w:val="Compact"/>
              <w:jc w:val="left"/>
            </w:pPr>
            <w:r>
              <w:t xml:space="preserve">Worku 2023 molecular report</w:t>
            </w:r>
          </w:p>
        </w:tc>
        <w:tc>
          <w:tcPr/>
          <w:p>
            <w:pPr>
              <w:pStyle w:val="Compact"/>
              <w:jc w:val="left"/>
            </w:pPr>
            <w:r>
              <w:t xml:space="preserve">worku-et-al-molecular</w:t>
            </w:r>
          </w:p>
        </w:tc>
        <w:tc>
          <w:tcPr/>
          <w:p>
            <w:pPr>
              <w:pStyle w:val="Compact"/>
              <w:jc w:val="left"/>
            </w:pPr>
            <w:r>
              <w:t xml:space="preserve">Overlapping molecular report of the Worku 2023 SSI cohort</w:t>
            </w:r>
          </w:p>
        </w:tc>
        <w:tc>
          <w:tcPr/>
          <w:p>
            <w:pPr>
              <w:pStyle w:val="Compact"/>
              <w:jc w:val="left"/>
            </w:pPr>
            <w:r>
              <w:t xml:space="preserve">worku2023</w:t>
            </w:r>
          </w:p>
        </w:tc>
        <w:tc>
          <w:tcPr/>
          <w:p>
            <w:pPr>
              <w:pStyle w:val="Compact"/>
              <w:jc w:val="left"/>
            </w:pPr>
            <w:r>
              <w:t xml:space="preserve">NA</w:t>
            </w:r>
          </w:p>
        </w:tc>
      </w:tr>
      <w:tr>
        <w:tc>
          <w:tcPr/>
          <w:p>
            <w:pPr>
              <w:pStyle w:val="Compact"/>
              <w:jc w:val="left"/>
            </w:pPr>
            <w:r>
              <w:t xml:space="preserve">Worku 2023 molecular report</w:t>
            </w:r>
          </w:p>
        </w:tc>
        <w:tc>
          <w:tcPr/>
          <w:p>
            <w:pPr>
              <w:pStyle w:val="Compact"/>
              <w:jc w:val="left"/>
            </w:pPr>
            <w:r>
              <w:t xml:space="preserve">worku-et-al-b6295820</w:t>
            </w:r>
          </w:p>
        </w:tc>
        <w:tc>
          <w:tcPr/>
          <w:p>
            <w:pPr>
              <w:pStyle w:val="Compact"/>
              <w:jc w:val="left"/>
            </w:pPr>
            <w:r>
              <w:t xml:space="preserve">Overlapping molecular report of the Worku 2023 SSI cohort</w:t>
            </w:r>
          </w:p>
        </w:tc>
        <w:tc>
          <w:tcPr/>
          <w:p>
            <w:pPr>
              <w:pStyle w:val="Compact"/>
              <w:jc w:val="left"/>
            </w:pPr>
            <w:r>
              <w:t xml:space="preserve">worku2023</w:t>
            </w:r>
          </w:p>
        </w:tc>
        <w:tc>
          <w:tcPr/>
          <w:p>
            <w:pPr>
              <w:pStyle w:val="Compact"/>
              <w:jc w:val="left"/>
            </w:pPr>
            <w:r>
              <w:t xml:space="preserve">NA</w:t>
            </w:r>
          </w:p>
        </w:tc>
      </w:tr>
    </w:tbl>
    <w:p/>
    <w:p>
      <w:pPr>
        <w:pStyle w:val="TableCaption"/>
      </w:pPr>
      <w:r>
        <w:t xml:space="preserve">Table S3. Sensitivity analyses for the primary SSI estimate.</w:t>
      </w:r>
    </w:p>
    <w:tbl>
      <w:tblPr>
        <w:tblStyle w:val="Table"/>
        <w:tblW w:type="pct" w:w="5000"/>
        <w:tblLayout w:type="fixed"/>
        <w:tblLook w:firstRow="1" w:lastRow="0" w:firstColumn="0" w:lastColumn="0" w:noHBand="0" w:noVBand="0" w:val="0020"/>
        <w:tblCaption w:val="Table S3. Sensitivity analyses for the primary SSI estimate."/>
      </w:tblPr>
      <w:tblGrid>
        <w:gridCol w:w="4224"/>
        <w:gridCol w:w="226"/>
        <w:gridCol w:w="528"/>
        <w:gridCol w:w="678"/>
        <w:gridCol w:w="452"/>
        <w:gridCol w:w="754"/>
        <w:gridCol w:w="528"/>
        <w:gridCol w:w="528"/>
      </w:tblGrid>
      <w:tr>
        <w:trPr>
          <w:tblHeader w:val="on"/>
        </w:trPr>
        <w:tc>
          <w:tcPr/>
          <w:p>
            <w:pPr>
              <w:pStyle w:val="Compact"/>
              <w:jc w:val="left"/>
            </w:pPr>
            <w:r>
              <w:t xml:space="preserve">Analysis</w:t>
            </w:r>
          </w:p>
        </w:tc>
        <w:tc>
          <w:tcPr/>
          <w:p>
            <w:pPr>
              <w:pStyle w:val="Compact"/>
              <w:jc w:val="right"/>
            </w:pPr>
            <w:r>
              <w:t xml:space="preserve">k</w:t>
            </w:r>
          </w:p>
        </w:tc>
        <w:tc>
          <w:tcPr/>
          <w:p>
            <w:pPr>
              <w:pStyle w:val="Compact"/>
              <w:jc w:val="right"/>
            </w:pPr>
            <w:r>
              <w:t xml:space="preserve">Events</w:t>
            </w:r>
          </w:p>
        </w:tc>
        <w:tc>
          <w:tcPr/>
          <w:p>
            <w:pPr>
              <w:pStyle w:val="Compact"/>
              <w:jc w:val="right"/>
            </w:pPr>
            <w:r>
              <w:t xml:space="preserve">Patients</w:t>
            </w:r>
          </w:p>
        </w:tc>
        <w:tc>
          <w:tcPr/>
          <w:p>
            <w:pPr>
              <w:pStyle w:val="Compact"/>
              <w:jc w:val="right"/>
            </w:pPr>
            <w:r>
              <w:t xml:space="preserve">SSI %</w:t>
            </w:r>
          </w:p>
        </w:tc>
        <w:tc>
          <w:tcPr/>
          <w:p>
            <w:pPr>
              <w:pStyle w:val="Compact"/>
              <w:jc w:val="right"/>
            </w:pPr>
            <w:r>
              <w:t xml:space="preserve">95% CI</w:t>
            </w:r>
          </w:p>
        </w:tc>
        <w:tc>
          <w:tcPr/>
          <w:p>
            <w:pPr>
              <w:pStyle w:val="Compact"/>
              <w:jc w:val="right"/>
            </w:pPr>
            <w:r>
              <w:t xml:space="preserve">I2 (%)</w:t>
            </w:r>
          </w:p>
        </w:tc>
        <w:tc>
          <w:tcPr/>
          <w:p>
            <w:pPr>
              <w:pStyle w:val="Compact"/>
              <w:jc w:val="right"/>
            </w:pPr>
            <w:r>
              <w:t xml:space="preserve">tau2</w:t>
            </w:r>
          </w:p>
        </w:tc>
      </w:tr>
      <w:tr>
        <w:tc>
          <w:tcPr/>
          <w:p>
            <w:pPr>
              <w:pStyle w:val="Compact"/>
              <w:jc w:val="left"/>
            </w:pPr>
            <w:r>
              <w:t xml:space="preserve">Primary (all cohorts)</w:t>
            </w:r>
          </w:p>
        </w:tc>
        <w:tc>
          <w:tcPr/>
          <w:p>
            <w:pPr>
              <w:pStyle w:val="Compact"/>
              <w:jc w:val="right"/>
            </w:pPr>
            <w:r>
              <w:t xml:space="preserve">25</w:t>
            </w:r>
          </w:p>
        </w:tc>
        <w:tc>
          <w:tcPr/>
          <w:p>
            <w:pPr>
              <w:pStyle w:val="Compact"/>
              <w:jc w:val="right"/>
            </w:pPr>
            <w:r>
              <w:t xml:space="preserve">2077</w:t>
            </w:r>
          </w:p>
        </w:tc>
        <w:tc>
          <w:tcPr/>
          <w:p>
            <w:pPr>
              <w:pStyle w:val="Compact"/>
              <w:jc w:val="right"/>
            </w:pPr>
            <w:r>
              <w:t xml:space="preserve">13233</w:t>
            </w:r>
          </w:p>
        </w:tc>
        <w:tc>
          <w:tcPr/>
          <w:p>
            <w:pPr>
              <w:pStyle w:val="Compact"/>
              <w:jc w:val="right"/>
            </w:pPr>
            <w:r>
              <w:t xml:space="preserve">15.03</w:t>
            </w:r>
          </w:p>
        </w:tc>
        <w:tc>
          <w:tcPr/>
          <w:p>
            <w:pPr>
              <w:pStyle w:val="Compact"/>
              <w:jc w:val="right"/>
            </w:pPr>
            <w:r>
              <w:t xml:space="preserve">10.6-20.9</w:t>
            </w:r>
          </w:p>
        </w:tc>
        <w:tc>
          <w:tcPr/>
          <w:p>
            <w:pPr>
              <w:pStyle w:val="Compact"/>
              <w:jc w:val="right"/>
            </w:pPr>
            <w:r>
              <w:t xml:space="preserve">97.5</w:t>
            </w:r>
          </w:p>
        </w:tc>
        <w:tc>
          <w:tcPr/>
          <w:p>
            <w:pPr>
              <w:pStyle w:val="Compact"/>
              <w:jc w:val="right"/>
            </w:pPr>
            <w:r>
              <w:t xml:space="preserve">0.8986</w:t>
            </w:r>
          </w:p>
        </w:tc>
      </w:tr>
      <w:tr>
        <w:tc>
          <w:tcPr/>
          <w:p>
            <w:pPr>
              <w:pStyle w:val="Compact"/>
              <w:jc w:val="left"/>
            </w:pPr>
            <w:r>
              <w:t xml:space="preserve">Excluding derived incidence counts</w:t>
            </w:r>
          </w:p>
        </w:tc>
        <w:tc>
          <w:tcPr/>
          <w:p>
            <w:pPr>
              <w:pStyle w:val="Compact"/>
              <w:jc w:val="right"/>
            </w:pPr>
            <w:r>
              <w:t xml:space="preserve">22</w:t>
            </w:r>
          </w:p>
        </w:tc>
        <w:tc>
          <w:tcPr/>
          <w:p>
            <w:pPr>
              <w:pStyle w:val="Compact"/>
              <w:jc w:val="right"/>
            </w:pPr>
            <w:r>
              <w:t xml:space="preserve">1980</w:t>
            </w:r>
          </w:p>
        </w:tc>
        <w:tc>
          <w:tcPr/>
          <w:p>
            <w:pPr>
              <w:pStyle w:val="Compact"/>
              <w:jc w:val="right"/>
            </w:pPr>
            <w:r>
              <w:t xml:space="preserve">11556</w:t>
            </w:r>
          </w:p>
        </w:tc>
        <w:tc>
          <w:tcPr/>
          <w:p>
            <w:pPr>
              <w:pStyle w:val="Compact"/>
              <w:jc w:val="right"/>
            </w:pPr>
            <w:r>
              <w:t xml:space="preserve">16.83</w:t>
            </w:r>
          </w:p>
        </w:tc>
        <w:tc>
          <w:tcPr/>
          <w:p>
            <w:pPr>
              <w:pStyle w:val="Compact"/>
              <w:jc w:val="right"/>
            </w:pPr>
            <w:r>
              <w:t xml:space="preserve">12.2-22.8</w:t>
            </w:r>
          </w:p>
        </w:tc>
        <w:tc>
          <w:tcPr/>
          <w:p>
            <w:pPr>
              <w:pStyle w:val="Compact"/>
              <w:jc w:val="right"/>
            </w:pPr>
            <w:r>
              <w:t xml:space="preserve">97.5</w:t>
            </w:r>
          </w:p>
        </w:tc>
        <w:tc>
          <w:tcPr/>
          <w:p>
            <w:pPr>
              <w:pStyle w:val="Compact"/>
              <w:jc w:val="right"/>
            </w:pPr>
            <w:r>
              <w:t xml:space="preserve">0.6912</w:t>
            </w:r>
          </w:p>
        </w:tc>
      </w:tr>
      <w:tr>
        <w:tc>
          <w:tcPr/>
          <w:p>
            <w:pPr>
              <w:pStyle w:val="Compact"/>
              <w:jc w:val="left"/>
            </w:pPr>
            <w:r>
              <w:t xml:space="preserve">Excluding low-quality studies</w:t>
            </w:r>
          </w:p>
        </w:tc>
        <w:tc>
          <w:tcPr/>
          <w:p>
            <w:pPr>
              <w:pStyle w:val="Compact"/>
              <w:jc w:val="right"/>
            </w:pPr>
            <w:r>
              <w:t xml:space="preserve">17</w:t>
            </w:r>
          </w:p>
        </w:tc>
        <w:tc>
          <w:tcPr/>
          <w:p>
            <w:pPr>
              <w:pStyle w:val="Compact"/>
              <w:jc w:val="right"/>
            </w:pPr>
            <w:r>
              <w:t xml:space="preserve">1261</w:t>
            </w:r>
          </w:p>
        </w:tc>
        <w:tc>
          <w:tcPr/>
          <w:p>
            <w:pPr>
              <w:pStyle w:val="Compact"/>
              <w:jc w:val="right"/>
            </w:pPr>
            <w:r>
              <w:t xml:space="preserve">7594</w:t>
            </w:r>
          </w:p>
        </w:tc>
        <w:tc>
          <w:tcPr/>
          <w:p>
            <w:pPr>
              <w:pStyle w:val="Compact"/>
              <w:jc w:val="right"/>
            </w:pPr>
            <w:r>
              <w:t xml:space="preserve">15.28</w:t>
            </w:r>
          </w:p>
        </w:tc>
        <w:tc>
          <w:tcPr/>
          <w:p>
            <w:pPr>
              <w:pStyle w:val="Compact"/>
              <w:jc w:val="right"/>
            </w:pPr>
            <w:r>
              <w:t xml:space="preserve">9.6-23.4</w:t>
            </w:r>
          </w:p>
        </w:tc>
        <w:tc>
          <w:tcPr/>
          <w:p>
            <w:pPr>
              <w:pStyle w:val="Compact"/>
              <w:jc w:val="right"/>
            </w:pPr>
            <w:r>
              <w:t xml:space="preserve">97.6</w:t>
            </w:r>
          </w:p>
        </w:tc>
        <w:tc>
          <w:tcPr/>
          <w:p>
            <w:pPr>
              <w:pStyle w:val="Compact"/>
              <w:jc w:val="right"/>
            </w:pPr>
            <w:r>
              <w:t xml:space="preserve">1.0176</w:t>
            </w:r>
          </w:p>
        </w:tc>
      </w:tr>
      <w:tr>
        <w:tc>
          <w:tcPr/>
          <w:p>
            <w:pPr>
              <w:pStyle w:val="Compact"/>
              <w:jc w:val="left"/>
            </w:pPr>
            <w:r>
              <w:t xml:space="preserve">Excluding before-after/quality-improvement designs</w:t>
            </w:r>
          </w:p>
        </w:tc>
        <w:tc>
          <w:tcPr/>
          <w:p>
            <w:pPr>
              <w:pStyle w:val="Compact"/>
              <w:jc w:val="right"/>
            </w:pPr>
            <w:r>
              <w:t xml:space="preserve">23</w:t>
            </w:r>
          </w:p>
        </w:tc>
        <w:tc>
          <w:tcPr/>
          <w:p>
            <w:pPr>
              <w:pStyle w:val="Compact"/>
              <w:jc w:val="right"/>
            </w:pPr>
            <w:r>
              <w:t xml:space="preserve">1824</w:t>
            </w:r>
          </w:p>
        </w:tc>
        <w:tc>
          <w:tcPr/>
          <w:p>
            <w:pPr>
              <w:pStyle w:val="Compact"/>
              <w:jc w:val="right"/>
            </w:pPr>
            <w:r>
              <w:t xml:space="preserve">12392</w:t>
            </w:r>
          </w:p>
        </w:tc>
        <w:tc>
          <w:tcPr/>
          <w:p>
            <w:pPr>
              <w:pStyle w:val="Compact"/>
              <w:jc w:val="right"/>
            </w:pPr>
            <w:r>
              <w:t xml:space="preserve">14.54</w:t>
            </w:r>
          </w:p>
        </w:tc>
        <w:tc>
          <w:tcPr/>
          <w:p>
            <w:pPr>
              <w:pStyle w:val="Compact"/>
              <w:jc w:val="right"/>
            </w:pPr>
            <w:r>
              <w:t xml:space="preserve">10.2-20.3</w:t>
            </w:r>
          </w:p>
        </w:tc>
        <w:tc>
          <w:tcPr/>
          <w:p>
            <w:pPr>
              <w:pStyle w:val="Compact"/>
              <w:jc w:val="right"/>
            </w:pPr>
            <w:r>
              <w:t xml:space="preserve">96.8</w:t>
            </w:r>
          </w:p>
        </w:tc>
        <w:tc>
          <w:tcPr/>
          <w:p>
            <w:pPr>
              <w:pStyle w:val="Compact"/>
              <w:jc w:val="right"/>
            </w:pPr>
            <w:r>
              <w:t xml:space="preserve">0.8221</w:t>
            </w:r>
          </w:p>
        </w:tc>
      </w:tr>
      <w:tr>
        <w:tc>
          <w:tcPr/>
          <w:p>
            <w:pPr>
              <w:pStyle w:val="Compact"/>
              <w:jc w:val="left"/>
            </w:pPr>
            <w:r>
              <w:t xml:space="preserve">Excluding the culture-confirmed-only cohort (Boru 2025)</w:t>
            </w:r>
          </w:p>
        </w:tc>
        <w:tc>
          <w:tcPr/>
          <w:p>
            <w:pPr>
              <w:pStyle w:val="Compact"/>
              <w:jc w:val="right"/>
            </w:pPr>
            <w:r>
              <w:t xml:space="preserve">24</w:t>
            </w:r>
          </w:p>
        </w:tc>
        <w:tc>
          <w:tcPr/>
          <w:p>
            <w:pPr>
              <w:pStyle w:val="Compact"/>
              <w:jc w:val="right"/>
            </w:pPr>
            <w:r>
              <w:t xml:space="preserve">2048</w:t>
            </w:r>
          </w:p>
        </w:tc>
        <w:tc>
          <w:tcPr/>
          <w:p>
            <w:pPr>
              <w:pStyle w:val="Compact"/>
              <w:jc w:val="right"/>
            </w:pPr>
            <w:r>
              <w:t xml:space="preserve">13050</w:t>
            </w:r>
          </w:p>
        </w:tc>
        <w:tc>
          <w:tcPr/>
          <w:p>
            <w:pPr>
              <w:pStyle w:val="Compact"/>
              <w:jc w:val="right"/>
            </w:pPr>
            <w:r>
              <w:t xml:space="preserve">14.99</w:t>
            </w:r>
          </w:p>
        </w:tc>
        <w:tc>
          <w:tcPr/>
          <w:p>
            <w:pPr>
              <w:pStyle w:val="Compact"/>
              <w:jc w:val="right"/>
            </w:pPr>
            <w:r>
              <w:t xml:space="preserve">10.4-21.1</w:t>
            </w:r>
          </w:p>
        </w:tc>
        <w:tc>
          <w:tcPr/>
          <w:p>
            <w:pPr>
              <w:pStyle w:val="Compact"/>
              <w:jc w:val="right"/>
            </w:pPr>
            <w:r>
              <w:t xml:space="preserve">97.6</w:t>
            </w:r>
          </w:p>
        </w:tc>
        <w:tc>
          <w:tcPr/>
          <w:p>
            <w:pPr>
              <w:pStyle w:val="Compact"/>
              <w:jc w:val="right"/>
            </w:pPr>
            <w:r>
              <w:t xml:space="preserve">0.9394</w:t>
            </w:r>
          </w:p>
        </w:tc>
      </w:tr>
      <w:tr>
        <w:tc>
          <w:tcPr/>
          <w:p>
            <w:pPr>
              <w:pStyle w:val="Compact"/>
              <w:jc w:val="left"/>
            </w:pPr>
            <w:r>
              <w:t xml:space="preserve">Cohort studies only</w:t>
            </w:r>
          </w:p>
        </w:tc>
        <w:tc>
          <w:tcPr/>
          <w:p>
            <w:pPr>
              <w:pStyle w:val="Compact"/>
              <w:jc w:val="right"/>
            </w:pPr>
            <w:r>
              <w:t xml:space="preserve">12</w:t>
            </w:r>
          </w:p>
        </w:tc>
        <w:tc>
          <w:tcPr/>
          <w:p>
            <w:pPr>
              <w:pStyle w:val="Compact"/>
              <w:jc w:val="right"/>
            </w:pPr>
            <w:r>
              <w:t xml:space="preserve">727</w:t>
            </w:r>
          </w:p>
        </w:tc>
        <w:tc>
          <w:tcPr/>
          <w:p>
            <w:pPr>
              <w:pStyle w:val="Compact"/>
              <w:jc w:val="right"/>
            </w:pPr>
            <w:r>
              <w:t xml:space="preserve">5194</w:t>
            </w:r>
          </w:p>
        </w:tc>
        <w:tc>
          <w:tcPr/>
          <w:p>
            <w:pPr>
              <w:pStyle w:val="Compact"/>
              <w:jc w:val="right"/>
            </w:pPr>
            <w:r>
              <w:t xml:space="preserve">12.73</w:t>
            </w:r>
          </w:p>
        </w:tc>
        <w:tc>
          <w:tcPr/>
          <w:p>
            <w:pPr>
              <w:pStyle w:val="Compact"/>
              <w:jc w:val="right"/>
            </w:pPr>
            <w:r>
              <w:t xml:space="preserve">7.3-21.4</w:t>
            </w:r>
          </w:p>
        </w:tc>
        <w:tc>
          <w:tcPr/>
          <w:p>
            <w:pPr>
              <w:pStyle w:val="Compact"/>
              <w:jc w:val="right"/>
            </w:pPr>
            <w:r>
              <w:t xml:space="preserve">96.4</w:t>
            </w:r>
          </w:p>
        </w:tc>
        <w:tc>
          <w:tcPr/>
          <w:p>
            <w:pPr>
              <w:pStyle w:val="Compact"/>
              <w:jc w:val="right"/>
            </w:pPr>
            <w:r>
              <w:t xml:space="preserve">0.9072</w:t>
            </w:r>
          </w:p>
        </w:tc>
      </w:tr>
      <w:tr>
        <w:tc>
          <w:tcPr/>
          <w:p>
            <w:pPr>
              <w:pStyle w:val="Compact"/>
              <w:jc w:val="left"/>
            </w:pPr>
            <w:r>
              <w:t xml:space="preserve">Excluding cohorts with &gt;1,000 patients</w:t>
            </w:r>
          </w:p>
        </w:tc>
        <w:tc>
          <w:tcPr/>
          <w:p>
            <w:pPr>
              <w:pStyle w:val="Compact"/>
              <w:jc w:val="right"/>
            </w:pPr>
            <w:r>
              <w:t xml:space="preserve">20</w:t>
            </w:r>
          </w:p>
        </w:tc>
        <w:tc>
          <w:tcPr/>
          <w:p>
            <w:pPr>
              <w:pStyle w:val="Compact"/>
              <w:jc w:val="right"/>
            </w:pPr>
            <w:r>
              <w:t xml:space="preserve">1142</w:t>
            </w:r>
          </w:p>
        </w:tc>
        <w:tc>
          <w:tcPr/>
          <w:p>
            <w:pPr>
              <w:pStyle w:val="Compact"/>
              <w:jc w:val="right"/>
            </w:pPr>
            <w:r>
              <w:t xml:space="preserve">6153</w:t>
            </w:r>
          </w:p>
        </w:tc>
        <w:tc>
          <w:tcPr/>
          <w:p>
            <w:pPr>
              <w:pStyle w:val="Compact"/>
              <w:jc w:val="right"/>
            </w:pPr>
            <w:r>
              <w:t xml:space="preserve">16.59</w:t>
            </w:r>
          </w:p>
        </w:tc>
        <w:tc>
          <w:tcPr/>
          <w:p>
            <w:pPr>
              <w:pStyle w:val="Compact"/>
              <w:jc w:val="right"/>
            </w:pPr>
            <w:r>
              <w:t xml:space="preserve">11.6-23.2</w:t>
            </w:r>
          </w:p>
        </w:tc>
        <w:tc>
          <w:tcPr/>
          <w:p>
            <w:pPr>
              <w:pStyle w:val="Compact"/>
              <w:jc w:val="right"/>
            </w:pPr>
            <w:r>
              <w:t xml:space="preserve">97.0</w:t>
            </w:r>
          </w:p>
        </w:tc>
        <w:tc>
          <w:tcPr/>
          <w:p>
            <w:pPr>
              <w:pStyle w:val="Compact"/>
              <w:jc w:val="right"/>
            </w:pPr>
            <w:r>
              <w:t xml:space="preserve">0.7648</w:t>
            </w:r>
          </w:p>
        </w:tc>
      </w:tr>
      <w:tr>
        <w:tc>
          <w:tcPr/>
          <w:p>
            <w:pPr>
              <w:pStyle w:val="Compact"/>
              <w:jc w:val="left"/>
            </w:pPr>
            <w:r>
              <w:t xml:space="preserve">Common-effect model</w:t>
            </w:r>
          </w:p>
        </w:tc>
        <w:tc>
          <w:tcPr/>
          <w:p>
            <w:pPr>
              <w:pStyle w:val="Compact"/>
              <w:jc w:val="right"/>
            </w:pPr>
            <w:r>
              <w:t xml:space="preserve">25</w:t>
            </w:r>
          </w:p>
        </w:tc>
        <w:tc>
          <w:tcPr/>
          <w:p>
            <w:pPr>
              <w:pStyle w:val="Compact"/>
              <w:jc w:val="right"/>
            </w:pPr>
            <w:r>
              <w:t xml:space="preserve">2077</w:t>
            </w:r>
          </w:p>
        </w:tc>
        <w:tc>
          <w:tcPr/>
          <w:p>
            <w:pPr>
              <w:pStyle w:val="Compact"/>
              <w:jc w:val="right"/>
            </w:pPr>
            <w:r>
              <w:t xml:space="preserve">13233</w:t>
            </w:r>
          </w:p>
        </w:tc>
        <w:tc>
          <w:tcPr/>
          <w:p>
            <w:pPr>
              <w:pStyle w:val="Compact"/>
              <w:jc w:val="right"/>
            </w:pPr>
            <w:r>
              <w:t xml:space="preserve">18.45</w:t>
            </w:r>
          </w:p>
        </w:tc>
        <w:tc>
          <w:tcPr/>
          <w:p>
            <w:pPr>
              <w:pStyle w:val="Compact"/>
              <w:jc w:val="right"/>
            </w:pPr>
            <w:r>
              <w:t xml:space="preserve">17.7-19.2</w:t>
            </w:r>
          </w:p>
        </w:tc>
        <w:tc>
          <w:tcPr/>
          <w:p>
            <w:pPr>
              <w:pStyle w:val="Compact"/>
              <w:jc w:val="right"/>
            </w:pPr>
            <w:r>
              <w:t xml:space="preserve">97.5</w:t>
            </w:r>
          </w:p>
        </w:tc>
        <w:tc>
          <w:tcPr/>
          <w:p>
            <w:pPr>
              <w:pStyle w:val="Compact"/>
              <w:jc w:val="right"/>
            </w:pPr>
            <w:r>
              <w:t xml:space="preserve">0.8986</w:t>
            </w:r>
          </w:p>
        </w:tc>
      </w:tr>
      <w:tr>
        <w:tc>
          <w:tcPr/>
          <w:p>
            <w:pPr>
              <w:pStyle w:val="Compact"/>
              <w:jc w:val="left"/>
            </w:pPr>
            <w:r>
              <w:t xml:space="preserve">Random-effects model with Wald CI</w:t>
            </w:r>
          </w:p>
        </w:tc>
        <w:tc>
          <w:tcPr/>
          <w:p>
            <w:pPr>
              <w:pStyle w:val="Compact"/>
              <w:jc w:val="right"/>
            </w:pPr>
            <w:r>
              <w:t xml:space="preserve">25</w:t>
            </w:r>
          </w:p>
        </w:tc>
        <w:tc>
          <w:tcPr/>
          <w:p>
            <w:pPr>
              <w:pStyle w:val="Compact"/>
              <w:jc w:val="right"/>
            </w:pPr>
            <w:r>
              <w:t xml:space="preserve">2077</w:t>
            </w:r>
          </w:p>
        </w:tc>
        <w:tc>
          <w:tcPr/>
          <w:p>
            <w:pPr>
              <w:pStyle w:val="Compact"/>
              <w:jc w:val="right"/>
            </w:pPr>
            <w:r>
              <w:t xml:space="preserve">13233</w:t>
            </w:r>
          </w:p>
        </w:tc>
        <w:tc>
          <w:tcPr/>
          <w:p>
            <w:pPr>
              <w:pStyle w:val="Compact"/>
              <w:jc w:val="right"/>
            </w:pPr>
            <w:r>
              <w:t xml:space="preserve">15.03</w:t>
            </w:r>
          </w:p>
        </w:tc>
        <w:tc>
          <w:tcPr/>
          <w:p>
            <w:pPr>
              <w:pStyle w:val="Compact"/>
              <w:jc w:val="right"/>
            </w:pPr>
            <w:r>
              <w:t xml:space="preserve">10.8-20.5</w:t>
            </w:r>
          </w:p>
        </w:tc>
        <w:tc>
          <w:tcPr/>
          <w:p>
            <w:pPr>
              <w:pStyle w:val="Compact"/>
              <w:jc w:val="right"/>
            </w:pPr>
            <w:r>
              <w:t xml:space="preserve">97.5</w:t>
            </w:r>
          </w:p>
        </w:tc>
        <w:tc>
          <w:tcPr/>
          <w:p>
            <w:pPr>
              <w:pStyle w:val="Compact"/>
              <w:jc w:val="right"/>
            </w:pPr>
            <w:r>
              <w:t xml:space="preserve">0.8986</w:t>
            </w:r>
          </w:p>
        </w:tc>
      </w:tr>
    </w:tbl>
    <w:p/>
    <w:p>
      <w:pPr>
        <w:pStyle w:val="TableCaption"/>
      </w:pPr>
      <w:r>
        <w:t xml:space="preserve">Table S4. Leave-one-out sensitivity analysis.</w:t>
      </w:r>
    </w:p>
    <w:tbl>
      <w:tblPr>
        <w:tblStyle w:val="Table"/>
        <w:tblW w:type="auto" w:w="0"/>
        <w:tblLook w:firstRow="1" w:lastRow="0" w:firstColumn="0" w:lastColumn="0" w:noHBand="0" w:noVBand="0" w:val="0020"/>
        <w:tblCaption w:val="Table S4. Leave-one-out sensitivity analysis."/>
      </w:tblPr>
      <w:tblGrid>
        <w:gridCol w:w="1980"/>
        <w:gridCol w:w="1980"/>
        <w:gridCol w:w="1980"/>
        <w:gridCol w:w="1980"/>
      </w:tblGrid>
      <w:tr>
        <w:trPr>
          <w:tblHeader w:val="on"/>
        </w:trPr>
        <w:tc>
          <w:tcPr/>
          <w:p>
            <w:pPr>
              <w:pStyle w:val="Compact"/>
              <w:jc w:val="left"/>
            </w:pPr>
            <w:r>
              <w:t xml:space="preserve">Omitted study</w:t>
            </w:r>
          </w:p>
        </w:tc>
        <w:tc>
          <w:tcPr/>
          <w:p>
            <w:pPr>
              <w:pStyle w:val="Compact"/>
              <w:jc w:val="right"/>
            </w:pPr>
            <w:r>
              <w:t xml:space="preserve">Pooled SSI %</w:t>
            </w:r>
          </w:p>
        </w:tc>
        <w:tc>
          <w:tcPr/>
          <w:p>
            <w:pPr>
              <w:pStyle w:val="Compact"/>
              <w:jc w:val="right"/>
            </w:pPr>
            <w:r>
              <w:t xml:space="preserve">95% CI</w:t>
            </w:r>
          </w:p>
        </w:tc>
        <w:tc>
          <w:tcPr/>
          <w:p>
            <w:pPr>
              <w:pStyle w:val="Compact"/>
              <w:jc w:val="right"/>
            </w:pPr>
            <w:r>
              <w:t xml:space="preserve">I2 (%)</w:t>
            </w:r>
          </w:p>
        </w:tc>
      </w:tr>
      <w:tr>
        <w:tc>
          <w:tcPr/>
          <w:p>
            <w:pPr>
              <w:pStyle w:val="Compact"/>
              <w:jc w:val="left"/>
            </w:pPr>
            <w:r>
              <w:t xml:space="preserve">Omitting Habtemariam 2023</w:t>
            </w:r>
          </w:p>
        </w:tc>
        <w:tc>
          <w:tcPr/>
          <w:p>
            <w:pPr>
              <w:pStyle w:val="Compact"/>
              <w:jc w:val="right"/>
            </w:pPr>
            <w:r>
              <w:t xml:space="preserve">13.92</w:t>
            </w:r>
          </w:p>
        </w:tc>
        <w:tc>
          <w:tcPr/>
          <w:p>
            <w:pPr>
              <w:pStyle w:val="Compact"/>
              <w:jc w:val="right"/>
            </w:pPr>
            <w:r>
              <w:t xml:space="preserve">10.1-18.9</w:t>
            </w:r>
          </w:p>
        </w:tc>
        <w:tc>
          <w:tcPr/>
          <w:p>
            <w:pPr>
              <w:pStyle w:val="Compact"/>
              <w:jc w:val="right"/>
            </w:pPr>
            <w:r>
              <w:t xml:space="preserve">97.0</w:t>
            </w:r>
          </w:p>
        </w:tc>
      </w:tr>
      <w:tr>
        <w:tc>
          <w:tcPr/>
          <w:p>
            <w:pPr>
              <w:pStyle w:val="Compact"/>
              <w:jc w:val="left"/>
            </w:pPr>
            <w:r>
              <w:t xml:space="preserve">Omitting Gentilotti 2020</w:t>
            </w:r>
          </w:p>
        </w:tc>
        <w:tc>
          <w:tcPr/>
          <w:p>
            <w:pPr>
              <w:pStyle w:val="Compact"/>
              <w:jc w:val="right"/>
            </w:pPr>
            <w:r>
              <w:t xml:space="preserve">14.16</w:t>
            </w:r>
          </w:p>
        </w:tc>
        <w:tc>
          <w:tcPr/>
          <w:p>
            <w:pPr>
              <w:pStyle w:val="Compact"/>
              <w:jc w:val="right"/>
            </w:pPr>
            <w:r>
              <w:t xml:space="preserve">10.0-19.6</w:t>
            </w:r>
          </w:p>
        </w:tc>
        <w:tc>
          <w:tcPr/>
          <w:p>
            <w:pPr>
              <w:pStyle w:val="Compact"/>
              <w:jc w:val="right"/>
            </w:pPr>
            <w:r>
              <w:t xml:space="preserve">96.8</w:t>
            </w:r>
          </w:p>
        </w:tc>
      </w:tr>
      <w:tr>
        <w:tc>
          <w:tcPr/>
          <w:p>
            <w:pPr>
              <w:pStyle w:val="Compact"/>
              <w:jc w:val="left"/>
            </w:pPr>
            <w:r>
              <w:t xml:space="preserve">Omitting Deyem 2025</w:t>
            </w:r>
          </w:p>
        </w:tc>
        <w:tc>
          <w:tcPr/>
          <w:p>
            <w:pPr>
              <w:pStyle w:val="Compact"/>
              <w:jc w:val="right"/>
            </w:pPr>
            <w:r>
              <w:t xml:space="preserve">14.50</w:t>
            </w:r>
          </w:p>
        </w:tc>
        <w:tc>
          <w:tcPr/>
          <w:p>
            <w:pPr>
              <w:pStyle w:val="Compact"/>
              <w:jc w:val="right"/>
            </w:pPr>
            <w:r>
              <w:t xml:space="preserve">10.1-20.3</w:t>
            </w:r>
          </w:p>
        </w:tc>
        <w:tc>
          <w:tcPr/>
          <w:p>
            <w:pPr>
              <w:pStyle w:val="Compact"/>
              <w:jc w:val="right"/>
            </w:pPr>
            <w:r>
              <w:t xml:space="preserve">97.5</w:t>
            </w:r>
          </w:p>
        </w:tc>
      </w:tr>
      <w:tr>
        <w:tc>
          <w:tcPr/>
          <w:p>
            <w:pPr>
              <w:pStyle w:val="Compact"/>
              <w:jc w:val="left"/>
            </w:pPr>
            <w:r>
              <w:t xml:space="preserve">Omitting Hamudu 2025</w:t>
            </w:r>
          </w:p>
        </w:tc>
        <w:tc>
          <w:tcPr/>
          <w:p>
            <w:pPr>
              <w:pStyle w:val="Compact"/>
              <w:jc w:val="right"/>
            </w:pPr>
            <w:r>
              <w:t xml:space="preserve">14.57</w:t>
            </w:r>
          </w:p>
        </w:tc>
        <w:tc>
          <w:tcPr/>
          <w:p>
            <w:pPr>
              <w:pStyle w:val="Compact"/>
              <w:jc w:val="right"/>
            </w:pPr>
            <w:r>
              <w:t xml:space="preserve">10.2-20.5</w:t>
            </w:r>
          </w:p>
        </w:tc>
        <w:tc>
          <w:tcPr/>
          <w:p>
            <w:pPr>
              <w:pStyle w:val="Compact"/>
              <w:jc w:val="right"/>
            </w:pPr>
            <w:r>
              <w:t xml:space="preserve">97.6</w:t>
            </w:r>
          </w:p>
        </w:tc>
      </w:tr>
      <w:tr>
        <w:tc>
          <w:tcPr/>
          <w:p>
            <w:pPr>
              <w:pStyle w:val="Compact"/>
              <w:jc w:val="left"/>
            </w:pPr>
            <w:r>
              <w:t xml:space="preserve">Omitting Gashaw 2026</w:t>
            </w:r>
          </w:p>
        </w:tc>
        <w:tc>
          <w:tcPr/>
          <w:p>
            <w:pPr>
              <w:pStyle w:val="Compact"/>
              <w:jc w:val="right"/>
            </w:pPr>
            <w:r>
              <w:t xml:space="preserve">14.66</w:t>
            </w:r>
          </w:p>
        </w:tc>
        <w:tc>
          <w:tcPr/>
          <w:p>
            <w:pPr>
              <w:pStyle w:val="Compact"/>
              <w:jc w:val="right"/>
            </w:pPr>
            <w:r>
              <w:t xml:space="preserve">10.2-20.6</w:t>
            </w:r>
          </w:p>
        </w:tc>
        <w:tc>
          <w:tcPr/>
          <w:p>
            <w:pPr>
              <w:pStyle w:val="Compact"/>
              <w:jc w:val="right"/>
            </w:pPr>
            <w:r>
              <w:t xml:space="preserve">97.5</w:t>
            </w:r>
          </w:p>
        </w:tc>
      </w:tr>
      <w:tr>
        <w:tc>
          <w:tcPr/>
          <w:p>
            <w:pPr>
              <w:pStyle w:val="Compact"/>
              <w:jc w:val="left"/>
            </w:pPr>
            <w:r>
              <w:t xml:space="preserve">Omitting Kisibo 2017</w:t>
            </w:r>
          </w:p>
        </w:tc>
        <w:tc>
          <w:tcPr/>
          <w:p>
            <w:pPr>
              <w:pStyle w:val="Compact"/>
              <w:jc w:val="right"/>
            </w:pPr>
            <w:r>
              <w:t xml:space="preserve">14.69</w:t>
            </w:r>
          </w:p>
        </w:tc>
        <w:tc>
          <w:tcPr/>
          <w:p>
            <w:pPr>
              <w:pStyle w:val="Compact"/>
              <w:jc w:val="right"/>
            </w:pPr>
            <w:r>
              <w:t xml:space="preserve">10.2-20.7</w:t>
            </w:r>
          </w:p>
        </w:tc>
        <w:tc>
          <w:tcPr/>
          <w:p>
            <w:pPr>
              <w:pStyle w:val="Compact"/>
              <w:jc w:val="right"/>
            </w:pPr>
            <w:r>
              <w:t xml:space="preserve">97.6</w:t>
            </w:r>
          </w:p>
        </w:tc>
      </w:tr>
      <w:tr>
        <w:tc>
          <w:tcPr/>
          <w:p>
            <w:pPr>
              <w:pStyle w:val="Compact"/>
              <w:jc w:val="left"/>
            </w:pPr>
            <w:r>
              <w:t xml:space="preserve">Omitting Misha 2021</w:t>
            </w:r>
          </w:p>
        </w:tc>
        <w:tc>
          <w:tcPr/>
          <w:p>
            <w:pPr>
              <w:pStyle w:val="Compact"/>
              <w:jc w:val="right"/>
            </w:pPr>
            <w:r>
              <w:t xml:space="preserve">14.80</w:t>
            </w:r>
          </w:p>
        </w:tc>
        <w:tc>
          <w:tcPr/>
          <w:p>
            <w:pPr>
              <w:pStyle w:val="Compact"/>
              <w:jc w:val="right"/>
            </w:pPr>
            <w:r>
              <w:t xml:space="preserve">10.3-20.9</w:t>
            </w:r>
          </w:p>
        </w:tc>
        <w:tc>
          <w:tcPr/>
          <w:p>
            <w:pPr>
              <w:pStyle w:val="Compact"/>
              <w:jc w:val="right"/>
            </w:pPr>
            <w:r>
              <w:t xml:space="preserve">97.6</w:t>
            </w:r>
          </w:p>
        </w:tc>
      </w:tr>
      <w:tr>
        <w:tc>
          <w:tcPr/>
          <w:p>
            <w:pPr>
              <w:pStyle w:val="Compact"/>
              <w:jc w:val="left"/>
            </w:pPr>
            <w:r>
              <w:t xml:space="preserve">Omitting Mengesha 2014</w:t>
            </w:r>
          </w:p>
        </w:tc>
        <w:tc>
          <w:tcPr/>
          <w:p>
            <w:pPr>
              <w:pStyle w:val="Compact"/>
              <w:jc w:val="right"/>
            </w:pPr>
            <w:r>
              <w:t xml:space="preserve">14.80</w:t>
            </w:r>
          </w:p>
        </w:tc>
        <w:tc>
          <w:tcPr/>
          <w:p>
            <w:pPr>
              <w:pStyle w:val="Compact"/>
              <w:jc w:val="right"/>
            </w:pPr>
            <w:r>
              <w:t xml:space="preserve">10.3-20.9</w:t>
            </w:r>
          </w:p>
        </w:tc>
        <w:tc>
          <w:tcPr/>
          <w:p>
            <w:pPr>
              <w:pStyle w:val="Compact"/>
              <w:jc w:val="right"/>
            </w:pPr>
            <w:r>
              <w:t xml:space="preserve">97.6</w:t>
            </w:r>
          </w:p>
        </w:tc>
      </w:tr>
      <w:tr>
        <w:tc>
          <w:tcPr/>
          <w:p>
            <w:pPr>
              <w:pStyle w:val="Compact"/>
              <w:jc w:val="left"/>
            </w:pPr>
            <w:r>
              <w:t xml:space="preserve">Omitting Kefale 2020</w:t>
            </w:r>
          </w:p>
        </w:tc>
        <w:tc>
          <w:tcPr/>
          <w:p>
            <w:pPr>
              <w:pStyle w:val="Compact"/>
              <w:jc w:val="right"/>
            </w:pPr>
            <w:r>
              <w:t xml:space="preserve">14.85</w:t>
            </w:r>
          </w:p>
        </w:tc>
        <w:tc>
          <w:tcPr/>
          <w:p>
            <w:pPr>
              <w:pStyle w:val="Compact"/>
              <w:jc w:val="right"/>
            </w:pPr>
            <w:r>
              <w:t xml:space="preserve">10.3-20.9</w:t>
            </w:r>
          </w:p>
        </w:tc>
        <w:tc>
          <w:tcPr/>
          <w:p>
            <w:pPr>
              <w:pStyle w:val="Compact"/>
              <w:jc w:val="right"/>
            </w:pPr>
            <w:r>
              <w:t xml:space="preserve">97.6</w:t>
            </w:r>
          </w:p>
        </w:tc>
      </w:tr>
      <w:tr>
        <w:tc>
          <w:tcPr/>
          <w:p>
            <w:pPr>
              <w:pStyle w:val="Compact"/>
              <w:jc w:val="left"/>
            </w:pPr>
            <w:r>
              <w:t xml:space="preserve">Omitting Kazuma 2025</w:t>
            </w:r>
          </w:p>
        </w:tc>
        <w:tc>
          <w:tcPr/>
          <w:p>
            <w:pPr>
              <w:pStyle w:val="Compact"/>
              <w:jc w:val="right"/>
            </w:pPr>
            <w:r>
              <w:t xml:space="preserve">14.86</w:t>
            </w:r>
          </w:p>
        </w:tc>
        <w:tc>
          <w:tcPr/>
          <w:p>
            <w:pPr>
              <w:pStyle w:val="Compact"/>
              <w:jc w:val="right"/>
            </w:pPr>
            <w:r>
              <w:t xml:space="preserve">10.3-20.9</w:t>
            </w:r>
          </w:p>
        </w:tc>
        <w:tc>
          <w:tcPr/>
          <w:p>
            <w:pPr>
              <w:pStyle w:val="Compact"/>
              <w:jc w:val="right"/>
            </w:pPr>
            <w:r>
              <w:t xml:space="preserve">97.6</w:t>
            </w:r>
          </w:p>
        </w:tc>
      </w:tr>
      <w:tr>
        <w:tc>
          <w:tcPr/>
          <w:p>
            <w:pPr>
              <w:pStyle w:val="Compact"/>
              <w:jc w:val="left"/>
            </w:pPr>
            <w:r>
              <w:t xml:space="preserve">Omitting Billoro 2019</w:t>
            </w:r>
          </w:p>
        </w:tc>
        <w:tc>
          <w:tcPr/>
          <w:p>
            <w:pPr>
              <w:pStyle w:val="Compact"/>
              <w:jc w:val="right"/>
            </w:pPr>
            <w:r>
              <w:t xml:space="preserve">14.97</w:t>
            </w:r>
          </w:p>
        </w:tc>
        <w:tc>
          <w:tcPr/>
          <w:p>
            <w:pPr>
              <w:pStyle w:val="Compact"/>
              <w:jc w:val="right"/>
            </w:pPr>
            <w:r>
              <w:t xml:space="preserve">10.4-21.1</w:t>
            </w:r>
          </w:p>
        </w:tc>
        <w:tc>
          <w:tcPr/>
          <w:p>
            <w:pPr>
              <w:pStyle w:val="Compact"/>
              <w:jc w:val="right"/>
            </w:pPr>
            <w:r>
              <w:t xml:space="preserve">97.6</w:t>
            </w:r>
          </w:p>
        </w:tc>
      </w:tr>
      <w:tr>
        <w:tc>
          <w:tcPr/>
          <w:p>
            <w:pPr>
              <w:pStyle w:val="Compact"/>
              <w:jc w:val="left"/>
            </w:pPr>
            <w:r>
              <w:t xml:space="preserve">Omitting Boru 2025</w:t>
            </w:r>
          </w:p>
        </w:tc>
        <w:tc>
          <w:tcPr/>
          <w:p>
            <w:pPr>
              <w:pStyle w:val="Compact"/>
              <w:jc w:val="right"/>
            </w:pPr>
            <w:r>
              <w:t xml:space="preserve">14.99</w:t>
            </w:r>
          </w:p>
        </w:tc>
        <w:tc>
          <w:tcPr/>
          <w:p>
            <w:pPr>
              <w:pStyle w:val="Compact"/>
              <w:jc w:val="right"/>
            </w:pPr>
            <w:r>
              <w:t xml:space="preserve">10.4-21.1</w:t>
            </w:r>
          </w:p>
        </w:tc>
        <w:tc>
          <w:tcPr/>
          <w:p>
            <w:pPr>
              <w:pStyle w:val="Compact"/>
              <w:jc w:val="right"/>
            </w:pPr>
            <w:r>
              <w:t xml:space="preserve">97.6</w:t>
            </w:r>
          </w:p>
        </w:tc>
      </w:tr>
      <w:tr>
        <w:tc>
          <w:tcPr/>
          <w:p>
            <w:pPr>
              <w:pStyle w:val="Compact"/>
              <w:jc w:val="left"/>
            </w:pPr>
            <w:r>
              <w:t xml:space="preserve">Omitting Ali 2023</w:t>
            </w:r>
          </w:p>
        </w:tc>
        <w:tc>
          <w:tcPr/>
          <w:p>
            <w:pPr>
              <w:pStyle w:val="Compact"/>
              <w:jc w:val="right"/>
            </w:pPr>
            <w:r>
              <w:t xml:space="preserve">15.05</w:t>
            </w:r>
          </w:p>
        </w:tc>
        <w:tc>
          <w:tcPr/>
          <w:p>
            <w:pPr>
              <w:pStyle w:val="Compact"/>
              <w:jc w:val="right"/>
            </w:pPr>
            <w:r>
              <w:t xml:space="preserve">10.4-21.2</w:t>
            </w:r>
          </w:p>
        </w:tc>
        <w:tc>
          <w:tcPr/>
          <w:p>
            <w:pPr>
              <w:pStyle w:val="Compact"/>
              <w:jc w:val="right"/>
            </w:pPr>
            <w:r>
              <w:t xml:space="preserve">97.6</w:t>
            </w:r>
          </w:p>
        </w:tc>
      </w:tr>
      <w:tr>
        <w:tc>
          <w:tcPr/>
          <w:p>
            <w:pPr>
              <w:pStyle w:val="Compact"/>
              <w:jc w:val="left"/>
            </w:pPr>
            <w:r>
              <w:t xml:space="preserve">Omitting Agade 2026</w:t>
            </w:r>
          </w:p>
        </w:tc>
        <w:tc>
          <w:tcPr/>
          <w:p>
            <w:pPr>
              <w:pStyle w:val="Compact"/>
              <w:jc w:val="right"/>
            </w:pPr>
            <w:r>
              <w:t xml:space="preserve">15.07</w:t>
            </w:r>
          </w:p>
        </w:tc>
        <w:tc>
          <w:tcPr/>
          <w:p>
            <w:pPr>
              <w:pStyle w:val="Compact"/>
              <w:jc w:val="right"/>
            </w:pPr>
            <w:r>
              <w:t xml:space="preserve">10.5-21.2</w:t>
            </w:r>
          </w:p>
        </w:tc>
        <w:tc>
          <w:tcPr/>
          <w:p>
            <w:pPr>
              <w:pStyle w:val="Compact"/>
              <w:jc w:val="right"/>
            </w:pPr>
            <w:r>
              <w:t xml:space="preserve">97.6</w:t>
            </w:r>
          </w:p>
        </w:tc>
      </w:tr>
      <w:tr>
        <w:tc>
          <w:tcPr/>
          <w:p>
            <w:pPr>
              <w:pStyle w:val="Compact"/>
              <w:jc w:val="left"/>
            </w:pPr>
            <w:r>
              <w:t xml:space="preserve">Omitting Abayneh 2022</w:t>
            </w:r>
          </w:p>
        </w:tc>
        <w:tc>
          <w:tcPr/>
          <w:p>
            <w:pPr>
              <w:pStyle w:val="Compact"/>
              <w:jc w:val="right"/>
            </w:pPr>
            <w:r>
              <w:t xml:space="preserve">15.13</w:t>
            </w:r>
          </w:p>
        </w:tc>
        <w:tc>
          <w:tcPr/>
          <w:p>
            <w:pPr>
              <w:pStyle w:val="Compact"/>
              <w:jc w:val="right"/>
            </w:pPr>
            <w:r>
              <w:t xml:space="preserve">10.5-21.3</w:t>
            </w:r>
          </w:p>
        </w:tc>
        <w:tc>
          <w:tcPr/>
          <w:p>
            <w:pPr>
              <w:pStyle w:val="Compact"/>
              <w:jc w:val="right"/>
            </w:pPr>
            <w:r>
              <w:t xml:space="preserve">97.6</w:t>
            </w:r>
          </w:p>
        </w:tc>
      </w:tr>
      <w:tr>
        <w:tc>
          <w:tcPr/>
          <w:p>
            <w:pPr>
              <w:pStyle w:val="Compact"/>
              <w:jc w:val="left"/>
            </w:pPr>
            <w:r>
              <w:t xml:space="preserve">Omitting Mukagendaneza 2019</w:t>
            </w:r>
          </w:p>
        </w:tc>
        <w:tc>
          <w:tcPr/>
          <w:p>
            <w:pPr>
              <w:pStyle w:val="Compact"/>
              <w:jc w:val="right"/>
            </w:pPr>
            <w:r>
              <w:t xml:space="preserve">15.19</w:t>
            </w:r>
          </w:p>
        </w:tc>
        <w:tc>
          <w:tcPr/>
          <w:p>
            <w:pPr>
              <w:pStyle w:val="Compact"/>
              <w:jc w:val="right"/>
            </w:pPr>
            <w:r>
              <w:t xml:space="preserve">10.5-21.4</w:t>
            </w:r>
          </w:p>
        </w:tc>
        <w:tc>
          <w:tcPr/>
          <w:p>
            <w:pPr>
              <w:pStyle w:val="Compact"/>
              <w:jc w:val="right"/>
            </w:pPr>
            <w:r>
              <w:t xml:space="preserve">97.6</w:t>
            </w:r>
          </w:p>
        </w:tc>
      </w:tr>
      <w:tr>
        <w:tc>
          <w:tcPr/>
          <w:p>
            <w:pPr>
              <w:pStyle w:val="Compact"/>
              <w:jc w:val="left"/>
            </w:pPr>
            <w:r>
              <w:t xml:space="preserve">Omitting Bayardorj 2023</w:t>
            </w:r>
          </w:p>
        </w:tc>
        <w:tc>
          <w:tcPr/>
          <w:p>
            <w:pPr>
              <w:pStyle w:val="Compact"/>
              <w:jc w:val="right"/>
            </w:pPr>
            <w:r>
              <w:t xml:space="preserve">15.21</w:t>
            </w:r>
          </w:p>
        </w:tc>
        <w:tc>
          <w:tcPr/>
          <w:p>
            <w:pPr>
              <w:pStyle w:val="Compact"/>
              <w:jc w:val="right"/>
            </w:pPr>
            <w:r>
              <w:t xml:space="preserve">10.6-21.4</w:t>
            </w:r>
          </w:p>
        </w:tc>
        <w:tc>
          <w:tcPr/>
          <w:p>
            <w:pPr>
              <w:pStyle w:val="Compact"/>
              <w:jc w:val="right"/>
            </w:pPr>
            <w:r>
              <w:t xml:space="preserve">97.6</w:t>
            </w:r>
          </w:p>
        </w:tc>
      </w:tr>
      <w:tr>
        <w:tc>
          <w:tcPr/>
          <w:p>
            <w:pPr>
              <w:pStyle w:val="Compact"/>
              <w:jc w:val="left"/>
            </w:pPr>
            <w:r>
              <w:t xml:space="preserve">Omitting Mammo 2024</w:t>
            </w:r>
          </w:p>
        </w:tc>
        <w:tc>
          <w:tcPr/>
          <w:p>
            <w:pPr>
              <w:pStyle w:val="Compact"/>
              <w:jc w:val="right"/>
            </w:pPr>
            <w:r>
              <w:t xml:space="preserve">15.24</w:t>
            </w:r>
          </w:p>
        </w:tc>
        <w:tc>
          <w:tcPr/>
          <w:p>
            <w:pPr>
              <w:pStyle w:val="Compact"/>
              <w:jc w:val="right"/>
            </w:pPr>
            <w:r>
              <w:t xml:space="preserve">10.6-21.4</w:t>
            </w:r>
          </w:p>
        </w:tc>
        <w:tc>
          <w:tcPr/>
          <w:p>
            <w:pPr>
              <w:pStyle w:val="Compact"/>
              <w:jc w:val="right"/>
            </w:pPr>
            <w:r>
              <w:t xml:space="preserve">97.3</w:t>
            </w:r>
          </w:p>
        </w:tc>
      </w:tr>
      <w:tr>
        <w:tc>
          <w:tcPr/>
          <w:p>
            <w:pPr>
              <w:pStyle w:val="Compact"/>
              <w:jc w:val="left"/>
            </w:pPr>
            <w:r>
              <w:t xml:space="preserve">Omitting Haifete 2025</w:t>
            </w:r>
          </w:p>
        </w:tc>
        <w:tc>
          <w:tcPr/>
          <w:p>
            <w:pPr>
              <w:pStyle w:val="Compact"/>
              <w:jc w:val="right"/>
            </w:pPr>
            <w:r>
              <w:t xml:space="preserve">15.28</w:t>
            </w:r>
          </w:p>
        </w:tc>
        <w:tc>
          <w:tcPr/>
          <w:p>
            <w:pPr>
              <w:pStyle w:val="Compact"/>
              <w:jc w:val="right"/>
            </w:pPr>
            <w:r>
              <w:t xml:space="preserve">10.6-21.5</w:t>
            </w:r>
          </w:p>
        </w:tc>
        <w:tc>
          <w:tcPr/>
          <w:p>
            <w:pPr>
              <w:pStyle w:val="Compact"/>
              <w:jc w:val="right"/>
            </w:pPr>
            <w:r>
              <w:t xml:space="preserve">97.5</w:t>
            </w:r>
          </w:p>
        </w:tc>
      </w:tr>
      <w:tr>
        <w:tc>
          <w:tcPr/>
          <w:p>
            <w:pPr>
              <w:pStyle w:val="Compact"/>
              <w:jc w:val="left"/>
            </w:pPr>
            <w:r>
              <w:t xml:space="preserve">Omitting Kachipedzu 2024</w:t>
            </w:r>
          </w:p>
        </w:tc>
        <w:tc>
          <w:tcPr/>
          <w:p>
            <w:pPr>
              <w:pStyle w:val="Compact"/>
              <w:jc w:val="right"/>
            </w:pPr>
            <w:r>
              <w:t xml:space="preserve">15.29</w:t>
            </w:r>
          </w:p>
        </w:tc>
        <w:tc>
          <w:tcPr/>
          <w:p>
            <w:pPr>
              <w:pStyle w:val="Compact"/>
              <w:jc w:val="right"/>
            </w:pPr>
            <w:r>
              <w:t xml:space="preserve">10.6-21.5</w:t>
            </w:r>
          </w:p>
        </w:tc>
        <w:tc>
          <w:tcPr/>
          <w:p>
            <w:pPr>
              <w:pStyle w:val="Compact"/>
              <w:jc w:val="right"/>
            </w:pPr>
            <w:r>
              <w:t xml:space="preserve">97.6</w:t>
            </w:r>
          </w:p>
        </w:tc>
      </w:tr>
      <w:tr>
        <w:tc>
          <w:tcPr/>
          <w:p>
            <w:pPr>
              <w:pStyle w:val="Compact"/>
              <w:jc w:val="left"/>
            </w:pPr>
            <w:r>
              <w:t xml:space="preserve">Omitting Forrester 2021</w:t>
            </w:r>
          </w:p>
        </w:tc>
        <w:tc>
          <w:tcPr/>
          <w:p>
            <w:pPr>
              <w:pStyle w:val="Compact"/>
              <w:jc w:val="right"/>
            </w:pPr>
            <w:r>
              <w:t xml:space="preserve">15.45</w:t>
            </w:r>
          </w:p>
        </w:tc>
        <w:tc>
          <w:tcPr/>
          <w:p>
            <w:pPr>
              <w:pStyle w:val="Compact"/>
              <w:jc w:val="right"/>
            </w:pPr>
            <w:r>
              <w:t xml:space="preserve">10.8-21.6</w:t>
            </w:r>
          </w:p>
        </w:tc>
        <w:tc>
          <w:tcPr/>
          <w:p>
            <w:pPr>
              <w:pStyle w:val="Compact"/>
              <w:jc w:val="right"/>
            </w:pPr>
            <w:r>
              <w:t xml:space="preserve">97.5</w:t>
            </w:r>
          </w:p>
        </w:tc>
      </w:tr>
      <w:tr>
        <w:tc>
          <w:tcPr/>
          <w:p>
            <w:pPr>
              <w:pStyle w:val="Compact"/>
              <w:jc w:val="left"/>
            </w:pPr>
            <w:r>
              <w:t xml:space="preserve">Omitting Dinda 2013</w:t>
            </w:r>
          </w:p>
        </w:tc>
        <w:tc>
          <w:tcPr/>
          <w:p>
            <w:pPr>
              <w:pStyle w:val="Compact"/>
              <w:jc w:val="right"/>
            </w:pPr>
            <w:r>
              <w:t xml:space="preserve">15.46</w:t>
            </w:r>
          </w:p>
        </w:tc>
        <w:tc>
          <w:tcPr/>
          <w:p>
            <w:pPr>
              <w:pStyle w:val="Compact"/>
              <w:jc w:val="right"/>
            </w:pPr>
            <w:r>
              <w:t xml:space="preserve">10.8-21.6</w:t>
            </w:r>
          </w:p>
        </w:tc>
        <w:tc>
          <w:tcPr/>
          <w:p>
            <w:pPr>
              <w:pStyle w:val="Compact"/>
              <w:jc w:val="right"/>
            </w:pPr>
            <w:r>
              <w:t xml:space="preserve">97.6</w:t>
            </w:r>
          </w:p>
        </w:tc>
      </w:tr>
      <w:tr>
        <w:tc>
          <w:tcPr/>
          <w:p>
            <w:pPr>
              <w:pStyle w:val="Compact"/>
              <w:jc w:val="left"/>
            </w:pPr>
            <w:r>
              <w:t xml:space="preserve">Omitting Velin 2021</w:t>
            </w:r>
          </w:p>
        </w:tc>
        <w:tc>
          <w:tcPr/>
          <w:p>
            <w:pPr>
              <w:pStyle w:val="Compact"/>
              <w:jc w:val="right"/>
            </w:pPr>
            <w:r>
              <w:t xml:space="preserve">15.63</w:t>
            </w:r>
          </w:p>
        </w:tc>
        <w:tc>
          <w:tcPr/>
          <w:p>
            <w:pPr>
              <w:pStyle w:val="Compact"/>
              <w:jc w:val="right"/>
            </w:pPr>
            <w:r>
              <w:t xml:space="preserve">11.0-21.8</w:t>
            </w:r>
          </w:p>
        </w:tc>
        <w:tc>
          <w:tcPr/>
          <w:p>
            <w:pPr>
              <w:pStyle w:val="Compact"/>
              <w:jc w:val="right"/>
            </w:pPr>
            <w:r>
              <w:t xml:space="preserve">97.4</w:t>
            </w:r>
          </w:p>
        </w:tc>
      </w:tr>
      <w:tr>
        <w:tc>
          <w:tcPr/>
          <w:p>
            <w:pPr>
              <w:pStyle w:val="Compact"/>
              <w:jc w:val="left"/>
            </w:pPr>
            <w:r>
              <w:t xml:space="preserve">Omitting Ntirushwa 2021</w:t>
            </w:r>
          </w:p>
        </w:tc>
        <w:tc>
          <w:tcPr/>
          <w:p>
            <w:pPr>
              <w:pStyle w:val="Compact"/>
              <w:jc w:val="right"/>
            </w:pPr>
            <w:r>
              <w:t xml:space="preserve">15.78</w:t>
            </w:r>
          </w:p>
        </w:tc>
        <w:tc>
          <w:tcPr/>
          <w:p>
            <w:pPr>
              <w:pStyle w:val="Compact"/>
              <w:jc w:val="right"/>
            </w:pPr>
            <w:r>
              <w:t xml:space="preserve">11.2-21.8</w:t>
            </w:r>
          </w:p>
        </w:tc>
        <w:tc>
          <w:tcPr/>
          <w:p>
            <w:pPr>
              <w:pStyle w:val="Compact"/>
              <w:jc w:val="right"/>
            </w:pPr>
            <w:r>
              <w:t xml:space="preserve">97.5</w:t>
            </w:r>
          </w:p>
        </w:tc>
      </w:tr>
      <w:tr>
        <w:tc>
          <w:tcPr/>
          <w:p>
            <w:pPr>
              <w:pStyle w:val="Compact"/>
              <w:jc w:val="left"/>
            </w:pPr>
            <w:r>
              <w:t xml:space="preserve">Omitting Scherbaum 2014</w:t>
            </w:r>
          </w:p>
        </w:tc>
        <w:tc>
          <w:tcPr/>
          <w:p>
            <w:pPr>
              <w:pStyle w:val="Compact"/>
              <w:jc w:val="right"/>
            </w:pPr>
            <w:r>
              <w:t xml:space="preserve">16.42</w:t>
            </w:r>
          </w:p>
        </w:tc>
        <w:tc>
          <w:tcPr/>
          <w:p>
            <w:pPr>
              <w:pStyle w:val="Compact"/>
              <w:jc w:val="right"/>
            </w:pPr>
            <w:r>
              <w:t xml:space="preserve">12.1-21.9</w:t>
            </w:r>
          </w:p>
        </w:tc>
        <w:tc>
          <w:tcPr/>
          <w:p>
            <w:pPr>
              <w:pStyle w:val="Compact"/>
              <w:jc w:val="right"/>
            </w:pPr>
            <w:r>
              <w:t xml:space="preserve">97.3</w:t>
            </w:r>
          </w:p>
        </w:tc>
      </w:tr>
    </w:tbl>
    <w:p/>
    <w:p>
      <w:pPr>
        <w:pStyle w:val="TableCaption"/>
      </w:pPr>
      <w:r>
        <w:t xml:space="preserve">Table S5. Small-study-effect tests and trim-and-fill adjustment.</w:t>
      </w:r>
    </w:p>
    <w:tbl>
      <w:tblPr>
        <w:tblStyle w:val="Table"/>
        <w:tblW w:type="pct" w:w="5000"/>
        <w:tblLayout w:type="fixed"/>
        <w:tblLook w:firstRow="1" w:lastRow="0" w:firstColumn="0" w:lastColumn="0" w:noHBand="0" w:noVBand="0" w:val="0020"/>
        <w:tblCaption w:val="Table S5. Small-study-effect tests and trim-and-fill adjustment."/>
      </w:tblPr>
      <w:tblGrid>
        <w:gridCol w:w="1833"/>
        <w:gridCol w:w="806"/>
        <w:gridCol w:w="733"/>
        <w:gridCol w:w="4546"/>
      </w:tblGrid>
      <w:tr>
        <w:trPr>
          <w:tblHeader w:val="on"/>
        </w:trPr>
        <w:tc>
          <w:tcPr/>
          <w:p>
            <w:pPr>
              <w:pStyle w:val="Compact"/>
              <w:jc w:val="left"/>
            </w:pPr>
            <w:r>
              <w:t xml:space="preserve">Test</w:t>
            </w:r>
          </w:p>
        </w:tc>
        <w:tc>
          <w:tcPr/>
          <w:p>
            <w:pPr>
              <w:pStyle w:val="Compact"/>
              <w:jc w:val="right"/>
            </w:pPr>
            <w:r>
              <w:t xml:space="preserve">Estimate</w:t>
            </w:r>
          </w:p>
        </w:tc>
        <w:tc>
          <w:tcPr/>
          <w:p>
            <w:pPr>
              <w:pStyle w:val="Compact"/>
              <w:jc w:val="right"/>
            </w:pPr>
            <w:r>
              <w:t xml:space="preserve">p_value</w:t>
            </w:r>
          </w:p>
        </w:tc>
        <w:tc>
          <w:tcPr/>
          <w:p>
            <w:pPr>
              <w:pStyle w:val="Compact"/>
              <w:jc w:val="left"/>
            </w:pPr>
            <w:r>
              <w:t xml:space="preserve">Detail</w:t>
            </w:r>
          </w:p>
        </w:tc>
      </w:tr>
      <w:tr>
        <w:tc>
          <w:tcPr/>
          <w:p>
            <w:pPr>
              <w:pStyle w:val="Compact"/>
              <w:jc w:val="left"/>
            </w:pPr>
            <w:r>
              <w:t xml:space="preserve">Egger regression</w:t>
            </w:r>
          </w:p>
        </w:tc>
        <w:tc>
          <w:tcPr/>
          <w:p>
            <w:pPr>
              <w:pStyle w:val="Compact"/>
              <w:jc w:val="right"/>
            </w:pPr>
            <w:r>
              <w:t xml:space="preserve">-1.2514192</w:t>
            </w:r>
          </w:p>
        </w:tc>
        <w:tc>
          <w:tcPr/>
          <w:p>
            <w:pPr>
              <w:pStyle w:val="Compact"/>
              <w:jc w:val="right"/>
            </w:pPr>
            <w:r>
              <w:t xml:space="preserve">0.2233607</w:t>
            </w:r>
          </w:p>
        </w:tc>
        <w:tc>
          <w:tcPr/>
          <w:p>
            <w:pPr>
              <w:pStyle w:val="Compact"/>
              <w:jc w:val="left"/>
            </w:pPr>
            <w:r>
              <w:t xml:space="preserve">bias coefficient -3.665 (SE 2.929)</w:t>
            </w:r>
          </w:p>
        </w:tc>
      </w:tr>
      <w:tr>
        <w:tc>
          <w:tcPr/>
          <w:p>
            <w:pPr>
              <w:pStyle w:val="Compact"/>
              <w:jc w:val="left"/>
            </w:pPr>
            <w:r>
              <w:t xml:space="preserve">Begg rank correlation</w:t>
            </w:r>
          </w:p>
        </w:tc>
        <w:tc>
          <w:tcPr/>
          <w:p>
            <w:pPr>
              <w:pStyle w:val="Compact"/>
              <w:jc w:val="right"/>
            </w:pPr>
            <w:r>
              <w:t xml:space="preserve">-2.2420770</w:t>
            </w:r>
          </w:p>
        </w:tc>
        <w:tc>
          <w:tcPr/>
          <w:p>
            <w:pPr>
              <w:pStyle w:val="Compact"/>
              <w:jc w:val="right"/>
            </w:pPr>
            <w:r>
              <w:t xml:space="preserve">0.0249564</w:t>
            </w:r>
          </w:p>
        </w:tc>
        <w:tc>
          <w:tcPr/>
          <w:p>
            <w:pPr>
              <w:pStyle w:val="Compact"/>
              <w:jc w:val="left"/>
            </w:pPr>
            <w:r>
              <w:t xml:space="preserve">Kendall score -96.0 (SE 42.8)</w:t>
            </w:r>
          </w:p>
        </w:tc>
      </w:tr>
      <w:tr>
        <w:tc>
          <w:tcPr/>
          <w:p>
            <w:pPr>
              <w:pStyle w:val="Compact"/>
              <w:jc w:val="left"/>
            </w:pPr>
            <w:r>
              <w:t xml:space="preserve">Trim-and-fill (adjusted)</w:t>
            </w:r>
          </w:p>
        </w:tc>
        <w:tc>
          <w:tcPr/>
          <w:p>
            <w:pPr>
              <w:pStyle w:val="Compact"/>
              <w:jc w:val="right"/>
            </w:pPr>
            <w:r>
              <w:t xml:space="preserve">0.2025775</w:t>
            </w:r>
          </w:p>
        </w:tc>
        <w:tc>
          <w:tcPr/>
          <w:p>
            <w:pPr>
              <w:pStyle w:val="Compact"/>
              <w:jc w:val="right"/>
            </w:pPr>
            <w:r>
              <w:t xml:space="preserve">NA</w:t>
            </w:r>
          </w:p>
        </w:tc>
        <w:tc>
          <w:tcPr/>
          <w:p>
            <w:pPr>
              <w:pStyle w:val="Compact"/>
              <w:jc w:val="left"/>
            </w:pPr>
            <w:r>
              <w:t xml:space="preserve">6 studies added; adjusted proportion 20.3% (95% CI 14.1-28.3)</w:t>
            </w:r>
          </w:p>
        </w:tc>
      </w:tr>
    </w:tbl>
    <w:p/>
    <w:p>
      <w:pPr>
        <w:pStyle w:val="TableCaption"/>
      </w:pPr>
      <w:r>
        <w:t xml:space="preserve">Table S6. Study-level SSI estimates and Wilson confidence intervals.</w:t>
      </w:r>
    </w:p>
    <w:tbl>
      <w:tblPr>
        <w:tblStyle w:val="Table"/>
        <w:tblW w:type="pct" w:w="5000"/>
        <w:tblLayout w:type="fixed"/>
        <w:tblLook w:firstRow="1" w:lastRow="0" w:firstColumn="0" w:lastColumn="0" w:noHBand="0" w:noVBand="0" w:val="0020"/>
        <w:tblCaption w:val="Table S6. Study-level SSI estimates and Wilson confidence intervals."/>
      </w:tblPr>
      <w:tblGrid>
        <w:gridCol w:w="895"/>
        <w:gridCol w:w="1555"/>
        <w:gridCol w:w="754"/>
        <w:gridCol w:w="1084"/>
        <w:gridCol w:w="848"/>
        <w:gridCol w:w="330"/>
        <w:gridCol w:w="424"/>
        <w:gridCol w:w="282"/>
        <w:gridCol w:w="660"/>
        <w:gridCol w:w="660"/>
        <w:gridCol w:w="424"/>
      </w:tblGrid>
      <w:tr>
        <w:trPr>
          <w:tblHeader w:val="on"/>
        </w:trPr>
        <w:tc>
          <w:tcPr/>
          <w:p>
            <w:pPr>
              <w:pStyle w:val="Compact"/>
              <w:jc w:val="left"/>
            </w:pPr>
            <w:r>
              <w:t xml:space="preserve">Study</w:t>
            </w:r>
          </w:p>
        </w:tc>
        <w:tc>
          <w:tcPr/>
          <w:p>
            <w:pPr>
              <w:pStyle w:val="Compact"/>
              <w:jc w:val="left"/>
            </w:pPr>
            <w:r>
              <w:t xml:space="preserve">Country</w:t>
            </w:r>
          </w:p>
        </w:tc>
        <w:tc>
          <w:tcPr/>
          <w:p>
            <w:pPr>
              <w:pStyle w:val="Compact"/>
              <w:jc w:val="left"/>
            </w:pPr>
            <w:r>
              <w:t xml:space="preserve">Subregion</w:t>
            </w:r>
          </w:p>
        </w:tc>
        <w:tc>
          <w:tcPr/>
          <w:p>
            <w:pPr>
              <w:pStyle w:val="Compact"/>
              <w:jc w:val="left"/>
            </w:pPr>
            <w:r>
              <w:t xml:space="preserve">Surgical specialty</w:t>
            </w:r>
          </w:p>
        </w:tc>
        <w:tc>
          <w:tcPr/>
          <w:p>
            <w:pPr>
              <w:pStyle w:val="Compact"/>
              <w:jc w:val="left"/>
            </w:pPr>
            <w:r>
              <w:t xml:space="preserve">Hospital level</w:t>
            </w:r>
          </w:p>
        </w:tc>
        <w:tc>
          <w:tcPr/>
          <w:p>
            <w:pPr>
              <w:pStyle w:val="Compact"/>
              <w:jc w:val="right"/>
            </w:pPr>
            <w:r>
              <w:t xml:space="preserve">Events</w:t>
            </w:r>
          </w:p>
        </w:tc>
        <w:tc>
          <w:tcPr/>
          <w:p>
            <w:pPr>
              <w:pStyle w:val="Compact"/>
              <w:jc w:val="right"/>
            </w:pPr>
            <w:r>
              <w:t xml:space="preserve">Patients</w:t>
            </w:r>
          </w:p>
        </w:tc>
        <w:tc>
          <w:tcPr/>
          <w:p>
            <w:pPr>
              <w:pStyle w:val="Compact"/>
              <w:jc w:val="right"/>
            </w:pPr>
            <w:r>
              <w:t xml:space="preserve">SSI %</w:t>
            </w:r>
          </w:p>
        </w:tc>
        <w:tc>
          <w:tcPr/>
          <w:p>
            <w:pPr>
              <w:pStyle w:val="Compact"/>
              <w:jc w:val="right"/>
            </w:pPr>
            <w:r>
              <w:t xml:space="preserve">Wilson 95% CI</w:t>
            </w:r>
          </w:p>
        </w:tc>
        <w:tc>
          <w:tcPr/>
          <w:p>
            <w:pPr>
              <w:pStyle w:val="Compact"/>
              <w:jc w:val="right"/>
            </w:pPr>
            <w:r>
              <w:t xml:space="preserve">Derived count</w:t>
            </w:r>
          </w:p>
        </w:tc>
        <w:tc>
          <w:tcPr/>
          <w:p>
            <w:pPr>
              <w:pStyle w:val="Compact"/>
              <w:jc w:val="left"/>
            </w:pPr>
            <w:r>
              <w:t xml:space="preserve">Quality</w:t>
            </w:r>
          </w:p>
        </w:tc>
      </w:tr>
      <w:tr>
        <w:tc>
          <w:tcPr/>
          <w:p>
            <w:pPr>
              <w:pStyle w:val="Compact"/>
              <w:jc w:val="left"/>
            </w:pPr>
            <w:r>
              <w:t xml:space="preserve">Abayneh 2022</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Mixed/other</w:t>
            </w:r>
          </w:p>
        </w:tc>
        <w:tc>
          <w:tcPr/>
          <w:p>
            <w:pPr>
              <w:pStyle w:val="Compact"/>
              <w:jc w:val="left"/>
            </w:pPr>
            <w:r>
              <w:t xml:space="preserve">Tertiary/referral</w:t>
            </w:r>
          </w:p>
        </w:tc>
        <w:tc>
          <w:tcPr/>
          <w:p>
            <w:pPr>
              <w:pStyle w:val="Compact"/>
              <w:jc w:val="right"/>
            </w:pPr>
            <w:r>
              <w:t xml:space="preserve">33</w:t>
            </w:r>
          </w:p>
        </w:tc>
        <w:tc>
          <w:tcPr/>
          <w:p>
            <w:pPr>
              <w:pStyle w:val="Compact"/>
              <w:jc w:val="right"/>
            </w:pPr>
            <w:r>
              <w:t xml:space="preserve">262</w:t>
            </w:r>
          </w:p>
        </w:tc>
        <w:tc>
          <w:tcPr/>
          <w:p>
            <w:pPr>
              <w:pStyle w:val="Compact"/>
              <w:jc w:val="right"/>
            </w:pPr>
            <w:r>
              <w:t xml:space="preserve">12.6</w:t>
            </w:r>
          </w:p>
        </w:tc>
        <w:tc>
          <w:tcPr/>
          <w:p>
            <w:pPr>
              <w:pStyle w:val="Compact"/>
              <w:jc w:val="right"/>
            </w:pPr>
            <w:r>
              <w:t xml:space="preserve">9.1-17.2</w:t>
            </w:r>
          </w:p>
        </w:tc>
        <w:tc>
          <w:tcPr/>
          <w:p>
            <w:pPr>
              <w:pStyle w:val="Compact"/>
              <w:jc w:val="right"/>
            </w:pPr>
            <w:r>
              <w:t xml:space="preserve">No</w:t>
            </w:r>
          </w:p>
        </w:tc>
        <w:tc>
          <w:tcPr/>
          <w:p>
            <w:pPr>
              <w:pStyle w:val="Compact"/>
              <w:jc w:val="left"/>
            </w:pPr>
            <w:r>
              <w:t xml:space="preserve">Low</w:t>
            </w:r>
          </w:p>
        </w:tc>
      </w:tr>
      <w:tr>
        <w:tc>
          <w:tcPr/>
          <w:p>
            <w:pPr>
              <w:pStyle w:val="Compact"/>
              <w:jc w:val="left"/>
            </w:pPr>
            <w:r>
              <w:t xml:space="preserve">Agade 2026</w:t>
            </w:r>
          </w:p>
        </w:tc>
        <w:tc>
          <w:tcPr/>
          <w:p>
            <w:pPr>
              <w:pStyle w:val="Compact"/>
              <w:jc w:val="left"/>
            </w:pPr>
            <w:r>
              <w:t xml:space="preserve">Kenya</w:t>
            </w:r>
          </w:p>
        </w:tc>
        <w:tc>
          <w:tcPr/>
          <w:p>
            <w:pPr>
              <w:pStyle w:val="Compact"/>
              <w:jc w:val="left"/>
            </w:pPr>
            <w:r>
              <w:t xml:space="preserve">East Africa</w:t>
            </w:r>
          </w:p>
        </w:tc>
        <w:tc>
          <w:tcPr/>
          <w:p>
            <w:pPr>
              <w:pStyle w:val="Compact"/>
              <w:jc w:val="left"/>
            </w:pPr>
            <w:r>
              <w:t xml:space="preserve">General surgery</w:t>
            </w:r>
          </w:p>
        </w:tc>
        <w:tc>
          <w:tcPr/>
          <w:p>
            <w:pPr>
              <w:pStyle w:val="Compact"/>
              <w:jc w:val="left"/>
            </w:pPr>
            <w:r>
              <w:t xml:space="preserve">Tertiary/referral</w:t>
            </w:r>
          </w:p>
        </w:tc>
        <w:tc>
          <w:tcPr/>
          <w:p>
            <w:pPr>
              <w:pStyle w:val="Compact"/>
              <w:jc w:val="right"/>
            </w:pPr>
            <w:r>
              <w:t xml:space="preserve">55</w:t>
            </w:r>
          </w:p>
        </w:tc>
        <w:tc>
          <w:tcPr/>
          <w:p>
            <w:pPr>
              <w:pStyle w:val="Compact"/>
              <w:jc w:val="right"/>
            </w:pPr>
            <w:r>
              <w:t xml:space="preserve">393</w:t>
            </w:r>
          </w:p>
        </w:tc>
        <w:tc>
          <w:tcPr/>
          <w:p>
            <w:pPr>
              <w:pStyle w:val="Compact"/>
              <w:jc w:val="right"/>
            </w:pPr>
            <w:r>
              <w:t xml:space="preserve">14.0</w:t>
            </w:r>
          </w:p>
        </w:tc>
        <w:tc>
          <w:tcPr/>
          <w:p>
            <w:pPr>
              <w:pStyle w:val="Compact"/>
              <w:jc w:val="right"/>
            </w:pPr>
            <w:r>
              <w:t xml:space="preserve">10.9-17.8</w:t>
            </w:r>
          </w:p>
        </w:tc>
        <w:tc>
          <w:tcPr/>
          <w:p>
            <w:pPr>
              <w:pStyle w:val="Compact"/>
              <w:jc w:val="right"/>
            </w:pPr>
            <w:r>
              <w:t xml:space="preserve">No</w:t>
            </w:r>
          </w:p>
        </w:tc>
        <w:tc>
          <w:tcPr/>
          <w:p>
            <w:pPr>
              <w:pStyle w:val="Compact"/>
              <w:jc w:val="left"/>
            </w:pPr>
            <w:r>
              <w:t xml:space="preserve">Moderate</w:t>
            </w:r>
          </w:p>
        </w:tc>
      </w:tr>
      <w:tr>
        <w:tc>
          <w:tcPr/>
          <w:p>
            <w:pPr>
              <w:pStyle w:val="Compact"/>
              <w:jc w:val="left"/>
            </w:pPr>
            <w:r>
              <w:t xml:space="preserve">Ali 2023</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Mixed/other</w:t>
            </w:r>
          </w:p>
        </w:tc>
        <w:tc>
          <w:tcPr/>
          <w:p>
            <w:pPr>
              <w:pStyle w:val="Compact"/>
              <w:jc w:val="left"/>
            </w:pPr>
            <w:r>
              <w:t xml:space="preserve">Tertiary/referral</w:t>
            </w:r>
          </w:p>
        </w:tc>
        <w:tc>
          <w:tcPr/>
          <w:p>
            <w:pPr>
              <w:pStyle w:val="Compact"/>
              <w:jc w:val="right"/>
            </w:pPr>
            <w:r>
              <w:t xml:space="preserve">49</w:t>
            </w:r>
          </w:p>
        </w:tc>
        <w:tc>
          <w:tcPr/>
          <w:p>
            <w:pPr>
              <w:pStyle w:val="Compact"/>
              <w:jc w:val="right"/>
            </w:pPr>
            <w:r>
              <w:t xml:space="preserve">338</w:t>
            </w:r>
          </w:p>
        </w:tc>
        <w:tc>
          <w:tcPr/>
          <w:p>
            <w:pPr>
              <w:pStyle w:val="Compact"/>
              <w:jc w:val="right"/>
            </w:pPr>
            <w:r>
              <w:t xml:space="preserve">14.5</w:t>
            </w:r>
          </w:p>
        </w:tc>
        <w:tc>
          <w:tcPr/>
          <w:p>
            <w:pPr>
              <w:pStyle w:val="Compact"/>
              <w:jc w:val="right"/>
            </w:pPr>
            <w:r>
              <w:t xml:space="preserve">11.1-18.6</w:t>
            </w:r>
          </w:p>
        </w:tc>
        <w:tc>
          <w:tcPr/>
          <w:p>
            <w:pPr>
              <w:pStyle w:val="Compact"/>
              <w:jc w:val="right"/>
            </w:pPr>
            <w:r>
              <w:t xml:space="preserve">No</w:t>
            </w:r>
          </w:p>
        </w:tc>
        <w:tc>
          <w:tcPr/>
          <w:p>
            <w:pPr>
              <w:pStyle w:val="Compact"/>
              <w:jc w:val="left"/>
            </w:pPr>
            <w:r>
              <w:t xml:space="preserve">Moderate</w:t>
            </w:r>
          </w:p>
        </w:tc>
      </w:tr>
      <w:tr>
        <w:tc>
          <w:tcPr/>
          <w:p>
            <w:pPr>
              <w:pStyle w:val="Compact"/>
              <w:jc w:val="left"/>
            </w:pPr>
            <w:r>
              <w:t xml:space="preserve">Bayardorj 2023</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Mixed/other</w:t>
            </w:r>
          </w:p>
        </w:tc>
        <w:tc>
          <w:tcPr/>
          <w:p>
            <w:pPr>
              <w:pStyle w:val="Compact"/>
              <w:jc w:val="left"/>
            </w:pPr>
            <w:r>
              <w:t xml:space="preserve">Secondary/primary</w:t>
            </w:r>
          </w:p>
        </w:tc>
        <w:tc>
          <w:tcPr/>
          <w:p>
            <w:pPr>
              <w:pStyle w:val="Compact"/>
              <w:jc w:val="right"/>
            </w:pPr>
            <w:r>
              <w:t xml:space="preserve">14</w:t>
            </w:r>
          </w:p>
        </w:tc>
        <w:tc>
          <w:tcPr/>
          <w:p>
            <w:pPr>
              <w:pStyle w:val="Compact"/>
              <w:jc w:val="right"/>
            </w:pPr>
            <w:r>
              <w:t xml:space="preserve">128</w:t>
            </w:r>
          </w:p>
        </w:tc>
        <w:tc>
          <w:tcPr/>
          <w:p>
            <w:pPr>
              <w:pStyle w:val="Compact"/>
              <w:jc w:val="right"/>
            </w:pPr>
            <w:r>
              <w:t xml:space="preserve">10.9</w:t>
            </w:r>
          </w:p>
        </w:tc>
        <w:tc>
          <w:tcPr/>
          <w:p>
            <w:pPr>
              <w:pStyle w:val="Compact"/>
              <w:jc w:val="right"/>
            </w:pPr>
            <w:r>
              <w:t xml:space="preserve">6.6-17.5</w:t>
            </w:r>
          </w:p>
        </w:tc>
        <w:tc>
          <w:tcPr/>
          <w:p>
            <w:pPr>
              <w:pStyle w:val="Compact"/>
              <w:jc w:val="right"/>
            </w:pPr>
            <w:r>
              <w:t xml:space="preserve">No</w:t>
            </w:r>
          </w:p>
        </w:tc>
        <w:tc>
          <w:tcPr/>
          <w:p>
            <w:pPr>
              <w:pStyle w:val="Compact"/>
              <w:jc w:val="left"/>
            </w:pPr>
            <w:r>
              <w:t xml:space="preserve">High</w:t>
            </w:r>
          </w:p>
        </w:tc>
      </w:tr>
      <w:tr>
        <w:tc>
          <w:tcPr/>
          <w:p>
            <w:pPr>
              <w:pStyle w:val="Compact"/>
              <w:jc w:val="left"/>
            </w:pPr>
            <w:r>
              <w:t xml:space="preserve">Billoro 2019</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Mixed/other</w:t>
            </w:r>
          </w:p>
        </w:tc>
        <w:tc>
          <w:tcPr/>
          <w:p>
            <w:pPr>
              <w:pStyle w:val="Compact"/>
              <w:jc w:val="left"/>
            </w:pPr>
            <w:r>
              <w:t xml:space="preserve">Tertiary/referral</w:t>
            </w:r>
          </w:p>
        </w:tc>
        <w:tc>
          <w:tcPr/>
          <w:p>
            <w:pPr>
              <w:pStyle w:val="Compact"/>
              <w:jc w:val="right"/>
            </w:pPr>
            <w:r>
              <w:t xml:space="preserve">42</w:t>
            </w:r>
          </w:p>
        </w:tc>
        <w:tc>
          <w:tcPr/>
          <w:p>
            <w:pPr>
              <w:pStyle w:val="Compact"/>
              <w:jc w:val="right"/>
            </w:pPr>
            <w:r>
              <w:t xml:space="preserve">255</w:t>
            </w:r>
          </w:p>
        </w:tc>
        <w:tc>
          <w:tcPr/>
          <w:p>
            <w:pPr>
              <w:pStyle w:val="Compact"/>
              <w:jc w:val="right"/>
            </w:pPr>
            <w:r>
              <w:t xml:space="preserve">16.5</w:t>
            </w:r>
          </w:p>
        </w:tc>
        <w:tc>
          <w:tcPr/>
          <w:p>
            <w:pPr>
              <w:pStyle w:val="Compact"/>
              <w:jc w:val="right"/>
            </w:pPr>
            <w:r>
              <w:t xml:space="preserve">12.4-21.5</w:t>
            </w:r>
          </w:p>
        </w:tc>
        <w:tc>
          <w:tcPr/>
          <w:p>
            <w:pPr>
              <w:pStyle w:val="Compact"/>
              <w:jc w:val="right"/>
            </w:pPr>
            <w:r>
              <w:t xml:space="preserve">No</w:t>
            </w:r>
          </w:p>
        </w:tc>
        <w:tc>
          <w:tcPr/>
          <w:p>
            <w:pPr>
              <w:pStyle w:val="Compact"/>
              <w:jc w:val="left"/>
            </w:pPr>
            <w:r>
              <w:t xml:space="preserve">Low</w:t>
            </w:r>
          </w:p>
        </w:tc>
      </w:tr>
      <w:tr>
        <w:tc>
          <w:tcPr/>
          <w:p>
            <w:pPr>
              <w:pStyle w:val="Compact"/>
              <w:jc w:val="left"/>
            </w:pPr>
            <w:r>
              <w:t xml:space="preserve">Boru 2025</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Mixed/other</w:t>
            </w:r>
          </w:p>
        </w:tc>
        <w:tc>
          <w:tcPr/>
          <w:p>
            <w:pPr>
              <w:pStyle w:val="Compact"/>
              <w:jc w:val="left"/>
            </w:pPr>
            <w:r>
              <w:t xml:space="preserve">Tertiary/referral</w:t>
            </w:r>
          </w:p>
        </w:tc>
        <w:tc>
          <w:tcPr/>
          <w:p>
            <w:pPr>
              <w:pStyle w:val="Compact"/>
              <w:jc w:val="right"/>
            </w:pPr>
            <w:r>
              <w:t xml:space="preserve">29</w:t>
            </w:r>
          </w:p>
        </w:tc>
        <w:tc>
          <w:tcPr/>
          <w:p>
            <w:pPr>
              <w:pStyle w:val="Compact"/>
              <w:jc w:val="right"/>
            </w:pPr>
            <w:r>
              <w:t xml:space="preserve">183</w:t>
            </w:r>
          </w:p>
        </w:tc>
        <w:tc>
          <w:tcPr/>
          <w:p>
            <w:pPr>
              <w:pStyle w:val="Compact"/>
              <w:jc w:val="right"/>
            </w:pPr>
            <w:r>
              <w:t xml:space="preserve">15.8</w:t>
            </w:r>
          </w:p>
        </w:tc>
        <w:tc>
          <w:tcPr/>
          <w:p>
            <w:pPr>
              <w:pStyle w:val="Compact"/>
              <w:jc w:val="right"/>
            </w:pPr>
            <w:r>
              <w:t xml:space="preserve">11.3-21.8</w:t>
            </w:r>
          </w:p>
        </w:tc>
        <w:tc>
          <w:tcPr/>
          <w:p>
            <w:pPr>
              <w:pStyle w:val="Compact"/>
              <w:jc w:val="right"/>
            </w:pPr>
            <w:r>
              <w:t xml:space="preserve">No</w:t>
            </w:r>
          </w:p>
        </w:tc>
        <w:tc>
          <w:tcPr/>
          <w:p>
            <w:pPr>
              <w:pStyle w:val="Compact"/>
              <w:jc w:val="left"/>
            </w:pPr>
            <w:r>
              <w:t xml:space="preserve">Moderate</w:t>
            </w:r>
          </w:p>
        </w:tc>
      </w:tr>
      <w:tr>
        <w:tc>
          <w:tcPr/>
          <w:p>
            <w:pPr>
              <w:pStyle w:val="Compact"/>
              <w:jc w:val="left"/>
            </w:pPr>
            <w:r>
              <w:t xml:space="preserve">Deyem 2025</w:t>
            </w:r>
          </w:p>
        </w:tc>
        <w:tc>
          <w:tcPr/>
          <w:p>
            <w:pPr>
              <w:pStyle w:val="Compact"/>
              <w:jc w:val="left"/>
            </w:pPr>
            <w:r>
              <w:t xml:space="preserve">Democratic Republic of the Congo</w:t>
            </w:r>
          </w:p>
        </w:tc>
        <w:tc>
          <w:tcPr/>
          <w:p>
            <w:pPr>
              <w:pStyle w:val="Compact"/>
              <w:jc w:val="left"/>
            </w:pPr>
            <w:r>
              <w:t xml:space="preserve">Central Africa</w:t>
            </w:r>
          </w:p>
        </w:tc>
        <w:tc>
          <w:tcPr/>
          <w:p>
            <w:pPr>
              <w:pStyle w:val="Compact"/>
              <w:jc w:val="left"/>
            </w:pPr>
            <w:r>
              <w:t xml:space="preserve">General surgery</w:t>
            </w:r>
          </w:p>
        </w:tc>
        <w:tc>
          <w:tcPr/>
          <w:p>
            <w:pPr>
              <w:pStyle w:val="Compact"/>
              <w:jc w:val="left"/>
            </w:pPr>
            <w:r>
              <w:t xml:space="preserve">Tertiary/referral</w:t>
            </w:r>
          </w:p>
        </w:tc>
        <w:tc>
          <w:tcPr/>
          <w:p>
            <w:pPr>
              <w:pStyle w:val="Compact"/>
              <w:jc w:val="right"/>
            </w:pPr>
            <w:r>
              <w:t xml:space="preserve">71</w:t>
            </w:r>
          </w:p>
        </w:tc>
        <w:tc>
          <w:tcPr/>
          <w:p>
            <w:pPr>
              <w:pStyle w:val="Compact"/>
              <w:jc w:val="right"/>
            </w:pPr>
            <w:r>
              <w:t xml:space="preserve">218</w:t>
            </w:r>
          </w:p>
        </w:tc>
        <w:tc>
          <w:tcPr/>
          <w:p>
            <w:pPr>
              <w:pStyle w:val="Compact"/>
              <w:jc w:val="right"/>
            </w:pPr>
            <w:r>
              <w:t xml:space="preserve">32.6</w:t>
            </w:r>
          </w:p>
        </w:tc>
        <w:tc>
          <w:tcPr/>
          <w:p>
            <w:pPr>
              <w:pStyle w:val="Compact"/>
              <w:jc w:val="right"/>
            </w:pPr>
            <w:r>
              <w:t xml:space="preserve">26.7-39.0</w:t>
            </w:r>
          </w:p>
        </w:tc>
        <w:tc>
          <w:tcPr/>
          <w:p>
            <w:pPr>
              <w:pStyle w:val="Compact"/>
              <w:jc w:val="right"/>
            </w:pPr>
            <w:r>
              <w:t xml:space="preserve">No</w:t>
            </w:r>
          </w:p>
        </w:tc>
        <w:tc>
          <w:tcPr/>
          <w:p>
            <w:pPr>
              <w:pStyle w:val="Compact"/>
              <w:jc w:val="left"/>
            </w:pPr>
            <w:r>
              <w:t xml:space="preserve">Low</w:t>
            </w:r>
          </w:p>
        </w:tc>
      </w:tr>
      <w:tr>
        <w:tc>
          <w:tcPr/>
          <w:p>
            <w:pPr>
              <w:pStyle w:val="Compact"/>
              <w:jc w:val="left"/>
            </w:pPr>
            <w:r>
              <w:t xml:space="preserve">Dinda 2013</w:t>
            </w:r>
          </w:p>
        </w:tc>
        <w:tc>
          <w:tcPr/>
          <w:p>
            <w:pPr>
              <w:pStyle w:val="Compact"/>
              <w:jc w:val="left"/>
            </w:pPr>
            <w:r>
              <w:t xml:space="preserve">Kenya</w:t>
            </w:r>
          </w:p>
        </w:tc>
        <w:tc>
          <w:tcPr/>
          <w:p>
            <w:pPr>
              <w:pStyle w:val="Compact"/>
              <w:jc w:val="left"/>
            </w:pPr>
            <w:r>
              <w:t xml:space="preserve">East Africa</w:t>
            </w:r>
          </w:p>
        </w:tc>
        <w:tc>
          <w:tcPr/>
          <w:p>
            <w:pPr>
              <w:pStyle w:val="Compact"/>
              <w:jc w:val="left"/>
            </w:pPr>
            <w:r>
              <w:t xml:space="preserve">General surgery</w:t>
            </w:r>
          </w:p>
        </w:tc>
        <w:tc>
          <w:tcPr/>
          <w:p>
            <w:pPr>
              <w:pStyle w:val="Compact"/>
              <w:jc w:val="left"/>
            </w:pPr>
            <w:r>
              <w:t xml:space="preserve">Tertiary/referral</w:t>
            </w:r>
          </w:p>
        </w:tc>
        <w:tc>
          <w:tcPr/>
          <w:p>
            <w:pPr>
              <w:pStyle w:val="Compact"/>
              <w:jc w:val="right"/>
            </w:pPr>
            <w:r>
              <w:t xml:space="preserve">12</w:t>
            </w:r>
          </w:p>
        </w:tc>
        <w:tc>
          <w:tcPr/>
          <w:p>
            <w:pPr>
              <w:pStyle w:val="Compact"/>
              <w:jc w:val="right"/>
            </w:pPr>
            <w:r>
              <w:t xml:space="preserve">171</w:t>
            </w:r>
          </w:p>
        </w:tc>
        <w:tc>
          <w:tcPr/>
          <w:p>
            <w:pPr>
              <w:pStyle w:val="Compact"/>
              <w:jc w:val="right"/>
            </w:pPr>
            <w:r>
              <w:t xml:space="preserve">7.0</w:t>
            </w:r>
          </w:p>
        </w:tc>
        <w:tc>
          <w:tcPr/>
          <w:p>
            <w:pPr>
              <w:pStyle w:val="Compact"/>
              <w:jc w:val="right"/>
            </w:pPr>
            <w:r>
              <w:t xml:space="preserve">4.1-11.9</w:t>
            </w:r>
          </w:p>
        </w:tc>
        <w:tc>
          <w:tcPr/>
          <w:p>
            <w:pPr>
              <w:pStyle w:val="Compact"/>
              <w:jc w:val="right"/>
            </w:pPr>
            <w:r>
              <w:t xml:space="preserve">No</w:t>
            </w:r>
          </w:p>
        </w:tc>
        <w:tc>
          <w:tcPr/>
          <w:p>
            <w:pPr>
              <w:pStyle w:val="Compact"/>
              <w:jc w:val="left"/>
            </w:pPr>
            <w:r>
              <w:t xml:space="preserve">Moderate</w:t>
            </w:r>
          </w:p>
        </w:tc>
      </w:tr>
      <w:tr>
        <w:tc>
          <w:tcPr/>
          <w:p>
            <w:pPr>
              <w:pStyle w:val="Compact"/>
              <w:jc w:val="left"/>
            </w:pPr>
            <w:r>
              <w:t xml:space="preserve">Forrester 2021</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Mixed/other</w:t>
            </w:r>
          </w:p>
        </w:tc>
        <w:tc>
          <w:tcPr/>
          <w:p>
            <w:pPr>
              <w:pStyle w:val="Compact"/>
              <w:jc w:val="left"/>
            </w:pPr>
            <w:r>
              <w:t xml:space="preserve">Mixed</w:t>
            </w:r>
          </w:p>
        </w:tc>
        <w:tc>
          <w:tcPr/>
          <w:p>
            <w:pPr>
              <w:pStyle w:val="Compact"/>
              <w:jc w:val="right"/>
            </w:pPr>
            <w:r>
              <w:t xml:space="preserve">28</w:t>
            </w:r>
          </w:p>
        </w:tc>
        <w:tc>
          <w:tcPr/>
          <w:p>
            <w:pPr>
              <w:pStyle w:val="Compact"/>
              <w:jc w:val="right"/>
            </w:pPr>
            <w:r>
              <w:t xml:space="preserve">374</w:t>
            </w:r>
          </w:p>
        </w:tc>
        <w:tc>
          <w:tcPr/>
          <w:p>
            <w:pPr>
              <w:pStyle w:val="Compact"/>
              <w:jc w:val="right"/>
            </w:pPr>
            <w:r>
              <w:t xml:space="preserve">7.5</w:t>
            </w:r>
          </w:p>
        </w:tc>
        <w:tc>
          <w:tcPr/>
          <w:p>
            <w:pPr>
              <w:pStyle w:val="Compact"/>
              <w:jc w:val="right"/>
            </w:pPr>
            <w:r>
              <w:t xml:space="preserve">5.2-10.6</w:t>
            </w:r>
          </w:p>
        </w:tc>
        <w:tc>
          <w:tcPr/>
          <w:p>
            <w:pPr>
              <w:pStyle w:val="Compact"/>
              <w:jc w:val="right"/>
            </w:pPr>
            <w:r>
              <w:t xml:space="preserve">Yes</w:t>
            </w:r>
          </w:p>
        </w:tc>
        <w:tc>
          <w:tcPr/>
          <w:p>
            <w:pPr>
              <w:pStyle w:val="Compact"/>
              <w:jc w:val="left"/>
            </w:pPr>
            <w:r>
              <w:t xml:space="preserve">Moderate</w:t>
            </w:r>
          </w:p>
        </w:tc>
      </w:tr>
      <w:tr>
        <w:tc>
          <w:tcPr/>
          <w:p>
            <w:pPr>
              <w:pStyle w:val="Compact"/>
              <w:jc w:val="left"/>
            </w:pPr>
            <w:r>
              <w:t xml:space="preserve">Gashaw 2026</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Mixed/other</w:t>
            </w:r>
          </w:p>
        </w:tc>
        <w:tc>
          <w:tcPr/>
          <w:p>
            <w:pPr>
              <w:pStyle w:val="Compact"/>
              <w:jc w:val="left"/>
            </w:pPr>
            <w:r>
              <w:t xml:space="preserve">Tertiary/referral</w:t>
            </w:r>
          </w:p>
        </w:tc>
        <w:tc>
          <w:tcPr/>
          <w:p>
            <w:pPr>
              <w:pStyle w:val="Compact"/>
              <w:jc w:val="right"/>
            </w:pPr>
            <w:r>
              <w:t xml:space="preserve">312</w:t>
            </w:r>
          </w:p>
        </w:tc>
        <w:tc>
          <w:tcPr/>
          <w:p>
            <w:pPr>
              <w:pStyle w:val="Compact"/>
              <w:jc w:val="right"/>
            </w:pPr>
            <w:r>
              <w:t xml:space="preserve">1205</w:t>
            </w:r>
          </w:p>
        </w:tc>
        <w:tc>
          <w:tcPr/>
          <w:p>
            <w:pPr>
              <w:pStyle w:val="Compact"/>
              <w:jc w:val="right"/>
            </w:pPr>
            <w:r>
              <w:t xml:space="preserve">25.9</w:t>
            </w:r>
          </w:p>
        </w:tc>
        <w:tc>
          <w:tcPr/>
          <w:p>
            <w:pPr>
              <w:pStyle w:val="Compact"/>
              <w:jc w:val="right"/>
            </w:pPr>
            <w:r>
              <w:t xml:space="preserve">23.5-28.4</w:t>
            </w:r>
          </w:p>
        </w:tc>
        <w:tc>
          <w:tcPr/>
          <w:p>
            <w:pPr>
              <w:pStyle w:val="Compact"/>
              <w:jc w:val="right"/>
            </w:pPr>
            <w:r>
              <w:t xml:space="preserve">No</w:t>
            </w:r>
          </w:p>
        </w:tc>
        <w:tc>
          <w:tcPr/>
          <w:p>
            <w:pPr>
              <w:pStyle w:val="Compact"/>
              <w:jc w:val="left"/>
            </w:pPr>
            <w:r>
              <w:t xml:space="preserve">Low</w:t>
            </w:r>
          </w:p>
        </w:tc>
      </w:tr>
      <w:tr>
        <w:tc>
          <w:tcPr/>
          <w:p>
            <w:pPr>
              <w:pStyle w:val="Compact"/>
              <w:jc w:val="left"/>
            </w:pPr>
            <w:r>
              <w:t xml:space="preserve">Gentilotti 2020</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Obstetrics/gynaecology</w:t>
            </w:r>
          </w:p>
        </w:tc>
        <w:tc>
          <w:tcPr/>
          <w:p>
            <w:pPr>
              <w:pStyle w:val="Compact"/>
              <w:jc w:val="left"/>
            </w:pPr>
            <w:r>
              <w:t xml:space="preserve">Tertiary/referral</w:t>
            </w:r>
          </w:p>
        </w:tc>
        <w:tc>
          <w:tcPr/>
          <w:p>
            <w:pPr>
              <w:pStyle w:val="Compact"/>
              <w:jc w:val="right"/>
            </w:pPr>
            <w:r>
              <w:t xml:space="preserve">225</w:t>
            </w:r>
          </w:p>
        </w:tc>
        <w:tc>
          <w:tcPr/>
          <w:p>
            <w:pPr>
              <w:pStyle w:val="Compact"/>
              <w:jc w:val="right"/>
            </w:pPr>
            <w:r>
              <w:t xml:space="preserve">467</w:t>
            </w:r>
          </w:p>
        </w:tc>
        <w:tc>
          <w:tcPr/>
          <w:p>
            <w:pPr>
              <w:pStyle w:val="Compact"/>
              <w:jc w:val="right"/>
            </w:pPr>
            <w:r>
              <w:t xml:space="preserve">48.2</w:t>
            </w:r>
          </w:p>
        </w:tc>
        <w:tc>
          <w:tcPr/>
          <w:p>
            <w:pPr>
              <w:pStyle w:val="Compact"/>
              <w:jc w:val="right"/>
            </w:pPr>
            <w:r>
              <w:t xml:space="preserve">43.7-52.7</w:t>
            </w:r>
          </w:p>
        </w:tc>
        <w:tc>
          <w:tcPr/>
          <w:p>
            <w:pPr>
              <w:pStyle w:val="Compact"/>
              <w:jc w:val="right"/>
            </w:pPr>
            <w:r>
              <w:t xml:space="preserve">No</w:t>
            </w:r>
          </w:p>
        </w:tc>
        <w:tc>
          <w:tcPr/>
          <w:p>
            <w:pPr>
              <w:pStyle w:val="Compact"/>
              <w:jc w:val="left"/>
            </w:pPr>
            <w:r>
              <w:t xml:space="preserve">Moderate</w:t>
            </w:r>
          </w:p>
        </w:tc>
      </w:tr>
      <w:tr>
        <w:tc>
          <w:tcPr/>
          <w:p>
            <w:pPr>
              <w:pStyle w:val="Compact"/>
              <w:jc w:val="left"/>
            </w:pPr>
            <w:r>
              <w:t xml:space="preserve">Habtemariam 2023</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Mixed/other</w:t>
            </w:r>
          </w:p>
        </w:tc>
        <w:tc>
          <w:tcPr/>
          <w:p>
            <w:pPr>
              <w:pStyle w:val="Compact"/>
              <w:jc w:val="left"/>
            </w:pPr>
            <w:r>
              <w:t xml:space="preserve">Tertiary/referral</w:t>
            </w:r>
          </w:p>
        </w:tc>
        <w:tc>
          <w:tcPr/>
          <w:p>
            <w:pPr>
              <w:pStyle w:val="Compact"/>
              <w:jc w:val="right"/>
            </w:pPr>
            <w:r>
              <w:t xml:space="preserve">126</w:t>
            </w:r>
          </w:p>
        </w:tc>
        <w:tc>
          <w:tcPr/>
          <w:p>
            <w:pPr>
              <w:pStyle w:val="Compact"/>
              <w:jc w:val="right"/>
            </w:pPr>
            <w:r>
              <w:t xml:space="preserve">204</w:t>
            </w:r>
          </w:p>
        </w:tc>
        <w:tc>
          <w:tcPr/>
          <w:p>
            <w:pPr>
              <w:pStyle w:val="Compact"/>
              <w:jc w:val="right"/>
            </w:pPr>
            <w:r>
              <w:t xml:space="preserve">61.8</w:t>
            </w:r>
          </w:p>
        </w:tc>
        <w:tc>
          <w:tcPr/>
          <w:p>
            <w:pPr>
              <w:pStyle w:val="Compact"/>
              <w:jc w:val="right"/>
            </w:pPr>
            <w:r>
              <w:t xml:space="preserve">54.9-68.2</w:t>
            </w:r>
          </w:p>
        </w:tc>
        <w:tc>
          <w:tcPr/>
          <w:p>
            <w:pPr>
              <w:pStyle w:val="Compact"/>
              <w:jc w:val="right"/>
            </w:pPr>
            <w:r>
              <w:t xml:space="preserve">No</w:t>
            </w:r>
          </w:p>
        </w:tc>
        <w:tc>
          <w:tcPr/>
          <w:p>
            <w:pPr>
              <w:pStyle w:val="Compact"/>
              <w:jc w:val="left"/>
            </w:pPr>
            <w:r>
              <w:t xml:space="preserve">Moderate</w:t>
            </w:r>
          </w:p>
        </w:tc>
      </w:tr>
      <w:tr>
        <w:tc>
          <w:tcPr/>
          <w:p>
            <w:pPr>
              <w:pStyle w:val="Compact"/>
              <w:jc w:val="left"/>
            </w:pPr>
            <w:r>
              <w:t xml:space="preserve">Haifete 2025</w:t>
            </w:r>
          </w:p>
        </w:tc>
        <w:tc>
          <w:tcPr/>
          <w:p>
            <w:pPr>
              <w:pStyle w:val="Compact"/>
              <w:jc w:val="left"/>
            </w:pPr>
            <w:r>
              <w:t xml:space="preserve">Namibia</w:t>
            </w:r>
          </w:p>
        </w:tc>
        <w:tc>
          <w:tcPr/>
          <w:p>
            <w:pPr>
              <w:pStyle w:val="Compact"/>
              <w:jc w:val="left"/>
            </w:pPr>
            <w:r>
              <w:t xml:space="preserve">Southern Africa</w:t>
            </w:r>
          </w:p>
        </w:tc>
        <w:tc>
          <w:tcPr/>
          <w:p>
            <w:pPr>
              <w:pStyle w:val="Compact"/>
              <w:jc w:val="left"/>
            </w:pPr>
            <w:r>
              <w:t xml:space="preserve">Mixed/other</w:t>
            </w:r>
          </w:p>
        </w:tc>
        <w:tc>
          <w:tcPr/>
          <w:p>
            <w:pPr>
              <w:pStyle w:val="Compact"/>
              <w:jc w:val="left"/>
            </w:pPr>
            <w:r>
              <w:t xml:space="preserve">Tertiary/referral</w:t>
            </w:r>
          </w:p>
        </w:tc>
        <w:tc>
          <w:tcPr/>
          <w:p>
            <w:pPr>
              <w:pStyle w:val="Compact"/>
              <w:jc w:val="right"/>
            </w:pPr>
            <w:r>
              <w:t xml:space="preserve">126</w:t>
            </w:r>
          </w:p>
        </w:tc>
        <w:tc>
          <w:tcPr/>
          <w:p>
            <w:pPr>
              <w:pStyle w:val="Compact"/>
              <w:jc w:val="right"/>
            </w:pPr>
            <w:r>
              <w:t xml:space="preserve">1248</w:t>
            </w:r>
          </w:p>
        </w:tc>
        <w:tc>
          <w:tcPr/>
          <w:p>
            <w:pPr>
              <w:pStyle w:val="Compact"/>
              <w:jc w:val="right"/>
            </w:pPr>
            <w:r>
              <w:t xml:space="preserve">10.1</w:t>
            </w:r>
          </w:p>
        </w:tc>
        <w:tc>
          <w:tcPr/>
          <w:p>
            <w:pPr>
              <w:pStyle w:val="Compact"/>
              <w:jc w:val="right"/>
            </w:pPr>
            <w:r>
              <w:t xml:space="preserve">8.5-11.9</w:t>
            </w:r>
          </w:p>
        </w:tc>
        <w:tc>
          <w:tcPr/>
          <w:p>
            <w:pPr>
              <w:pStyle w:val="Compact"/>
              <w:jc w:val="right"/>
            </w:pPr>
            <w:r>
              <w:t xml:space="preserve">No</w:t>
            </w:r>
          </w:p>
        </w:tc>
        <w:tc>
          <w:tcPr/>
          <w:p>
            <w:pPr>
              <w:pStyle w:val="Compact"/>
              <w:jc w:val="left"/>
            </w:pPr>
            <w:r>
              <w:t xml:space="preserve">Moderate</w:t>
            </w:r>
          </w:p>
        </w:tc>
      </w:tr>
      <w:tr>
        <w:tc>
          <w:tcPr/>
          <w:p>
            <w:pPr>
              <w:pStyle w:val="Compact"/>
              <w:jc w:val="left"/>
            </w:pPr>
            <w:r>
              <w:t xml:space="preserve">Hamudu 2025</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Orthopaedic</w:t>
            </w:r>
          </w:p>
        </w:tc>
        <w:tc>
          <w:tcPr/>
          <w:p>
            <w:pPr>
              <w:pStyle w:val="Compact"/>
              <w:jc w:val="left"/>
            </w:pPr>
            <w:r>
              <w:t xml:space="preserve">Mixed</w:t>
            </w:r>
          </w:p>
        </w:tc>
        <w:tc>
          <w:tcPr/>
          <w:p>
            <w:pPr>
              <w:pStyle w:val="Compact"/>
              <w:jc w:val="right"/>
            </w:pPr>
            <w:r>
              <w:t xml:space="preserve">36</w:t>
            </w:r>
          </w:p>
        </w:tc>
        <w:tc>
          <w:tcPr/>
          <w:p>
            <w:pPr>
              <w:pStyle w:val="Compact"/>
              <w:jc w:val="right"/>
            </w:pPr>
            <w:r>
              <w:t xml:space="preserve">120</w:t>
            </w:r>
          </w:p>
        </w:tc>
        <w:tc>
          <w:tcPr/>
          <w:p>
            <w:pPr>
              <w:pStyle w:val="Compact"/>
              <w:jc w:val="right"/>
            </w:pPr>
            <w:r>
              <w:t xml:space="preserve">30.0</w:t>
            </w:r>
          </w:p>
        </w:tc>
        <w:tc>
          <w:tcPr/>
          <w:p>
            <w:pPr>
              <w:pStyle w:val="Compact"/>
              <w:jc w:val="right"/>
            </w:pPr>
            <w:r>
              <w:t xml:space="preserve">22.5-38.7</w:t>
            </w:r>
          </w:p>
        </w:tc>
        <w:tc>
          <w:tcPr/>
          <w:p>
            <w:pPr>
              <w:pStyle w:val="Compact"/>
              <w:jc w:val="right"/>
            </w:pPr>
            <w:r>
              <w:t xml:space="preserve">No</w:t>
            </w:r>
          </w:p>
        </w:tc>
        <w:tc>
          <w:tcPr/>
          <w:p>
            <w:pPr>
              <w:pStyle w:val="Compact"/>
              <w:jc w:val="left"/>
            </w:pPr>
            <w:r>
              <w:t xml:space="preserve">Low</w:t>
            </w:r>
          </w:p>
        </w:tc>
      </w:tr>
      <w:tr>
        <w:tc>
          <w:tcPr/>
          <w:p>
            <w:pPr>
              <w:pStyle w:val="Compact"/>
              <w:jc w:val="left"/>
            </w:pPr>
            <w:r>
              <w:t xml:space="preserve">Kachipedzu 2024</w:t>
            </w:r>
          </w:p>
        </w:tc>
        <w:tc>
          <w:tcPr/>
          <w:p>
            <w:pPr>
              <w:pStyle w:val="Compact"/>
              <w:jc w:val="left"/>
            </w:pPr>
            <w:r>
              <w:t xml:space="preserve">Malawi</w:t>
            </w:r>
          </w:p>
        </w:tc>
        <w:tc>
          <w:tcPr/>
          <w:p>
            <w:pPr>
              <w:pStyle w:val="Compact"/>
              <w:jc w:val="left"/>
            </w:pPr>
            <w:r>
              <w:t xml:space="preserve">Southern Africa</w:t>
            </w:r>
          </w:p>
        </w:tc>
        <w:tc>
          <w:tcPr/>
          <w:p>
            <w:pPr>
              <w:pStyle w:val="Compact"/>
              <w:jc w:val="left"/>
            </w:pPr>
            <w:r>
              <w:t xml:space="preserve">Obstetrics/gynaecology</w:t>
            </w:r>
          </w:p>
        </w:tc>
        <w:tc>
          <w:tcPr/>
          <w:p>
            <w:pPr>
              <w:pStyle w:val="Compact"/>
              <w:jc w:val="left"/>
            </w:pPr>
            <w:r>
              <w:t xml:space="preserve">Tertiary/referral</w:t>
            </w:r>
          </w:p>
        </w:tc>
        <w:tc>
          <w:tcPr/>
          <w:p>
            <w:pPr>
              <w:pStyle w:val="Compact"/>
              <w:jc w:val="right"/>
            </w:pPr>
            <w:r>
              <w:t xml:space="preserve">20</w:t>
            </w:r>
          </w:p>
        </w:tc>
        <w:tc>
          <w:tcPr/>
          <w:p>
            <w:pPr>
              <w:pStyle w:val="Compact"/>
              <w:jc w:val="right"/>
            </w:pPr>
            <w:r>
              <w:t xml:space="preserve">208</w:t>
            </w:r>
          </w:p>
        </w:tc>
        <w:tc>
          <w:tcPr/>
          <w:p>
            <w:pPr>
              <w:pStyle w:val="Compact"/>
              <w:jc w:val="right"/>
            </w:pPr>
            <w:r>
              <w:t xml:space="preserve">9.6</w:t>
            </w:r>
          </w:p>
        </w:tc>
        <w:tc>
          <w:tcPr/>
          <w:p>
            <w:pPr>
              <w:pStyle w:val="Compact"/>
              <w:jc w:val="right"/>
            </w:pPr>
            <w:r>
              <w:t xml:space="preserve">6.3-14.4</w:t>
            </w:r>
          </w:p>
        </w:tc>
        <w:tc>
          <w:tcPr/>
          <w:p>
            <w:pPr>
              <w:pStyle w:val="Compact"/>
              <w:jc w:val="right"/>
            </w:pPr>
            <w:r>
              <w:t xml:space="preserve">No</w:t>
            </w:r>
          </w:p>
        </w:tc>
        <w:tc>
          <w:tcPr/>
          <w:p>
            <w:pPr>
              <w:pStyle w:val="Compact"/>
              <w:jc w:val="left"/>
            </w:pPr>
            <w:r>
              <w:t xml:space="preserve">Moderate</w:t>
            </w:r>
          </w:p>
        </w:tc>
      </w:tr>
      <w:tr>
        <w:tc>
          <w:tcPr/>
          <w:p>
            <w:pPr>
              <w:pStyle w:val="Compact"/>
              <w:jc w:val="left"/>
            </w:pPr>
            <w:r>
              <w:t xml:space="preserve">Kazuma 2025</w:t>
            </w:r>
          </w:p>
        </w:tc>
        <w:tc>
          <w:tcPr/>
          <w:p>
            <w:pPr>
              <w:pStyle w:val="Compact"/>
              <w:jc w:val="left"/>
            </w:pPr>
            <w:r>
              <w:t xml:space="preserve">Zambia</w:t>
            </w:r>
          </w:p>
        </w:tc>
        <w:tc>
          <w:tcPr/>
          <w:p>
            <w:pPr>
              <w:pStyle w:val="Compact"/>
              <w:jc w:val="left"/>
            </w:pPr>
            <w:r>
              <w:t xml:space="preserve">Southern Africa</w:t>
            </w:r>
          </w:p>
        </w:tc>
        <w:tc>
          <w:tcPr/>
          <w:p>
            <w:pPr>
              <w:pStyle w:val="Compact"/>
              <w:jc w:val="left"/>
            </w:pPr>
            <w:r>
              <w:t xml:space="preserve">General surgery</w:t>
            </w:r>
          </w:p>
        </w:tc>
        <w:tc>
          <w:tcPr/>
          <w:p>
            <w:pPr>
              <w:pStyle w:val="Compact"/>
              <w:jc w:val="left"/>
            </w:pPr>
            <w:r>
              <w:t xml:space="preserve">Tertiary/referral</w:t>
            </w:r>
          </w:p>
        </w:tc>
        <w:tc>
          <w:tcPr/>
          <w:p>
            <w:pPr>
              <w:pStyle w:val="Compact"/>
              <w:jc w:val="right"/>
            </w:pPr>
            <w:r>
              <w:t xml:space="preserve">218</w:t>
            </w:r>
          </w:p>
        </w:tc>
        <w:tc>
          <w:tcPr/>
          <w:p>
            <w:pPr>
              <w:pStyle w:val="Compact"/>
              <w:jc w:val="right"/>
            </w:pPr>
            <w:r>
              <w:t xml:space="preserve">1122</w:t>
            </w:r>
          </w:p>
        </w:tc>
        <w:tc>
          <w:tcPr/>
          <w:p>
            <w:pPr>
              <w:pStyle w:val="Compact"/>
              <w:jc w:val="right"/>
            </w:pPr>
            <w:r>
              <w:t xml:space="preserve">19.4</w:t>
            </w:r>
          </w:p>
        </w:tc>
        <w:tc>
          <w:tcPr/>
          <w:p>
            <w:pPr>
              <w:pStyle w:val="Compact"/>
              <w:jc w:val="right"/>
            </w:pPr>
            <w:r>
              <w:t xml:space="preserve">17.2-21.8</w:t>
            </w:r>
          </w:p>
        </w:tc>
        <w:tc>
          <w:tcPr/>
          <w:p>
            <w:pPr>
              <w:pStyle w:val="Compact"/>
              <w:jc w:val="right"/>
            </w:pPr>
            <w:r>
              <w:t xml:space="preserve">No</w:t>
            </w:r>
          </w:p>
        </w:tc>
        <w:tc>
          <w:tcPr/>
          <w:p>
            <w:pPr>
              <w:pStyle w:val="Compact"/>
              <w:jc w:val="left"/>
            </w:pPr>
            <w:r>
              <w:t xml:space="preserve">Moderate</w:t>
            </w:r>
          </w:p>
        </w:tc>
      </w:tr>
      <w:tr>
        <w:tc>
          <w:tcPr/>
          <w:p>
            <w:pPr>
              <w:pStyle w:val="Compact"/>
              <w:jc w:val="left"/>
            </w:pPr>
            <w:r>
              <w:t xml:space="preserve">Kefale 2020</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General surgery</w:t>
            </w:r>
          </w:p>
        </w:tc>
        <w:tc>
          <w:tcPr/>
          <w:p>
            <w:pPr>
              <w:pStyle w:val="Compact"/>
              <w:jc w:val="left"/>
            </w:pPr>
            <w:r>
              <w:t xml:space="preserve">Secondary/primary</w:t>
            </w:r>
          </w:p>
        </w:tc>
        <w:tc>
          <w:tcPr/>
          <w:p>
            <w:pPr>
              <w:pStyle w:val="Compact"/>
              <w:jc w:val="right"/>
            </w:pPr>
            <w:r>
              <w:t xml:space="preserve">55</w:t>
            </w:r>
          </w:p>
        </w:tc>
        <w:tc>
          <w:tcPr/>
          <w:p>
            <w:pPr>
              <w:pStyle w:val="Compact"/>
              <w:jc w:val="right"/>
            </w:pPr>
            <w:r>
              <w:t xml:space="preserve">281</w:t>
            </w:r>
          </w:p>
        </w:tc>
        <w:tc>
          <w:tcPr/>
          <w:p>
            <w:pPr>
              <w:pStyle w:val="Compact"/>
              <w:jc w:val="right"/>
            </w:pPr>
            <w:r>
              <w:t xml:space="preserve">19.6</w:t>
            </w:r>
          </w:p>
        </w:tc>
        <w:tc>
          <w:tcPr/>
          <w:p>
            <w:pPr>
              <w:pStyle w:val="Compact"/>
              <w:jc w:val="right"/>
            </w:pPr>
            <w:r>
              <w:t xml:space="preserve">15.4-24.6</w:t>
            </w:r>
          </w:p>
        </w:tc>
        <w:tc>
          <w:tcPr/>
          <w:p>
            <w:pPr>
              <w:pStyle w:val="Compact"/>
              <w:jc w:val="right"/>
            </w:pPr>
            <w:r>
              <w:t xml:space="preserve">Yes</w:t>
            </w:r>
          </w:p>
        </w:tc>
        <w:tc>
          <w:tcPr/>
          <w:p>
            <w:pPr>
              <w:pStyle w:val="Compact"/>
              <w:jc w:val="left"/>
            </w:pPr>
            <w:r>
              <w:t xml:space="preserve">Moderate</w:t>
            </w:r>
          </w:p>
        </w:tc>
      </w:tr>
      <w:tr>
        <w:tc>
          <w:tcPr/>
          <w:p>
            <w:pPr>
              <w:pStyle w:val="Compact"/>
              <w:jc w:val="left"/>
            </w:pPr>
            <w:r>
              <w:t xml:space="preserve">Kisibo 2017</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Orthopaedic</w:t>
            </w:r>
          </w:p>
        </w:tc>
        <w:tc>
          <w:tcPr/>
          <w:p>
            <w:pPr>
              <w:pStyle w:val="Compact"/>
              <w:jc w:val="left"/>
            </w:pPr>
            <w:r>
              <w:t xml:space="preserve">Tertiary/referral</w:t>
            </w:r>
          </w:p>
        </w:tc>
        <w:tc>
          <w:tcPr/>
          <w:p>
            <w:pPr>
              <w:pStyle w:val="Compact"/>
              <w:jc w:val="right"/>
            </w:pPr>
            <w:r>
              <w:t xml:space="preserve">75</w:t>
            </w:r>
          </w:p>
        </w:tc>
        <w:tc>
          <w:tcPr/>
          <w:p>
            <w:pPr>
              <w:pStyle w:val="Compact"/>
              <w:jc w:val="right"/>
            </w:pPr>
            <w:r>
              <w:t xml:space="preserve">300</w:t>
            </w:r>
          </w:p>
        </w:tc>
        <w:tc>
          <w:tcPr/>
          <w:p>
            <w:pPr>
              <w:pStyle w:val="Compact"/>
              <w:jc w:val="right"/>
            </w:pPr>
            <w:r>
              <w:t xml:space="preserve">25.0</w:t>
            </w:r>
          </w:p>
        </w:tc>
        <w:tc>
          <w:tcPr/>
          <w:p>
            <w:pPr>
              <w:pStyle w:val="Compact"/>
              <w:jc w:val="right"/>
            </w:pPr>
            <w:r>
              <w:t xml:space="preserve">20.4-30.2</w:t>
            </w:r>
          </w:p>
        </w:tc>
        <w:tc>
          <w:tcPr/>
          <w:p>
            <w:pPr>
              <w:pStyle w:val="Compact"/>
              <w:jc w:val="right"/>
            </w:pPr>
            <w:r>
              <w:t xml:space="preserve">No</w:t>
            </w:r>
          </w:p>
        </w:tc>
        <w:tc>
          <w:tcPr/>
          <w:p>
            <w:pPr>
              <w:pStyle w:val="Compact"/>
              <w:jc w:val="left"/>
            </w:pPr>
            <w:r>
              <w:t xml:space="preserve">Moderate</w:t>
            </w:r>
          </w:p>
        </w:tc>
      </w:tr>
      <w:tr>
        <w:tc>
          <w:tcPr/>
          <w:p>
            <w:pPr>
              <w:pStyle w:val="Compact"/>
              <w:jc w:val="left"/>
            </w:pPr>
            <w:r>
              <w:t xml:space="preserve">Mammo 2024</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Obstetrics/gynaecology</w:t>
            </w:r>
          </w:p>
        </w:tc>
        <w:tc>
          <w:tcPr/>
          <w:p>
            <w:pPr>
              <w:pStyle w:val="Compact"/>
              <w:jc w:val="left"/>
            </w:pPr>
            <w:r>
              <w:t xml:space="preserve">Mixed</w:t>
            </w:r>
          </w:p>
        </w:tc>
        <w:tc>
          <w:tcPr/>
          <w:p>
            <w:pPr>
              <w:pStyle w:val="Compact"/>
              <w:jc w:val="right"/>
            </w:pPr>
            <w:r>
              <w:t xml:space="preserve">265</w:t>
            </w:r>
          </w:p>
        </w:tc>
        <w:tc>
          <w:tcPr/>
          <w:p>
            <w:pPr>
              <w:pStyle w:val="Compact"/>
              <w:jc w:val="right"/>
            </w:pPr>
            <w:r>
              <w:t xml:space="preserve">2483</w:t>
            </w:r>
          </w:p>
        </w:tc>
        <w:tc>
          <w:tcPr/>
          <w:p>
            <w:pPr>
              <w:pStyle w:val="Compact"/>
              <w:jc w:val="right"/>
            </w:pPr>
            <w:r>
              <w:t xml:space="preserve">10.7</w:t>
            </w:r>
          </w:p>
        </w:tc>
        <w:tc>
          <w:tcPr/>
          <w:p>
            <w:pPr>
              <w:pStyle w:val="Compact"/>
              <w:jc w:val="right"/>
            </w:pPr>
            <w:r>
              <w:t xml:space="preserve">9.5-11.9</w:t>
            </w:r>
          </w:p>
        </w:tc>
        <w:tc>
          <w:tcPr/>
          <w:p>
            <w:pPr>
              <w:pStyle w:val="Compact"/>
              <w:jc w:val="right"/>
            </w:pPr>
            <w:r>
              <w:t xml:space="preserve">No</w:t>
            </w:r>
          </w:p>
        </w:tc>
        <w:tc>
          <w:tcPr/>
          <w:p>
            <w:pPr>
              <w:pStyle w:val="Compact"/>
              <w:jc w:val="left"/>
            </w:pPr>
            <w:r>
              <w:t xml:space="preserve">Low</w:t>
            </w:r>
          </w:p>
        </w:tc>
      </w:tr>
      <w:tr>
        <w:tc>
          <w:tcPr/>
          <w:p>
            <w:pPr>
              <w:pStyle w:val="Compact"/>
              <w:jc w:val="left"/>
            </w:pPr>
            <w:r>
              <w:t xml:space="preserve">Mengesha 2014</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Mixed/other</w:t>
            </w:r>
          </w:p>
        </w:tc>
        <w:tc>
          <w:tcPr/>
          <w:p>
            <w:pPr>
              <w:pStyle w:val="Compact"/>
              <w:jc w:val="left"/>
            </w:pPr>
            <w:r>
              <w:t xml:space="preserve">Tertiary/referral</w:t>
            </w:r>
          </w:p>
        </w:tc>
        <w:tc>
          <w:tcPr/>
          <w:p>
            <w:pPr>
              <w:pStyle w:val="Compact"/>
              <w:jc w:val="right"/>
            </w:pPr>
            <w:r>
              <w:t xml:space="preserve">128</w:t>
            </w:r>
          </w:p>
        </w:tc>
        <w:tc>
          <w:tcPr/>
          <w:p>
            <w:pPr>
              <w:pStyle w:val="Compact"/>
              <w:jc w:val="right"/>
            </w:pPr>
            <w:r>
              <w:t xml:space="preserve">610</w:t>
            </w:r>
          </w:p>
        </w:tc>
        <w:tc>
          <w:tcPr/>
          <w:p>
            <w:pPr>
              <w:pStyle w:val="Compact"/>
              <w:jc w:val="right"/>
            </w:pPr>
            <w:r>
              <w:t xml:space="preserve">21.0</w:t>
            </w:r>
          </w:p>
        </w:tc>
        <w:tc>
          <w:tcPr/>
          <w:p>
            <w:pPr>
              <w:pStyle w:val="Compact"/>
              <w:jc w:val="right"/>
            </w:pPr>
            <w:r>
              <w:t xml:space="preserve">17.9-24.4</w:t>
            </w:r>
          </w:p>
        </w:tc>
        <w:tc>
          <w:tcPr/>
          <w:p>
            <w:pPr>
              <w:pStyle w:val="Compact"/>
              <w:jc w:val="right"/>
            </w:pPr>
            <w:r>
              <w:t xml:space="preserve">No</w:t>
            </w:r>
          </w:p>
        </w:tc>
        <w:tc>
          <w:tcPr/>
          <w:p>
            <w:pPr>
              <w:pStyle w:val="Compact"/>
              <w:jc w:val="left"/>
            </w:pPr>
            <w:r>
              <w:t xml:space="preserve">High</w:t>
            </w:r>
          </w:p>
        </w:tc>
      </w:tr>
      <w:tr>
        <w:tc>
          <w:tcPr/>
          <w:p>
            <w:pPr>
              <w:pStyle w:val="Compact"/>
              <w:jc w:val="left"/>
            </w:pPr>
            <w:r>
              <w:t xml:space="preserve">Misha 2021</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Mixed/other</w:t>
            </w:r>
          </w:p>
        </w:tc>
        <w:tc>
          <w:tcPr/>
          <w:p>
            <w:pPr>
              <w:pStyle w:val="Compact"/>
              <w:jc w:val="left"/>
            </w:pPr>
            <w:r>
              <w:t xml:space="preserve">Tertiary/referral</w:t>
            </w:r>
          </w:p>
        </w:tc>
        <w:tc>
          <w:tcPr/>
          <w:p>
            <w:pPr>
              <w:pStyle w:val="Compact"/>
              <w:jc w:val="right"/>
            </w:pPr>
            <w:r>
              <w:t xml:space="preserve">53</w:t>
            </w:r>
          </w:p>
        </w:tc>
        <w:tc>
          <w:tcPr/>
          <w:p>
            <w:pPr>
              <w:pStyle w:val="Compact"/>
              <w:jc w:val="right"/>
            </w:pPr>
            <w:r>
              <w:t xml:space="preserve">251</w:t>
            </w:r>
          </w:p>
        </w:tc>
        <w:tc>
          <w:tcPr/>
          <w:p>
            <w:pPr>
              <w:pStyle w:val="Compact"/>
              <w:jc w:val="right"/>
            </w:pPr>
            <w:r>
              <w:t xml:space="preserve">21.1</w:t>
            </w:r>
          </w:p>
        </w:tc>
        <w:tc>
          <w:tcPr/>
          <w:p>
            <w:pPr>
              <w:pStyle w:val="Compact"/>
              <w:jc w:val="right"/>
            </w:pPr>
            <w:r>
              <w:t xml:space="preserve">16.5-26.6</w:t>
            </w:r>
          </w:p>
        </w:tc>
        <w:tc>
          <w:tcPr/>
          <w:p>
            <w:pPr>
              <w:pStyle w:val="Compact"/>
              <w:jc w:val="right"/>
            </w:pPr>
            <w:r>
              <w:t xml:space="preserve">No</w:t>
            </w:r>
          </w:p>
        </w:tc>
        <w:tc>
          <w:tcPr/>
          <w:p>
            <w:pPr>
              <w:pStyle w:val="Compact"/>
              <w:jc w:val="left"/>
            </w:pPr>
            <w:r>
              <w:t xml:space="preserve">Moderate</w:t>
            </w:r>
          </w:p>
        </w:tc>
      </w:tr>
      <w:tr>
        <w:tc>
          <w:tcPr/>
          <w:p>
            <w:pPr>
              <w:pStyle w:val="Compact"/>
              <w:jc w:val="left"/>
            </w:pPr>
            <w:r>
              <w:t xml:space="preserve">Mukagendaneza 2019</w:t>
            </w:r>
          </w:p>
        </w:tc>
        <w:tc>
          <w:tcPr/>
          <w:p>
            <w:pPr>
              <w:pStyle w:val="Compact"/>
              <w:jc w:val="left"/>
            </w:pPr>
            <w:r>
              <w:t xml:space="preserve">Rwanda</w:t>
            </w:r>
          </w:p>
        </w:tc>
        <w:tc>
          <w:tcPr/>
          <w:p>
            <w:pPr>
              <w:pStyle w:val="Compact"/>
              <w:jc w:val="left"/>
            </w:pPr>
            <w:r>
              <w:t xml:space="preserve">East Africa</w:t>
            </w:r>
          </w:p>
        </w:tc>
        <w:tc>
          <w:tcPr/>
          <w:p>
            <w:pPr>
              <w:pStyle w:val="Compact"/>
              <w:jc w:val="left"/>
            </w:pPr>
            <w:r>
              <w:t xml:space="preserve">Mixed/other</w:t>
            </w:r>
          </w:p>
        </w:tc>
        <w:tc>
          <w:tcPr/>
          <w:p>
            <w:pPr>
              <w:pStyle w:val="Compact"/>
              <w:jc w:val="left"/>
            </w:pPr>
            <w:r>
              <w:t xml:space="preserve">Tertiary/referral</w:t>
            </w:r>
          </w:p>
        </w:tc>
        <w:tc>
          <w:tcPr/>
          <w:p>
            <w:pPr>
              <w:pStyle w:val="Compact"/>
              <w:jc w:val="right"/>
            </w:pPr>
            <w:r>
              <w:t xml:space="preserve">34</w:t>
            </w:r>
          </w:p>
        </w:tc>
        <w:tc>
          <w:tcPr/>
          <w:p>
            <w:pPr>
              <w:pStyle w:val="Compact"/>
              <w:jc w:val="right"/>
            </w:pPr>
            <w:r>
              <w:t xml:space="preserve">294</w:t>
            </w:r>
          </w:p>
        </w:tc>
        <w:tc>
          <w:tcPr/>
          <w:p>
            <w:pPr>
              <w:pStyle w:val="Compact"/>
              <w:jc w:val="right"/>
            </w:pPr>
            <w:r>
              <w:t xml:space="preserve">11.6</w:t>
            </w:r>
          </w:p>
        </w:tc>
        <w:tc>
          <w:tcPr/>
          <w:p>
            <w:pPr>
              <w:pStyle w:val="Compact"/>
              <w:jc w:val="right"/>
            </w:pPr>
            <w:r>
              <w:t xml:space="preserve">8.4-15.7</w:t>
            </w:r>
          </w:p>
        </w:tc>
        <w:tc>
          <w:tcPr/>
          <w:p>
            <w:pPr>
              <w:pStyle w:val="Compact"/>
              <w:jc w:val="right"/>
            </w:pPr>
            <w:r>
              <w:t xml:space="preserve">No</w:t>
            </w:r>
          </w:p>
        </w:tc>
        <w:tc>
          <w:tcPr/>
          <w:p>
            <w:pPr>
              <w:pStyle w:val="Compact"/>
              <w:jc w:val="left"/>
            </w:pPr>
            <w:r>
              <w:t xml:space="preserve">Moderate</w:t>
            </w:r>
          </w:p>
        </w:tc>
      </w:tr>
      <w:tr>
        <w:tc>
          <w:tcPr/>
          <w:p>
            <w:pPr>
              <w:pStyle w:val="Compact"/>
              <w:jc w:val="left"/>
            </w:pPr>
            <w:r>
              <w:t xml:space="preserve">Ntirushwa 2021</w:t>
            </w:r>
          </w:p>
        </w:tc>
        <w:tc>
          <w:tcPr/>
          <w:p>
            <w:pPr>
              <w:pStyle w:val="Compact"/>
              <w:jc w:val="left"/>
            </w:pPr>
            <w:r>
              <w:t xml:space="preserve">Rwanda</w:t>
            </w:r>
          </w:p>
        </w:tc>
        <w:tc>
          <w:tcPr/>
          <w:p>
            <w:pPr>
              <w:pStyle w:val="Compact"/>
              <w:jc w:val="left"/>
            </w:pPr>
            <w:r>
              <w:t xml:space="preserve">East Africa</w:t>
            </w:r>
          </w:p>
        </w:tc>
        <w:tc>
          <w:tcPr/>
          <w:p>
            <w:pPr>
              <w:pStyle w:val="Compact"/>
              <w:jc w:val="left"/>
            </w:pPr>
            <w:r>
              <w:t xml:space="preserve">Obstetrics/gynaecology</w:t>
            </w:r>
          </w:p>
        </w:tc>
        <w:tc>
          <w:tcPr/>
          <w:p>
            <w:pPr>
              <w:pStyle w:val="Compact"/>
              <w:jc w:val="left"/>
            </w:pPr>
            <w:r>
              <w:t xml:space="preserve">Secondary/primary</w:t>
            </w:r>
          </w:p>
        </w:tc>
        <w:tc>
          <w:tcPr/>
          <w:p>
            <w:pPr>
              <w:pStyle w:val="Compact"/>
              <w:jc w:val="right"/>
            </w:pPr>
            <w:r>
              <w:t xml:space="preserve">12</w:t>
            </w:r>
          </w:p>
        </w:tc>
        <w:tc>
          <w:tcPr/>
          <w:p>
            <w:pPr>
              <w:pStyle w:val="Compact"/>
              <w:jc w:val="right"/>
            </w:pPr>
            <w:r>
              <w:t xml:space="preserve">301</w:t>
            </w:r>
          </w:p>
        </w:tc>
        <w:tc>
          <w:tcPr/>
          <w:p>
            <w:pPr>
              <w:pStyle w:val="Compact"/>
              <w:jc w:val="right"/>
            </w:pPr>
            <w:r>
              <w:t xml:space="preserve">4.0</w:t>
            </w:r>
          </w:p>
        </w:tc>
        <w:tc>
          <w:tcPr/>
          <w:p>
            <w:pPr>
              <w:pStyle w:val="Compact"/>
              <w:jc w:val="right"/>
            </w:pPr>
            <w:r>
              <w:t xml:space="preserve">2.3-6.8</w:t>
            </w:r>
          </w:p>
        </w:tc>
        <w:tc>
          <w:tcPr/>
          <w:p>
            <w:pPr>
              <w:pStyle w:val="Compact"/>
              <w:jc w:val="right"/>
            </w:pPr>
            <w:r>
              <w:t xml:space="preserve">No</w:t>
            </w:r>
          </w:p>
        </w:tc>
        <w:tc>
          <w:tcPr/>
          <w:p>
            <w:pPr>
              <w:pStyle w:val="Compact"/>
              <w:jc w:val="left"/>
            </w:pPr>
            <w:r>
              <w:t xml:space="preserve">Low</w:t>
            </w:r>
          </w:p>
        </w:tc>
      </w:tr>
      <w:tr>
        <w:tc>
          <w:tcPr/>
          <w:p>
            <w:pPr>
              <w:pStyle w:val="Compact"/>
              <w:jc w:val="left"/>
            </w:pPr>
            <w:r>
              <w:t xml:space="preserve">Scherbaum 2014</w:t>
            </w:r>
          </w:p>
        </w:tc>
        <w:tc>
          <w:tcPr/>
          <w:p>
            <w:pPr>
              <w:pStyle w:val="Compact"/>
              <w:jc w:val="left"/>
            </w:pPr>
            <w:r>
              <w:t xml:space="preserve">Gabon</w:t>
            </w:r>
          </w:p>
        </w:tc>
        <w:tc>
          <w:tcPr/>
          <w:p>
            <w:pPr>
              <w:pStyle w:val="Compact"/>
              <w:jc w:val="left"/>
            </w:pPr>
            <w:r>
              <w:t xml:space="preserve">Central Africa</w:t>
            </w:r>
          </w:p>
        </w:tc>
        <w:tc>
          <w:tcPr/>
          <w:p>
            <w:pPr>
              <w:pStyle w:val="Compact"/>
              <w:jc w:val="left"/>
            </w:pPr>
            <w:r>
              <w:t xml:space="preserve">Mixed/other</w:t>
            </w:r>
          </w:p>
        </w:tc>
        <w:tc>
          <w:tcPr/>
          <w:p>
            <w:pPr>
              <w:pStyle w:val="Compact"/>
              <w:jc w:val="left"/>
            </w:pPr>
            <w:r>
              <w:t xml:space="preserve">Tertiary/referral</w:t>
            </w:r>
          </w:p>
        </w:tc>
        <w:tc>
          <w:tcPr/>
          <w:p>
            <w:pPr>
              <w:pStyle w:val="Compact"/>
              <w:jc w:val="right"/>
            </w:pPr>
            <w:r>
              <w:t xml:space="preserve">14</w:t>
            </w:r>
          </w:p>
        </w:tc>
        <w:tc>
          <w:tcPr/>
          <w:p>
            <w:pPr>
              <w:pStyle w:val="Compact"/>
              <w:jc w:val="right"/>
            </w:pPr>
            <w:r>
              <w:t xml:space="preserve">1022</w:t>
            </w:r>
          </w:p>
        </w:tc>
        <w:tc>
          <w:tcPr/>
          <w:p>
            <w:pPr>
              <w:pStyle w:val="Compact"/>
              <w:jc w:val="right"/>
            </w:pPr>
            <w:r>
              <w:t xml:space="preserve">1.4</w:t>
            </w:r>
          </w:p>
        </w:tc>
        <w:tc>
          <w:tcPr/>
          <w:p>
            <w:pPr>
              <w:pStyle w:val="Compact"/>
              <w:jc w:val="right"/>
            </w:pPr>
            <w:r>
              <w:t xml:space="preserve">0.8-2.3</w:t>
            </w:r>
          </w:p>
        </w:tc>
        <w:tc>
          <w:tcPr/>
          <w:p>
            <w:pPr>
              <w:pStyle w:val="Compact"/>
              <w:jc w:val="right"/>
            </w:pPr>
            <w:r>
              <w:t xml:space="preserve">Yes</w:t>
            </w:r>
          </w:p>
        </w:tc>
        <w:tc>
          <w:tcPr/>
          <w:p>
            <w:pPr>
              <w:pStyle w:val="Compact"/>
              <w:jc w:val="left"/>
            </w:pPr>
            <w:r>
              <w:t xml:space="preserve">Moderate</w:t>
            </w:r>
          </w:p>
        </w:tc>
      </w:tr>
      <w:tr>
        <w:tc>
          <w:tcPr/>
          <w:p>
            <w:pPr>
              <w:pStyle w:val="Compact"/>
              <w:jc w:val="left"/>
            </w:pPr>
            <w:r>
              <w:t xml:space="preserve">Velin 2021</w:t>
            </w:r>
          </w:p>
        </w:tc>
        <w:tc>
          <w:tcPr/>
          <w:p>
            <w:pPr>
              <w:pStyle w:val="Compact"/>
              <w:jc w:val="left"/>
            </w:pPr>
            <w:r>
              <w:t xml:space="preserve">Rwanda</w:t>
            </w:r>
          </w:p>
        </w:tc>
        <w:tc>
          <w:tcPr/>
          <w:p>
            <w:pPr>
              <w:pStyle w:val="Compact"/>
              <w:jc w:val="left"/>
            </w:pPr>
            <w:r>
              <w:t xml:space="preserve">East Africa</w:t>
            </w:r>
          </w:p>
        </w:tc>
        <w:tc>
          <w:tcPr/>
          <w:p>
            <w:pPr>
              <w:pStyle w:val="Compact"/>
              <w:jc w:val="left"/>
            </w:pPr>
            <w:r>
              <w:t xml:space="preserve">Obstetrics/gynaecology</w:t>
            </w:r>
          </w:p>
        </w:tc>
        <w:tc>
          <w:tcPr/>
          <w:p>
            <w:pPr>
              <w:pStyle w:val="Compact"/>
              <w:jc w:val="left"/>
            </w:pPr>
            <w:r>
              <w:t xml:space="preserve">Secondary/primary</w:t>
            </w:r>
          </w:p>
        </w:tc>
        <w:tc>
          <w:tcPr/>
          <w:p>
            <w:pPr>
              <w:pStyle w:val="Compact"/>
              <w:jc w:val="right"/>
            </w:pPr>
            <w:r>
              <w:t xml:space="preserve">45</w:t>
            </w:r>
          </w:p>
        </w:tc>
        <w:tc>
          <w:tcPr/>
          <w:p>
            <w:pPr>
              <w:pStyle w:val="Compact"/>
              <w:jc w:val="right"/>
            </w:pPr>
            <w:r>
              <w:t xml:space="preserve">795</w:t>
            </w:r>
          </w:p>
        </w:tc>
        <w:tc>
          <w:tcPr/>
          <w:p>
            <w:pPr>
              <w:pStyle w:val="Compact"/>
              <w:jc w:val="right"/>
            </w:pPr>
            <w:r>
              <w:t xml:space="preserve">5.7</w:t>
            </w:r>
          </w:p>
        </w:tc>
        <w:tc>
          <w:tcPr/>
          <w:p>
            <w:pPr>
              <w:pStyle w:val="Compact"/>
              <w:jc w:val="right"/>
            </w:pPr>
            <w:r>
              <w:t xml:space="preserve">4.3-7.5</w:t>
            </w:r>
          </w:p>
        </w:tc>
        <w:tc>
          <w:tcPr/>
          <w:p>
            <w:pPr>
              <w:pStyle w:val="Compact"/>
              <w:jc w:val="right"/>
            </w:pPr>
            <w:r>
              <w:t xml:space="preserve">No</w:t>
            </w:r>
          </w:p>
        </w:tc>
        <w:tc>
          <w:tcPr/>
          <w:p>
            <w:pPr>
              <w:pStyle w:val="Compact"/>
              <w:jc w:val="left"/>
            </w:pPr>
            <w:r>
              <w:t xml:space="preserve">Low</w:t>
            </w:r>
          </w:p>
        </w:tc>
      </w:tr>
    </w:tbl>
    <w:p/>
    <w:p>
      <w:pPr>
        <w:pStyle w:val="TableCaption"/>
      </w:pPr>
      <w:r>
        <w:t xml:space="preserve">Table S7. Priority AMR estimates by pathogen group and ECSA sub-region.</w:t>
      </w:r>
    </w:p>
    <w:tbl>
      <w:tblPr>
        <w:tblStyle w:val="Table"/>
        <w:tblW w:type="pct" w:w="5000"/>
        <w:tblLayout w:type="fixed"/>
        <w:tblLook w:firstRow="1" w:lastRow="0" w:firstColumn="0" w:lastColumn="0" w:noHBand="0" w:noVBand="0" w:val="0020"/>
        <w:tblCaption w:val="Table S7. Priority AMR estimates by pathogen group and ECSA sub-region."/>
      </w:tblPr>
      <w:tblGrid>
        <w:gridCol w:w="1068"/>
        <w:gridCol w:w="1409"/>
        <w:gridCol w:w="728"/>
        <w:gridCol w:w="388"/>
        <w:gridCol w:w="777"/>
        <w:gridCol w:w="923"/>
        <w:gridCol w:w="874"/>
        <w:gridCol w:w="728"/>
        <w:gridCol w:w="534"/>
        <w:gridCol w:w="485"/>
      </w:tblGrid>
      <w:tr>
        <w:trPr>
          <w:tblHeader w:val="on"/>
        </w:trPr>
        <w:tc>
          <w:tcPr/>
          <w:p>
            <w:pPr>
              <w:pStyle w:val="Compact"/>
              <w:jc w:val="left"/>
            </w:pPr>
            <w:r>
              <w:t xml:space="preserve">Outcome</w:t>
            </w:r>
          </w:p>
        </w:tc>
        <w:tc>
          <w:tcPr/>
          <w:p>
            <w:pPr>
              <w:pStyle w:val="Compact"/>
              <w:jc w:val="left"/>
            </w:pPr>
            <w:r>
              <w:t xml:space="preserve">Pathogen</w:t>
            </w:r>
          </w:p>
        </w:tc>
        <w:tc>
          <w:tcPr/>
          <w:p>
            <w:pPr>
              <w:pStyle w:val="Compact"/>
              <w:jc w:val="left"/>
            </w:pPr>
            <w:r>
              <w:t xml:space="preserve">Region</w:t>
            </w:r>
          </w:p>
        </w:tc>
        <w:tc>
          <w:tcPr/>
          <w:p>
            <w:pPr>
              <w:pStyle w:val="Compact"/>
              <w:jc w:val="right"/>
            </w:pPr>
            <w:r>
              <w:t xml:space="preserve">Studies</w:t>
            </w:r>
          </w:p>
        </w:tc>
        <w:tc>
          <w:tcPr/>
          <w:p>
            <w:pPr>
              <w:pStyle w:val="Compact"/>
              <w:jc w:val="right"/>
            </w:pPr>
            <w:r>
              <w:t xml:space="preserve">Isolates tested</w:t>
            </w:r>
          </w:p>
        </w:tc>
        <w:tc>
          <w:tcPr/>
          <w:p>
            <w:pPr>
              <w:pStyle w:val="Compact"/>
              <w:jc w:val="right"/>
            </w:pPr>
            <w:r>
              <w:t xml:space="preserve">Resistant isolates</w:t>
            </w:r>
          </w:p>
        </w:tc>
        <w:tc>
          <w:tcPr/>
          <w:p>
            <w:pPr>
              <w:pStyle w:val="Compact"/>
              <w:jc w:val="right"/>
            </w:pPr>
            <w:r>
              <w:t xml:space="preserve">Crude aggregate %</w:t>
            </w:r>
          </w:p>
        </w:tc>
        <w:tc>
          <w:tcPr/>
          <w:p>
            <w:pPr>
              <w:pStyle w:val="Compact"/>
              <w:jc w:val="right"/>
            </w:pPr>
            <w:r>
              <w:t xml:space="preserve">Median study %</w:t>
            </w:r>
          </w:p>
        </w:tc>
        <w:tc>
          <w:tcPr/>
          <w:p>
            <w:pPr>
              <w:pStyle w:val="Compact"/>
              <w:jc w:val="right"/>
            </w:pPr>
            <w:r>
              <w:t xml:space="preserve">Range %</w:t>
            </w:r>
          </w:p>
        </w:tc>
        <w:tc>
          <w:tcPr/>
          <w:p>
            <w:pPr>
              <w:pStyle w:val="Compact"/>
              <w:jc w:val="right"/>
            </w:pPr>
            <w:r>
              <w:t xml:space="preserve">IQR %</w:t>
            </w:r>
          </w:p>
        </w:tc>
      </w:tr>
      <w:tr>
        <w:tc>
          <w:tcPr/>
          <w:p>
            <w:pPr>
              <w:pStyle w:val="Compact"/>
              <w:jc w:val="left"/>
            </w:pPr>
            <w:r>
              <w:t xml:space="preserve">3GC/ESBL resistance</w:t>
            </w:r>
          </w:p>
        </w:tc>
        <w:tc>
          <w:tcPr/>
          <w:p>
            <w:pPr>
              <w:pStyle w:val="Compact"/>
              <w:jc w:val="left"/>
            </w:pPr>
            <w:r>
              <w:t xml:space="preserve">E. coli</w:t>
            </w:r>
          </w:p>
        </w:tc>
        <w:tc>
          <w:tcPr/>
          <w:p>
            <w:pPr>
              <w:pStyle w:val="Compact"/>
              <w:jc w:val="left"/>
            </w:pPr>
            <w:r>
              <w:t xml:space="preserve">Central Africa</w:t>
            </w:r>
          </w:p>
        </w:tc>
        <w:tc>
          <w:tcPr/>
          <w:p>
            <w:pPr>
              <w:pStyle w:val="Compact"/>
              <w:jc w:val="right"/>
            </w:pPr>
            <w:r>
              <w:t xml:space="preserve">1</w:t>
            </w:r>
          </w:p>
        </w:tc>
        <w:tc>
          <w:tcPr/>
          <w:p>
            <w:pPr>
              <w:pStyle w:val="Compact"/>
              <w:jc w:val="right"/>
            </w:pPr>
            <w:r>
              <w:t xml:space="preserve">14</w:t>
            </w:r>
          </w:p>
        </w:tc>
        <w:tc>
          <w:tcPr/>
          <w:p>
            <w:pPr>
              <w:pStyle w:val="Compact"/>
              <w:jc w:val="right"/>
            </w:pPr>
            <w:r>
              <w:t xml:space="preserve">5</w:t>
            </w:r>
          </w:p>
        </w:tc>
        <w:tc>
          <w:tcPr/>
          <w:p>
            <w:pPr>
              <w:pStyle w:val="Compact"/>
              <w:jc w:val="right"/>
            </w:pPr>
            <w:r>
              <w:t xml:space="preserve">35.7</w:t>
            </w:r>
          </w:p>
        </w:tc>
        <w:tc>
          <w:tcPr/>
          <w:p>
            <w:pPr>
              <w:pStyle w:val="Compact"/>
              <w:jc w:val="right"/>
            </w:pPr>
            <w:r>
              <w:t xml:space="preserve">35.7</w:t>
            </w:r>
          </w:p>
        </w:tc>
        <w:tc>
          <w:tcPr/>
          <w:p>
            <w:pPr>
              <w:pStyle w:val="Compact"/>
              <w:jc w:val="right"/>
            </w:pPr>
            <w:r>
              <w:t xml:space="preserve">35.7-35.7</w:t>
            </w:r>
          </w:p>
        </w:tc>
        <w:tc>
          <w:tcPr/>
          <w:p>
            <w:pPr>
              <w:pStyle w:val="Compact"/>
              <w:jc w:val="right"/>
            </w:pPr>
            <w:r>
              <w:t xml:space="preserve">35.7-35.7</w:t>
            </w:r>
          </w:p>
        </w:tc>
      </w:tr>
      <w:tr>
        <w:tc>
          <w:tcPr/>
          <w:p>
            <w:pPr>
              <w:pStyle w:val="Compact"/>
              <w:jc w:val="left"/>
            </w:pPr>
            <w:r>
              <w:t xml:space="preserve">3GC/ESBL resistance</w:t>
            </w:r>
          </w:p>
        </w:tc>
        <w:tc>
          <w:tcPr/>
          <w:p>
            <w:pPr>
              <w:pStyle w:val="Compact"/>
              <w:jc w:val="left"/>
            </w:pPr>
            <w:r>
              <w:t xml:space="preserve">E. coli</w:t>
            </w:r>
          </w:p>
        </w:tc>
        <w:tc>
          <w:tcPr/>
          <w:p>
            <w:pPr>
              <w:pStyle w:val="Compact"/>
              <w:jc w:val="left"/>
            </w:pPr>
            <w:r>
              <w:t xml:space="preserve">East Africa</w:t>
            </w:r>
          </w:p>
        </w:tc>
        <w:tc>
          <w:tcPr/>
          <w:p>
            <w:pPr>
              <w:pStyle w:val="Compact"/>
              <w:jc w:val="right"/>
            </w:pPr>
            <w:r>
              <w:t xml:space="preserve">9</w:t>
            </w:r>
          </w:p>
        </w:tc>
        <w:tc>
          <w:tcPr/>
          <w:p>
            <w:pPr>
              <w:pStyle w:val="Compact"/>
              <w:jc w:val="right"/>
            </w:pPr>
            <w:r>
              <w:t xml:space="preserve">223</w:t>
            </w:r>
          </w:p>
        </w:tc>
        <w:tc>
          <w:tcPr/>
          <w:p>
            <w:pPr>
              <w:pStyle w:val="Compact"/>
              <w:jc w:val="right"/>
            </w:pPr>
            <w:r>
              <w:t xml:space="preserve">186</w:t>
            </w:r>
          </w:p>
        </w:tc>
        <w:tc>
          <w:tcPr/>
          <w:p>
            <w:pPr>
              <w:pStyle w:val="Compact"/>
              <w:jc w:val="right"/>
            </w:pPr>
            <w:r>
              <w:t xml:space="preserve">83.4</w:t>
            </w:r>
          </w:p>
        </w:tc>
        <w:tc>
          <w:tcPr/>
          <w:p>
            <w:pPr>
              <w:pStyle w:val="Compact"/>
              <w:jc w:val="right"/>
            </w:pPr>
            <w:r>
              <w:t xml:space="preserve">92.3</w:t>
            </w:r>
          </w:p>
        </w:tc>
        <w:tc>
          <w:tcPr/>
          <w:p>
            <w:pPr>
              <w:pStyle w:val="Compact"/>
              <w:jc w:val="right"/>
            </w:pPr>
            <w:r>
              <w:t xml:space="preserve">44.4-100.0</w:t>
            </w:r>
          </w:p>
        </w:tc>
        <w:tc>
          <w:tcPr/>
          <w:p>
            <w:pPr>
              <w:pStyle w:val="Compact"/>
              <w:jc w:val="right"/>
            </w:pPr>
            <w:r>
              <w:t xml:space="preserve">66.7-99.0</w:t>
            </w:r>
          </w:p>
        </w:tc>
      </w:tr>
      <w:tr>
        <w:tc>
          <w:tcPr/>
          <w:p>
            <w:pPr>
              <w:pStyle w:val="Compact"/>
              <w:jc w:val="left"/>
            </w:pPr>
            <w:r>
              <w:t xml:space="preserve">3GC/ESBL resistance</w:t>
            </w:r>
          </w:p>
        </w:tc>
        <w:tc>
          <w:tcPr/>
          <w:p>
            <w:pPr>
              <w:pStyle w:val="Compact"/>
              <w:jc w:val="left"/>
            </w:pPr>
            <w:r>
              <w:t xml:space="preserve">Enterobacterales (aggregate)</w:t>
            </w:r>
          </w:p>
        </w:tc>
        <w:tc>
          <w:tcPr/>
          <w:p>
            <w:pPr>
              <w:pStyle w:val="Compact"/>
              <w:jc w:val="left"/>
            </w:pPr>
            <w:r>
              <w:t xml:space="preserve">East Africa</w:t>
            </w:r>
          </w:p>
        </w:tc>
        <w:tc>
          <w:tcPr/>
          <w:p>
            <w:pPr>
              <w:pStyle w:val="Compact"/>
              <w:jc w:val="right"/>
            </w:pPr>
            <w:r>
              <w:t xml:space="preserve">4</w:t>
            </w:r>
          </w:p>
        </w:tc>
        <w:tc>
          <w:tcPr/>
          <w:p>
            <w:pPr>
              <w:pStyle w:val="Compact"/>
              <w:jc w:val="right"/>
            </w:pPr>
            <w:r>
              <w:t xml:space="preserve">299</w:t>
            </w:r>
          </w:p>
        </w:tc>
        <w:tc>
          <w:tcPr/>
          <w:p>
            <w:pPr>
              <w:pStyle w:val="Compact"/>
              <w:jc w:val="right"/>
            </w:pPr>
            <w:r>
              <w:t xml:space="preserve">222</w:t>
            </w:r>
          </w:p>
        </w:tc>
        <w:tc>
          <w:tcPr/>
          <w:p>
            <w:pPr>
              <w:pStyle w:val="Compact"/>
              <w:jc w:val="right"/>
            </w:pPr>
            <w:r>
              <w:t xml:space="preserve">74.2</w:t>
            </w:r>
          </w:p>
        </w:tc>
        <w:tc>
          <w:tcPr/>
          <w:p>
            <w:pPr>
              <w:pStyle w:val="Compact"/>
              <w:jc w:val="right"/>
            </w:pPr>
            <w:r>
              <w:t xml:space="preserve">77.0</w:t>
            </w:r>
          </w:p>
        </w:tc>
        <w:tc>
          <w:tcPr/>
          <w:p>
            <w:pPr>
              <w:pStyle w:val="Compact"/>
              <w:jc w:val="right"/>
            </w:pPr>
            <w:r>
              <w:t xml:space="preserve">67.5-95.1</w:t>
            </w:r>
          </w:p>
        </w:tc>
        <w:tc>
          <w:tcPr/>
          <w:p>
            <w:pPr>
              <w:pStyle w:val="Compact"/>
              <w:jc w:val="right"/>
            </w:pPr>
            <w:r>
              <w:t xml:space="preserve">72.3-83.8</w:t>
            </w:r>
          </w:p>
        </w:tc>
      </w:tr>
      <w:tr>
        <w:tc>
          <w:tcPr/>
          <w:p>
            <w:pPr>
              <w:pStyle w:val="Compact"/>
              <w:jc w:val="left"/>
            </w:pPr>
            <w:r>
              <w:t xml:space="preserve">3GC/ESBL resistance</w:t>
            </w:r>
          </w:p>
        </w:tc>
        <w:tc>
          <w:tcPr/>
          <w:p>
            <w:pPr>
              <w:pStyle w:val="Compact"/>
              <w:jc w:val="left"/>
            </w:pPr>
            <w:r>
              <w:t xml:space="preserve">Gram-negative (aggregate)</w:t>
            </w:r>
          </w:p>
        </w:tc>
        <w:tc>
          <w:tcPr/>
          <w:p>
            <w:pPr>
              <w:pStyle w:val="Compact"/>
              <w:jc w:val="left"/>
            </w:pPr>
            <w:r>
              <w:t xml:space="preserve">East Africa</w:t>
            </w:r>
          </w:p>
        </w:tc>
        <w:tc>
          <w:tcPr/>
          <w:p>
            <w:pPr>
              <w:pStyle w:val="Compact"/>
              <w:jc w:val="right"/>
            </w:pPr>
            <w:r>
              <w:t xml:space="preserve">1</w:t>
            </w:r>
          </w:p>
        </w:tc>
        <w:tc>
          <w:tcPr/>
          <w:p>
            <w:pPr>
              <w:pStyle w:val="Compact"/>
              <w:jc w:val="right"/>
            </w:pPr>
            <w:r>
              <w:t xml:space="preserve">39</w:t>
            </w:r>
          </w:p>
        </w:tc>
        <w:tc>
          <w:tcPr/>
          <w:p>
            <w:pPr>
              <w:pStyle w:val="Compact"/>
              <w:jc w:val="right"/>
            </w:pPr>
            <w:r>
              <w:t xml:space="preserve">36</w:t>
            </w:r>
          </w:p>
        </w:tc>
        <w:tc>
          <w:tcPr/>
          <w:p>
            <w:pPr>
              <w:pStyle w:val="Compact"/>
              <w:jc w:val="right"/>
            </w:pPr>
            <w:r>
              <w:t xml:space="preserve">92.3</w:t>
            </w:r>
          </w:p>
        </w:tc>
        <w:tc>
          <w:tcPr/>
          <w:p>
            <w:pPr>
              <w:pStyle w:val="Compact"/>
              <w:jc w:val="right"/>
            </w:pPr>
            <w:r>
              <w:t xml:space="preserve">92.3</w:t>
            </w:r>
          </w:p>
        </w:tc>
        <w:tc>
          <w:tcPr/>
          <w:p>
            <w:pPr>
              <w:pStyle w:val="Compact"/>
              <w:jc w:val="right"/>
            </w:pPr>
            <w:r>
              <w:t xml:space="preserve">92.3-92.3</w:t>
            </w:r>
          </w:p>
        </w:tc>
        <w:tc>
          <w:tcPr/>
          <w:p>
            <w:pPr>
              <w:pStyle w:val="Compact"/>
              <w:jc w:val="right"/>
            </w:pPr>
            <w:r>
              <w:t xml:space="preserve">92.3-92.3</w:t>
            </w:r>
          </w:p>
        </w:tc>
      </w:tr>
      <w:tr>
        <w:tc>
          <w:tcPr/>
          <w:p>
            <w:pPr>
              <w:pStyle w:val="Compact"/>
              <w:jc w:val="left"/>
            </w:pPr>
            <w:r>
              <w:t xml:space="preserve">3GC/ESBL resistance</w:t>
            </w:r>
          </w:p>
        </w:tc>
        <w:tc>
          <w:tcPr/>
          <w:p>
            <w:pPr>
              <w:pStyle w:val="Compact"/>
              <w:jc w:val="left"/>
            </w:pPr>
            <w:r>
              <w:t xml:space="preserve">Klebsiella spp.</w:t>
            </w:r>
          </w:p>
        </w:tc>
        <w:tc>
          <w:tcPr/>
          <w:p>
            <w:pPr>
              <w:pStyle w:val="Compact"/>
              <w:jc w:val="left"/>
            </w:pPr>
            <w:r>
              <w:t xml:space="preserve">Central Africa</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50.0-50.0</w:t>
            </w:r>
          </w:p>
        </w:tc>
        <w:tc>
          <w:tcPr/>
          <w:p>
            <w:pPr>
              <w:pStyle w:val="Compact"/>
              <w:jc w:val="right"/>
            </w:pPr>
            <w:r>
              <w:t xml:space="preserve">50.0-50.0</w:t>
            </w:r>
          </w:p>
        </w:tc>
      </w:tr>
      <w:tr>
        <w:tc>
          <w:tcPr/>
          <w:p>
            <w:pPr>
              <w:pStyle w:val="Compact"/>
              <w:jc w:val="left"/>
            </w:pPr>
            <w:r>
              <w:t xml:space="preserve">3GC/ESBL resistance</w:t>
            </w:r>
          </w:p>
        </w:tc>
        <w:tc>
          <w:tcPr/>
          <w:p>
            <w:pPr>
              <w:pStyle w:val="Compact"/>
              <w:jc w:val="left"/>
            </w:pPr>
            <w:r>
              <w:t xml:space="preserve">Klebsiella spp.</w:t>
            </w:r>
          </w:p>
        </w:tc>
        <w:tc>
          <w:tcPr/>
          <w:p>
            <w:pPr>
              <w:pStyle w:val="Compact"/>
              <w:jc w:val="left"/>
            </w:pPr>
            <w:r>
              <w:t xml:space="preserve">East Africa</w:t>
            </w:r>
          </w:p>
        </w:tc>
        <w:tc>
          <w:tcPr/>
          <w:p>
            <w:pPr>
              <w:pStyle w:val="Compact"/>
              <w:jc w:val="right"/>
            </w:pPr>
            <w:r>
              <w:t xml:space="preserve">8</w:t>
            </w:r>
          </w:p>
        </w:tc>
        <w:tc>
          <w:tcPr/>
          <w:p>
            <w:pPr>
              <w:pStyle w:val="Compact"/>
              <w:jc w:val="right"/>
            </w:pPr>
            <w:r>
              <w:t xml:space="preserve">178</w:t>
            </w:r>
          </w:p>
        </w:tc>
        <w:tc>
          <w:tcPr/>
          <w:p>
            <w:pPr>
              <w:pStyle w:val="Compact"/>
              <w:jc w:val="right"/>
            </w:pPr>
            <w:r>
              <w:t xml:space="preserve">145</w:t>
            </w:r>
          </w:p>
        </w:tc>
        <w:tc>
          <w:tcPr/>
          <w:p>
            <w:pPr>
              <w:pStyle w:val="Compact"/>
              <w:jc w:val="right"/>
            </w:pPr>
            <w:r>
              <w:t xml:space="preserve">81.5</w:t>
            </w:r>
          </w:p>
        </w:tc>
        <w:tc>
          <w:tcPr/>
          <w:p>
            <w:pPr>
              <w:pStyle w:val="Compact"/>
              <w:jc w:val="right"/>
            </w:pPr>
            <w:r>
              <w:t xml:space="preserve">72.4</w:t>
            </w:r>
          </w:p>
        </w:tc>
        <w:tc>
          <w:tcPr/>
          <w:p>
            <w:pPr>
              <w:pStyle w:val="Compact"/>
              <w:jc w:val="right"/>
            </w:pPr>
            <w:r>
              <w:t xml:space="preserve">11.1-100.0</w:t>
            </w:r>
          </w:p>
        </w:tc>
        <w:tc>
          <w:tcPr/>
          <w:p>
            <w:pPr>
              <w:pStyle w:val="Compact"/>
              <w:jc w:val="right"/>
            </w:pPr>
            <w:r>
              <w:t xml:space="preserve">58.2-94.7</w:t>
            </w:r>
          </w:p>
        </w:tc>
      </w:tr>
      <w:tr>
        <w:tc>
          <w:tcPr/>
          <w:p>
            <w:pPr>
              <w:pStyle w:val="Compact"/>
              <w:jc w:val="left"/>
            </w:pPr>
            <w:r>
              <w:t xml:space="preserve">Carbapenem resistance</w:t>
            </w:r>
          </w:p>
        </w:tc>
        <w:tc>
          <w:tcPr/>
          <w:p>
            <w:pPr>
              <w:pStyle w:val="Compact"/>
              <w:jc w:val="left"/>
            </w:pPr>
            <w:r>
              <w:t xml:space="preserve">A. baumannii</w:t>
            </w:r>
          </w:p>
        </w:tc>
        <w:tc>
          <w:tcPr/>
          <w:p>
            <w:pPr>
              <w:pStyle w:val="Compact"/>
              <w:jc w:val="left"/>
            </w:pPr>
            <w:r>
              <w:t xml:space="preserve">East Africa</w:t>
            </w:r>
          </w:p>
        </w:tc>
        <w:tc>
          <w:tcPr/>
          <w:p>
            <w:pPr>
              <w:pStyle w:val="Compact"/>
              <w:jc w:val="right"/>
            </w:pPr>
            <w:r>
              <w:t xml:space="preserve">4</w:t>
            </w:r>
          </w:p>
        </w:tc>
        <w:tc>
          <w:tcPr/>
          <w:p>
            <w:pPr>
              <w:pStyle w:val="Compact"/>
              <w:jc w:val="right"/>
            </w:pPr>
            <w:r>
              <w:t xml:space="preserve">81</w:t>
            </w:r>
          </w:p>
        </w:tc>
        <w:tc>
          <w:tcPr/>
          <w:p>
            <w:pPr>
              <w:pStyle w:val="Compact"/>
              <w:jc w:val="right"/>
            </w:pPr>
            <w:r>
              <w:t xml:space="preserve">55</w:t>
            </w:r>
          </w:p>
        </w:tc>
        <w:tc>
          <w:tcPr/>
          <w:p>
            <w:pPr>
              <w:pStyle w:val="Compact"/>
              <w:jc w:val="right"/>
            </w:pPr>
            <w:r>
              <w:t xml:space="preserve">67.9</w:t>
            </w:r>
          </w:p>
        </w:tc>
        <w:tc>
          <w:tcPr/>
          <w:p>
            <w:pPr>
              <w:pStyle w:val="Compact"/>
              <w:jc w:val="right"/>
            </w:pPr>
            <w:r>
              <w:t xml:space="preserve">51.4</w:t>
            </w:r>
          </w:p>
        </w:tc>
        <w:tc>
          <w:tcPr/>
          <w:p>
            <w:pPr>
              <w:pStyle w:val="Compact"/>
              <w:jc w:val="right"/>
            </w:pPr>
            <w:r>
              <w:t xml:space="preserve">33.3-84.2</w:t>
            </w:r>
          </w:p>
        </w:tc>
        <w:tc>
          <w:tcPr/>
          <w:p>
            <w:pPr>
              <w:pStyle w:val="Compact"/>
              <w:jc w:val="right"/>
            </w:pPr>
            <w:r>
              <w:t xml:space="preserve">36.5-70.1</w:t>
            </w:r>
          </w:p>
        </w:tc>
      </w:tr>
      <w:tr>
        <w:tc>
          <w:tcPr/>
          <w:p>
            <w:pPr>
              <w:pStyle w:val="Compact"/>
              <w:jc w:val="left"/>
            </w:pPr>
            <w:r>
              <w:t xml:space="preserve">Carbapenem resistance</w:t>
            </w:r>
          </w:p>
        </w:tc>
        <w:tc>
          <w:tcPr/>
          <w:p>
            <w:pPr>
              <w:pStyle w:val="Compact"/>
              <w:jc w:val="left"/>
            </w:pPr>
            <w:r>
              <w:t xml:space="preserve">E. coli</w:t>
            </w:r>
          </w:p>
        </w:tc>
        <w:tc>
          <w:tcPr/>
          <w:p>
            <w:pPr>
              <w:pStyle w:val="Compact"/>
              <w:jc w:val="left"/>
            </w:pPr>
            <w:r>
              <w:t xml:space="preserve">East Africa</w:t>
            </w:r>
          </w:p>
        </w:tc>
        <w:tc>
          <w:tcPr/>
          <w:p>
            <w:pPr>
              <w:pStyle w:val="Compact"/>
              <w:jc w:val="right"/>
            </w:pPr>
            <w:r>
              <w:t xml:space="preserve">1</w:t>
            </w:r>
          </w:p>
        </w:tc>
        <w:tc>
          <w:tcPr/>
          <w:p>
            <w:pPr>
              <w:pStyle w:val="Compact"/>
              <w:jc w:val="right"/>
            </w:pPr>
            <w:r>
              <w:t xml:space="preserve">9</w:t>
            </w:r>
          </w:p>
        </w:tc>
        <w:tc>
          <w:tcPr/>
          <w:p>
            <w:pPr>
              <w:pStyle w:val="Compact"/>
              <w:jc w:val="right"/>
            </w:pPr>
            <w:r>
              <w:t xml:space="preserve">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Carbapenem resistance</w:t>
            </w:r>
          </w:p>
        </w:tc>
        <w:tc>
          <w:tcPr/>
          <w:p>
            <w:pPr>
              <w:pStyle w:val="Compact"/>
              <w:jc w:val="left"/>
            </w:pPr>
            <w:r>
              <w:t xml:space="preserve">Enterobacterales (aggregate)</w:t>
            </w:r>
          </w:p>
        </w:tc>
        <w:tc>
          <w:tcPr/>
          <w:p>
            <w:pPr>
              <w:pStyle w:val="Compact"/>
              <w:jc w:val="left"/>
            </w:pPr>
            <w:r>
              <w:t xml:space="preserve">East Africa</w:t>
            </w:r>
          </w:p>
        </w:tc>
        <w:tc>
          <w:tcPr/>
          <w:p>
            <w:pPr>
              <w:pStyle w:val="Compact"/>
              <w:jc w:val="right"/>
            </w:pPr>
            <w:r>
              <w:t xml:space="preserve">2</w:t>
            </w:r>
          </w:p>
        </w:tc>
        <w:tc>
          <w:tcPr/>
          <w:p>
            <w:pPr>
              <w:pStyle w:val="Compact"/>
              <w:jc w:val="right"/>
            </w:pPr>
            <w:r>
              <w:t xml:space="preserve">76</w:t>
            </w:r>
          </w:p>
        </w:tc>
        <w:tc>
          <w:tcPr/>
          <w:p>
            <w:pPr>
              <w:pStyle w:val="Compact"/>
              <w:jc w:val="right"/>
            </w:pPr>
            <w:r>
              <w:t xml:space="preserve">17</w:t>
            </w:r>
          </w:p>
        </w:tc>
        <w:tc>
          <w:tcPr/>
          <w:p>
            <w:pPr>
              <w:pStyle w:val="Compact"/>
              <w:jc w:val="right"/>
            </w:pPr>
            <w:r>
              <w:t xml:space="preserve">22.4</w:t>
            </w:r>
          </w:p>
        </w:tc>
        <w:tc>
          <w:tcPr/>
          <w:p>
            <w:pPr>
              <w:pStyle w:val="Compact"/>
              <w:jc w:val="right"/>
            </w:pPr>
            <w:r>
              <w:t xml:space="preserve">13.9</w:t>
            </w:r>
          </w:p>
        </w:tc>
        <w:tc>
          <w:tcPr/>
          <w:p>
            <w:pPr>
              <w:pStyle w:val="Compact"/>
              <w:jc w:val="right"/>
            </w:pPr>
            <w:r>
              <w:t xml:space="preserve">0.0-27.9</w:t>
            </w:r>
          </w:p>
        </w:tc>
        <w:tc>
          <w:tcPr/>
          <w:p>
            <w:pPr>
              <w:pStyle w:val="Compact"/>
              <w:jc w:val="right"/>
            </w:pPr>
            <w:r>
              <w:t xml:space="preserve">7.0-20.9</w:t>
            </w:r>
          </w:p>
        </w:tc>
      </w:tr>
      <w:tr>
        <w:tc>
          <w:tcPr/>
          <w:p>
            <w:pPr>
              <w:pStyle w:val="Compact"/>
              <w:jc w:val="left"/>
            </w:pPr>
            <w:r>
              <w:t xml:space="preserve">Carbapenem resistance</w:t>
            </w:r>
          </w:p>
        </w:tc>
        <w:tc>
          <w:tcPr/>
          <w:p>
            <w:pPr>
              <w:pStyle w:val="Compact"/>
              <w:jc w:val="left"/>
            </w:pPr>
            <w:r>
              <w:t xml:space="preserve">Gram-negative (aggregate)</w:t>
            </w:r>
          </w:p>
        </w:tc>
        <w:tc>
          <w:tcPr/>
          <w:p>
            <w:pPr>
              <w:pStyle w:val="Compact"/>
              <w:jc w:val="left"/>
            </w:pPr>
            <w:r>
              <w:t xml:space="preserve">East Africa</w:t>
            </w:r>
          </w:p>
        </w:tc>
        <w:tc>
          <w:tcPr/>
          <w:p>
            <w:pPr>
              <w:pStyle w:val="Compact"/>
              <w:jc w:val="right"/>
            </w:pPr>
            <w:r>
              <w:t xml:space="preserve">1</w:t>
            </w:r>
          </w:p>
        </w:tc>
        <w:tc>
          <w:tcPr/>
          <w:p>
            <w:pPr>
              <w:pStyle w:val="Compact"/>
              <w:jc w:val="right"/>
            </w:pPr>
            <w:r>
              <w:t xml:space="preserve">30</w:t>
            </w:r>
          </w:p>
        </w:tc>
        <w:tc>
          <w:tcPr/>
          <w:p>
            <w:pPr>
              <w:pStyle w:val="Compact"/>
              <w:jc w:val="right"/>
            </w:pPr>
            <w:r>
              <w:t xml:space="preserve">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Carbapenem resistance</w:t>
            </w:r>
          </w:p>
        </w:tc>
        <w:tc>
          <w:tcPr/>
          <w:p>
            <w:pPr>
              <w:pStyle w:val="Compact"/>
              <w:jc w:val="left"/>
            </w:pPr>
            <w:r>
              <w:t xml:space="preserve">Klebsiella spp.</w:t>
            </w:r>
          </w:p>
        </w:tc>
        <w:tc>
          <w:tcPr/>
          <w:p>
            <w:pPr>
              <w:pStyle w:val="Compact"/>
              <w:jc w:val="left"/>
            </w:pPr>
            <w:r>
              <w:t xml:space="preserve">East Africa</w:t>
            </w:r>
          </w:p>
        </w:tc>
        <w:tc>
          <w:tcPr/>
          <w:p>
            <w:pPr>
              <w:pStyle w:val="Compact"/>
              <w:jc w:val="right"/>
            </w:pPr>
            <w:r>
              <w:t xml:space="preserve">1</w:t>
            </w:r>
          </w:p>
        </w:tc>
        <w:tc>
          <w:tcPr/>
          <w:p>
            <w:pPr>
              <w:pStyle w:val="Compact"/>
              <w:jc w:val="right"/>
            </w:pPr>
            <w:r>
              <w:t xml:space="preserve">44</w:t>
            </w:r>
          </w:p>
        </w:tc>
        <w:tc>
          <w:tcPr/>
          <w:p>
            <w:pPr>
              <w:pStyle w:val="Compact"/>
              <w:jc w:val="right"/>
            </w:pPr>
            <w:r>
              <w:t xml:space="preserve">15</w:t>
            </w:r>
          </w:p>
        </w:tc>
        <w:tc>
          <w:tcPr/>
          <w:p>
            <w:pPr>
              <w:pStyle w:val="Compact"/>
              <w:jc w:val="right"/>
            </w:pPr>
            <w:r>
              <w:t xml:space="preserve">34.1</w:t>
            </w:r>
          </w:p>
        </w:tc>
        <w:tc>
          <w:tcPr/>
          <w:p>
            <w:pPr>
              <w:pStyle w:val="Compact"/>
              <w:jc w:val="right"/>
            </w:pPr>
            <w:r>
              <w:t xml:space="preserve">34.1</w:t>
            </w:r>
          </w:p>
        </w:tc>
        <w:tc>
          <w:tcPr/>
          <w:p>
            <w:pPr>
              <w:pStyle w:val="Compact"/>
              <w:jc w:val="right"/>
            </w:pPr>
            <w:r>
              <w:t xml:space="preserve">34.1-34.1</w:t>
            </w:r>
          </w:p>
        </w:tc>
        <w:tc>
          <w:tcPr/>
          <w:p>
            <w:pPr>
              <w:pStyle w:val="Compact"/>
              <w:jc w:val="right"/>
            </w:pPr>
            <w:r>
              <w:t xml:space="preserve">34.1-34.1</w:t>
            </w:r>
          </w:p>
        </w:tc>
      </w:tr>
      <w:tr>
        <w:tc>
          <w:tcPr/>
          <w:p>
            <w:pPr>
              <w:pStyle w:val="Compact"/>
              <w:jc w:val="left"/>
            </w:pPr>
            <w:r>
              <w:t xml:space="preserve">Carbapenem resistance</w:t>
            </w:r>
          </w:p>
        </w:tc>
        <w:tc>
          <w:tcPr/>
          <w:p>
            <w:pPr>
              <w:pStyle w:val="Compact"/>
              <w:jc w:val="left"/>
            </w:pPr>
            <w:r>
              <w:t xml:space="preserve">P. aeruginosa</w:t>
            </w:r>
          </w:p>
        </w:tc>
        <w:tc>
          <w:tcPr/>
          <w:p>
            <w:pPr>
              <w:pStyle w:val="Compact"/>
              <w:jc w:val="left"/>
            </w:pPr>
            <w:r>
              <w:t xml:space="preserve">East Africa</w:t>
            </w:r>
          </w:p>
        </w:tc>
        <w:tc>
          <w:tcPr/>
          <w:p>
            <w:pPr>
              <w:pStyle w:val="Compact"/>
              <w:jc w:val="right"/>
            </w:pPr>
            <w:r>
              <w:t xml:space="preserve">2</w:t>
            </w:r>
          </w:p>
        </w:tc>
        <w:tc>
          <w:tcPr/>
          <w:p>
            <w:pPr>
              <w:pStyle w:val="Compact"/>
              <w:jc w:val="right"/>
            </w:pPr>
            <w:r>
              <w:t xml:space="preserve">46</w:t>
            </w:r>
          </w:p>
        </w:tc>
        <w:tc>
          <w:tcPr/>
          <w:p>
            <w:pPr>
              <w:pStyle w:val="Compact"/>
              <w:jc w:val="right"/>
            </w:pPr>
            <w:r>
              <w:t xml:space="preserve">15</w:t>
            </w:r>
          </w:p>
        </w:tc>
        <w:tc>
          <w:tcPr/>
          <w:p>
            <w:pPr>
              <w:pStyle w:val="Compact"/>
              <w:jc w:val="right"/>
            </w:pPr>
            <w:r>
              <w:t xml:space="preserve">32.6</w:t>
            </w:r>
          </w:p>
        </w:tc>
        <w:tc>
          <w:tcPr/>
          <w:p>
            <w:pPr>
              <w:pStyle w:val="Compact"/>
              <w:jc w:val="right"/>
            </w:pPr>
            <w:r>
              <w:t xml:space="preserve">44.4</w:t>
            </w:r>
          </w:p>
        </w:tc>
        <w:tc>
          <w:tcPr/>
          <w:p>
            <w:pPr>
              <w:pStyle w:val="Compact"/>
              <w:jc w:val="right"/>
            </w:pPr>
            <w:r>
              <w:t xml:space="preserve">26.3-62.5</w:t>
            </w:r>
          </w:p>
        </w:tc>
        <w:tc>
          <w:tcPr/>
          <w:p>
            <w:pPr>
              <w:pStyle w:val="Compact"/>
              <w:jc w:val="right"/>
            </w:pPr>
            <w:r>
              <w:t xml:space="preserve">35.4-53.5</w:t>
            </w:r>
          </w:p>
        </w:tc>
      </w:tr>
      <w:tr>
        <w:tc>
          <w:tcPr/>
          <w:p>
            <w:pPr>
              <w:pStyle w:val="Compact"/>
              <w:jc w:val="left"/>
            </w:pPr>
            <w:r>
              <w:t xml:space="preserve">MRSA</w:t>
            </w:r>
          </w:p>
        </w:tc>
        <w:tc>
          <w:tcPr/>
          <w:p>
            <w:pPr>
              <w:pStyle w:val="Compact"/>
              <w:jc w:val="left"/>
            </w:pPr>
            <w:r>
              <w:t xml:space="preserve">Staphylococcus aureus</w:t>
            </w:r>
          </w:p>
        </w:tc>
        <w:tc>
          <w:tcPr/>
          <w:p>
            <w:pPr>
              <w:pStyle w:val="Compact"/>
              <w:jc w:val="left"/>
            </w:pPr>
            <w:r>
              <w:t xml:space="preserve">Central Africa</w:t>
            </w:r>
          </w:p>
        </w:tc>
        <w:tc>
          <w:tcPr/>
          <w:p>
            <w:pPr>
              <w:pStyle w:val="Compact"/>
              <w:jc w:val="right"/>
            </w:pPr>
            <w:r>
              <w:t xml:space="preserve">1</w:t>
            </w:r>
          </w:p>
        </w:tc>
        <w:tc>
          <w:tcPr/>
          <w:p>
            <w:pPr>
              <w:pStyle w:val="Compact"/>
              <w:jc w:val="right"/>
            </w:pPr>
            <w:r>
              <w:t xml:space="preserve">74</w:t>
            </w:r>
          </w:p>
        </w:tc>
        <w:tc>
          <w:tcPr/>
          <w:p>
            <w:pPr>
              <w:pStyle w:val="Compact"/>
              <w:jc w:val="right"/>
            </w:pPr>
            <w:r>
              <w:t xml:space="preserve">47</w:t>
            </w:r>
          </w:p>
        </w:tc>
        <w:tc>
          <w:tcPr/>
          <w:p>
            <w:pPr>
              <w:pStyle w:val="Compact"/>
              <w:jc w:val="right"/>
            </w:pPr>
            <w:r>
              <w:t xml:space="preserve">63.5</w:t>
            </w:r>
          </w:p>
        </w:tc>
        <w:tc>
          <w:tcPr/>
          <w:p>
            <w:pPr>
              <w:pStyle w:val="Compact"/>
              <w:jc w:val="right"/>
            </w:pPr>
            <w:r>
              <w:t xml:space="preserve">63.5</w:t>
            </w:r>
          </w:p>
        </w:tc>
        <w:tc>
          <w:tcPr/>
          <w:p>
            <w:pPr>
              <w:pStyle w:val="Compact"/>
              <w:jc w:val="right"/>
            </w:pPr>
            <w:r>
              <w:t xml:space="preserve">63.5-63.5</w:t>
            </w:r>
          </w:p>
        </w:tc>
        <w:tc>
          <w:tcPr/>
          <w:p>
            <w:pPr>
              <w:pStyle w:val="Compact"/>
              <w:jc w:val="right"/>
            </w:pPr>
            <w:r>
              <w:t xml:space="preserve">63.5-63.5</w:t>
            </w:r>
          </w:p>
        </w:tc>
      </w:tr>
      <w:tr>
        <w:tc>
          <w:tcPr/>
          <w:p>
            <w:pPr>
              <w:pStyle w:val="Compact"/>
              <w:jc w:val="left"/>
            </w:pPr>
            <w:r>
              <w:t xml:space="preserve">MRSA</w:t>
            </w:r>
          </w:p>
        </w:tc>
        <w:tc>
          <w:tcPr/>
          <w:p>
            <w:pPr>
              <w:pStyle w:val="Compact"/>
              <w:jc w:val="left"/>
            </w:pPr>
            <w:r>
              <w:t xml:space="preserve">Staphylococcus aureus</w:t>
            </w:r>
          </w:p>
        </w:tc>
        <w:tc>
          <w:tcPr/>
          <w:p>
            <w:pPr>
              <w:pStyle w:val="Compact"/>
              <w:jc w:val="left"/>
            </w:pPr>
            <w:r>
              <w:t xml:space="preserve">East Africa</w:t>
            </w:r>
          </w:p>
        </w:tc>
        <w:tc>
          <w:tcPr/>
          <w:p>
            <w:pPr>
              <w:pStyle w:val="Compact"/>
              <w:jc w:val="right"/>
            </w:pPr>
            <w:r>
              <w:t xml:space="preserve">15</w:t>
            </w:r>
          </w:p>
        </w:tc>
        <w:tc>
          <w:tcPr/>
          <w:p>
            <w:pPr>
              <w:pStyle w:val="Compact"/>
              <w:jc w:val="right"/>
            </w:pPr>
            <w:r>
              <w:t xml:space="preserve">443</w:t>
            </w:r>
          </w:p>
        </w:tc>
        <w:tc>
          <w:tcPr/>
          <w:p>
            <w:pPr>
              <w:pStyle w:val="Compact"/>
              <w:jc w:val="right"/>
            </w:pPr>
            <w:r>
              <w:t xml:space="preserve">236</w:t>
            </w:r>
          </w:p>
        </w:tc>
        <w:tc>
          <w:tcPr/>
          <w:p>
            <w:pPr>
              <w:pStyle w:val="Compact"/>
              <w:jc w:val="right"/>
            </w:pPr>
            <w:r>
              <w:t xml:space="preserve">53.3</w:t>
            </w:r>
          </w:p>
        </w:tc>
        <w:tc>
          <w:tcPr/>
          <w:p>
            <w:pPr>
              <w:pStyle w:val="Compact"/>
              <w:jc w:val="right"/>
            </w:pPr>
            <w:r>
              <w:t xml:space="preserve">56.2</w:t>
            </w:r>
          </w:p>
        </w:tc>
        <w:tc>
          <w:tcPr/>
          <w:p>
            <w:pPr>
              <w:pStyle w:val="Compact"/>
              <w:jc w:val="right"/>
            </w:pPr>
            <w:r>
              <w:t xml:space="preserve">10.0-100.0</w:t>
            </w:r>
          </w:p>
        </w:tc>
        <w:tc>
          <w:tcPr/>
          <w:p>
            <w:pPr>
              <w:pStyle w:val="Compact"/>
              <w:jc w:val="right"/>
            </w:pPr>
            <w:r>
              <w:t xml:space="preserve">40.2-74.5</w:t>
            </w:r>
          </w:p>
        </w:tc>
      </w:tr>
    </w:tbl>
    <w:p/>
    <w:p>
      <w:pPr>
        <w:pStyle w:val="TableCaption"/>
      </w:pPr>
      <w:r>
        <w:t xml:space="preserve">Table S8. Priority AMR estimates by ECSA sub-region and hospital level.</w:t>
      </w:r>
    </w:p>
    <w:tbl>
      <w:tblPr>
        <w:tblStyle w:val="Table"/>
        <w:tblW w:type="pct" w:w="5000"/>
        <w:tblLayout w:type="fixed"/>
        <w:tblLook w:firstRow="1" w:lastRow="0" w:firstColumn="0" w:lastColumn="0" w:noHBand="0" w:noVBand="0" w:val="0020"/>
        <w:tblCaption w:val="Table S8. Priority AMR estimates by ECSA sub-region and hospital level."/>
      </w:tblPr>
      <w:tblGrid>
        <w:gridCol w:w="1146"/>
        <w:gridCol w:w="781"/>
        <w:gridCol w:w="937"/>
        <w:gridCol w:w="416"/>
        <w:gridCol w:w="833"/>
        <w:gridCol w:w="989"/>
        <w:gridCol w:w="937"/>
        <w:gridCol w:w="781"/>
        <w:gridCol w:w="573"/>
        <w:gridCol w:w="521"/>
      </w:tblGrid>
      <w:tr>
        <w:trPr>
          <w:tblHeader w:val="on"/>
        </w:trPr>
        <w:tc>
          <w:tcPr/>
          <w:p>
            <w:pPr>
              <w:pStyle w:val="Compact"/>
              <w:jc w:val="left"/>
            </w:pPr>
            <w:r>
              <w:t xml:space="preserve">Outcome</w:t>
            </w:r>
          </w:p>
        </w:tc>
        <w:tc>
          <w:tcPr/>
          <w:p>
            <w:pPr>
              <w:pStyle w:val="Compact"/>
              <w:jc w:val="left"/>
            </w:pPr>
            <w:r>
              <w:t xml:space="preserve">Region</w:t>
            </w:r>
          </w:p>
        </w:tc>
        <w:tc>
          <w:tcPr/>
          <w:p>
            <w:pPr>
              <w:pStyle w:val="Compact"/>
              <w:jc w:val="left"/>
            </w:pPr>
            <w:r>
              <w:t xml:space="preserve">Hospital level</w:t>
            </w:r>
          </w:p>
        </w:tc>
        <w:tc>
          <w:tcPr/>
          <w:p>
            <w:pPr>
              <w:pStyle w:val="Compact"/>
              <w:jc w:val="right"/>
            </w:pPr>
            <w:r>
              <w:t xml:space="preserve">Studies</w:t>
            </w:r>
          </w:p>
        </w:tc>
        <w:tc>
          <w:tcPr/>
          <w:p>
            <w:pPr>
              <w:pStyle w:val="Compact"/>
              <w:jc w:val="right"/>
            </w:pPr>
            <w:r>
              <w:t xml:space="preserve">Isolates tested</w:t>
            </w:r>
          </w:p>
        </w:tc>
        <w:tc>
          <w:tcPr/>
          <w:p>
            <w:pPr>
              <w:pStyle w:val="Compact"/>
              <w:jc w:val="right"/>
            </w:pPr>
            <w:r>
              <w:t xml:space="preserve">Resistant isolates</w:t>
            </w:r>
          </w:p>
        </w:tc>
        <w:tc>
          <w:tcPr/>
          <w:p>
            <w:pPr>
              <w:pStyle w:val="Compact"/>
              <w:jc w:val="right"/>
            </w:pPr>
            <w:r>
              <w:t xml:space="preserve">Crude aggregate %</w:t>
            </w:r>
          </w:p>
        </w:tc>
        <w:tc>
          <w:tcPr/>
          <w:p>
            <w:pPr>
              <w:pStyle w:val="Compact"/>
              <w:jc w:val="right"/>
            </w:pPr>
            <w:r>
              <w:t xml:space="preserve">Median study %</w:t>
            </w:r>
          </w:p>
        </w:tc>
        <w:tc>
          <w:tcPr/>
          <w:p>
            <w:pPr>
              <w:pStyle w:val="Compact"/>
              <w:jc w:val="right"/>
            </w:pPr>
            <w:r>
              <w:t xml:space="preserve">Range %</w:t>
            </w:r>
          </w:p>
        </w:tc>
        <w:tc>
          <w:tcPr/>
          <w:p>
            <w:pPr>
              <w:pStyle w:val="Compact"/>
              <w:jc w:val="right"/>
            </w:pPr>
            <w:r>
              <w:t xml:space="preserve">IQR %</w:t>
            </w:r>
          </w:p>
        </w:tc>
      </w:tr>
      <w:tr>
        <w:tc>
          <w:tcPr/>
          <w:p>
            <w:pPr>
              <w:pStyle w:val="Compact"/>
              <w:jc w:val="left"/>
            </w:pPr>
            <w:r>
              <w:t xml:space="preserve">3GC/ESBL resistance</w:t>
            </w:r>
          </w:p>
        </w:tc>
        <w:tc>
          <w:tcPr/>
          <w:p>
            <w:pPr>
              <w:pStyle w:val="Compact"/>
              <w:jc w:val="left"/>
            </w:pPr>
            <w:r>
              <w:t xml:space="preserve">Central Africa</w:t>
            </w:r>
          </w:p>
        </w:tc>
        <w:tc>
          <w:tcPr/>
          <w:p>
            <w:pPr>
              <w:pStyle w:val="Compact"/>
              <w:jc w:val="left"/>
            </w:pPr>
            <w:r>
              <w:t xml:space="preserve">Tertiary/referral</w:t>
            </w:r>
          </w:p>
        </w:tc>
        <w:tc>
          <w:tcPr/>
          <w:p>
            <w:pPr>
              <w:pStyle w:val="Compact"/>
              <w:jc w:val="right"/>
            </w:pPr>
            <w:r>
              <w:t xml:space="preserve">1</w:t>
            </w:r>
          </w:p>
        </w:tc>
        <w:tc>
          <w:tcPr/>
          <w:p>
            <w:pPr>
              <w:pStyle w:val="Compact"/>
              <w:jc w:val="right"/>
            </w:pPr>
            <w:r>
              <w:t xml:space="preserve">20</w:t>
            </w:r>
          </w:p>
        </w:tc>
        <w:tc>
          <w:tcPr/>
          <w:p>
            <w:pPr>
              <w:pStyle w:val="Compact"/>
              <w:jc w:val="right"/>
            </w:pPr>
            <w:r>
              <w:t xml:space="preserve">8</w:t>
            </w:r>
          </w:p>
        </w:tc>
        <w:tc>
          <w:tcPr/>
          <w:p>
            <w:pPr>
              <w:pStyle w:val="Compact"/>
              <w:jc w:val="right"/>
            </w:pPr>
            <w:r>
              <w:t xml:space="preserve">40.0</w:t>
            </w:r>
          </w:p>
        </w:tc>
        <w:tc>
          <w:tcPr/>
          <w:p>
            <w:pPr>
              <w:pStyle w:val="Compact"/>
              <w:jc w:val="right"/>
            </w:pPr>
            <w:r>
              <w:t xml:space="preserve">40.0</w:t>
            </w:r>
          </w:p>
        </w:tc>
        <w:tc>
          <w:tcPr/>
          <w:p>
            <w:pPr>
              <w:pStyle w:val="Compact"/>
              <w:jc w:val="right"/>
            </w:pPr>
            <w:r>
              <w:t xml:space="preserve">40.0-40.0</w:t>
            </w:r>
          </w:p>
        </w:tc>
        <w:tc>
          <w:tcPr/>
          <w:p>
            <w:pPr>
              <w:pStyle w:val="Compact"/>
              <w:jc w:val="right"/>
            </w:pPr>
            <w:r>
              <w:t xml:space="preserve">40.0-40.0</w:t>
            </w:r>
          </w:p>
        </w:tc>
      </w:tr>
      <w:tr>
        <w:tc>
          <w:tcPr/>
          <w:p>
            <w:pPr>
              <w:pStyle w:val="Compact"/>
              <w:jc w:val="left"/>
            </w:pPr>
            <w:r>
              <w:t xml:space="preserve">3GC/ESBL resistance</w:t>
            </w:r>
          </w:p>
        </w:tc>
        <w:tc>
          <w:tcPr/>
          <w:p>
            <w:pPr>
              <w:pStyle w:val="Compact"/>
              <w:jc w:val="left"/>
            </w:pPr>
            <w:r>
              <w:t xml:space="preserve">East Africa</w:t>
            </w:r>
          </w:p>
        </w:tc>
        <w:tc>
          <w:tcPr/>
          <w:p>
            <w:pPr>
              <w:pStyle w:val="Compact"/>
              <w:jc w:val="left"/>
            </w:pPr>
            <w:r>
              <w:t xml:space="preserve">Mixed</w:t>
            </w:r>
          </w:p>
        </w:tc>
        <w:tc>
          <w:tcPr/>
          <w:p>
            <w:pPr>
              <w:pStyle w:val="Compact"/>
              <w:jc w:val="right"/>
            </w:pPr>
            <w:r>
              <w:t xml:space="preserve">2</w:t>
            </w:r>
          </w:p>
        </w:tc>
        <w:tc>
          <w:tcPr/>
          <w:p>
            <w:pPr>
              <w:pStyle w:val="Compact"/>
              <w:jc w:val="right"/>
            </w:pPr>
            <w:r>
              <w:t xml:space="preserve">76</w:t>
            </w:r>
          </w:p>
        </w:tc>
        <w:tc>
          <w:tcPr/>
          <w:p>
            <w:pPr>
              <w:pStyle w:val="Compact"/>
              <w:jc w:val="right"/>
            </w:pPr>
            <w:r>
              <w:t xml:space="preserve">70</w:t>
            </w:r>
          </w:p>
        </w:tc>
        <w:tc>
          <w:tcPr/>
          <w:p>
            <w:pPr>
              <w:pStyle w:val="Compact"/>
              <w:jc w:val="right"/>
            </w:pPr>
            <w:r>
              <w:t xml:space="preserve">92.1</w:t>
            </w:r>
          </w:p>
        </w:tc>
        <w:tc>
          <w:tcPr/>
          <w:p>
            <w:pPr>
              <w:pStyle w:val="Compact"/>
              <w:jc w:val="right"/>
            </w:pPr>
            <w:r>
              <w:t xml:space="preserve">87.5</w:t>
            </w:r>
          </w:p>
        </w:tc>
        <w:tc>
          <w:tcPr/>
          <w:p>
            <w:pPr>
              <w:pStyle w:val="Compact"/>
              <w:jc w:val="right"/>
            </w:pPr>
            <w:r>
              <w:t xml:space="preserve">80.0-95.1</w:t>
            </w:r>
          </w:p>
        </w:tc>
        <w:tc>
          <w:tcPr/>
          <w:p>
            <w:pPr>
              <w:pStyle w:val="Compact"/>
              <w:jc w:val="right"/>
            </w:pPr>
            <w:r>
              <w:t xml:space="preserve">83.8-91.3</w:t>
            </w:r>
          </w:p>
        </w:tc>
      </w:tr>
      <w:tr>
        <w:tc>
          <w:tcPr/>
          <w:p>
            <w:pPr>
              <w:pStyle w:val="Compact"/>
              <w:jc w:val="left"/>
            </w:pPr>
            <w:r>
              <w:t xml:space="preserve">3GC/ESBL resistance</w:t>
            </w:r>
          </w:p>
        </w:tc>
        <w:tc>
          <w:tcPr/>
          <w:p>
            <w:pPr>
              <w:pStyle w:val="Compact"/>
              <w:jc w:val="left"/>
            </w:pPr>
            <w:r>
              <w:t xml:space="preserve">East Africa</w:t>
            </w:r>
          </w:p>
        </w:tc>
        <w:tc>
          <w:tcPr/>
          <w:p>
            <w:pPr>
              <w:pStyle w:val="Compact"/>
              <w:jc w:val="left"/>
            </w:pPr>
            <w:r>
              <w:t xml:space="preserve">Secondary/primary</w:t>
            </w:r>
          </w:p>
        </w:tc>
        <w:tc>
          <w:tcPr/>
          <w:p>
            <w:pPr>
              <w:pStyle w:val="Compact"/>
              <w:jc w:val="right"/>
            </w:pPr>
            <w:r>
              <w:t xml:space="preserve">1</w:t>
            </w:r>
          </w:p>
        </w:tc>
        <w:tc>
          <w:tcPr/>
          <w:p>
            <w:pPr>
              <w:pStyle w:val="Compact"/>
              <w:jc w:val="right"/>
            </w:pPr>
            <w:r>
              <w:t xml:space="preserve">39</w:t>
            </w:r>
          </w:p>
        </w:tc>
        <w:tc>
          <w:tcPr/>
          <w:p>
            <w:pPr>
              <w:pStyle w:val="Compact"/>
              <w:jc w:val="right"/>
            </w:pPr>
            <w:r>
              <w:t xml:space="preserve">36</w:t>
            </w:r>
          </w:p>
        </w:tc>
        <w:tc>
          <w:tcPr/>
          <w:p>
            <w:pPr>
              <w:pStyle w:val="Compact"/>
              <w:jc w:val="right"/>
            </w:pPr>
            <w:r>
              <w:t xml:space="preserve">92.3</w:t>
            </w:r>
          </w:p>
        </w:tc>
        <w:tc>
          <w:tcPr/>
          <w:p>
            <w:pPr>
              <w:pStyle w:val="Compact"/>
              <w:jc w:val="right"/>
            </w:pPr>
            <w:r>
              <w:t xml:space="preserve">92.3</w:t>
            </w:r>
          </w:p>
        </w:tc>
        <w:tc>
          <w:tcPr/>
          <w:p>
            <w:pPr>
              <w:pStyle w:val="Compact"/>
              <w:jc w:val="right"/>
            </w:pPr>
            <w:r>
              <w:t xml:space="preserve">92.3-92.3</w:t>
            </w:r>
          </w:p>
        </w:tc>
        <w:tc>
          <w:tcPr/>
          <w:p>
            <w:pPr>
              <w:pStyle w:val="Compact"/>
              <w:jc w:val="right"/>
            </w:pPr>
            <w:r>
              <w:t xml:space="preserve">92.3-92.3</w:t>
            </w:r>
          </w:p>
        </w:tc>
      </w:tr>
      <w:tr>
        <w:tc>
          <w:tcPr/>
          <w:p>
            <w:pPr>
              <w:pStyle w:val="Compact"/>
              <w:jc w:val="left"/>
            </w:pPr>
            <w:r>
              <w:t xml:space="preserve">3GC/ESBL resistance</w:t>
            </w:r>
          </w:p>
        </w:tc>
        <w:tc>
          <w:tcPr/>
          <w:p>
            <w:pPr>
              <w:pStyle w:val="Compact"/>
              <w:jc w:val="left"/>
            </w:pPr>
            <w:r>
              <w:t xml:space="preserve">East Africa</w:t>
            </w:r>
          </w:p>
        </w:tc>
        <w:tc>
          <w:tcPr/>
          <w:p>
            <w:pPr>
              <w:pStyle w:val="Compact"/>
              <w:jc w:val="left"/>
            </w:pPr>
            <w:r>
              <w:t xml:space="preserve">Tertiary/referral</w:t>
            </w:r>
          </w:p>
        </w:tc>
        <w:tc>
          <w:tcPr/>
          <w:p>
            <w:pPr>
              <w:pStyle w:val="Compact"/>
              <w:jc w:val="right"/>
            </w:pPr>
            <w:r>
              <w:t xml:space="preserve">11</w:t>
            </w:r>
          </w:p>
        </w:tc>
        <w:tc>
          <w:tcPr/>
          <w:p>
            <w:pPr>
              <w:pStyle w:val="Compact"/>
              <w:jc w:val="right"/>
            </w:pPr>
            <w:r>
              <w:t xml:space="preserve">624</w:t>
            </w:r>
          </w:p>
        </w:tc>
        <w:tc>
          <w:tcPr/>
          <w:p>
            <w:pPr>
              <w:pStyle w:val="Compact"/>
              <w:jc w:val="right"/>
            </w:pPr>
            <w:r>
              <w:t xml:space="preserve">483</w:t>
            </w:r>
          </w:p>
        </w:tc>
        <w:tc>
          <w:tcPr/>
          <w:p>
            <w:pPr>
              <w:pStyle w:val="Compact"/>
              <w:jc w:val="right"/>
            </w:pPr>
            <w:r>
              <w:t xml:space="preserve">77.4</w:t>
            </w:r>
          </w:p>
        </w:tc>
        <w:tc>
          <w:tcPr/>
          <w:p>
            <w:pPr>
              <w:pStyle w:val="Compact"/>
              <w:jc w:val="right"/>
            </w:pPr>
            <w:r>
              <w:t xml:space="preserve">73.9</w:t>
            </w:r>
          </w:p>
        </w:tc>
        <w:tc>
          <w:tcPr/>
          <w:p>
            <w:pPr>
              <w:pStyle w:val="Compact"/>
              <w:jc w:val="right"/>
            </w:pPr>
            <w:r>
              <w:t xml:space="preserve">27.3-98.2</w:t>
            </w:r>
          </w:p>
        </w:tc>
        <w:tc>
          <w:tcPr/>
          <w:p>
            <w:pPr>
              <w:pStyle w:val="Compact"/>
              <w:jc w:val="right"/>
            </w:pPr>
            <w:r>
              <w:t xml:space="preserve">57.9-94.2</w:t>
            </w:r>
          </w:p>
        </w:tc>
      </w:tr>
      <w:tr>
        <w:tc>
          <w:tcPr/>
          <w:p>
            <w:pPr>
              <w:pStyle w:val="Compact"/>
              <w:jc w:val="left"/>
            </w:pPr>
            <w:r>
              <w:t xml:space="preserve">Carbapenem resistance</w:t>
            </w:r>
          </w:p>
        </w:tc>
        <w:tc>
          <w:tcPr/>
          <w:p>
            <w:pPr>
              <w:pStyle w:val="Compact"/>
              <w:jc w:val="left"/>
            </w:pPr>
            <w:r>
              <w:t xml:space="preserve">East Africa</w:t>
            </w:r>
          </w:p>
        </w:tc>
        <w:tc>
          <w:tcPr/>
          <w:p>
            <w:pPr>
              <w:pStyle w:val="Compact"/>
              <w:jc w:val="left"/>
            </w:pPr>
            <w:r>
              <w:t xml:space="preserve">Mixed</w:t>
            </w:r>
          </w:p>
        </w:tc>
        <w:tc>
          <w:tcPr/>
          <w:p>
            <w:pPr>
              <w:pStyle w:val="Compact"/>
              <w:jc w:val="right"/>
            </w:pPr>
            <w:r>
              <w:t xml:space="preserve">2</w:t>
            </w:r>
          </w:p>
        </w:tc>
        <w:tc>
          <w:tcPr/>
          <w:p>
            <w:pPr>
              <w:pStyle w:val="Compact"/>
              <w:jc w:val="right"/>
            </w:pPr>
            <w:r>
              <w:t xml:space="preserve">76</w:t>
            </w:r>
          </w:p>
        </w:tc>
        <w:tc>
          <w:tcPr/>
          <w:p>
            <w:pPr>
              <w:pStyle w:val="Compact"/>
              <w:jc w:val="right"/>
            </w:pPr>
            <w:r>
              <w:t xml:space="preserve">17</w:t>
            </w:r>
          </w:p>
        </w:tc>
        <w:tc>
          <w:tcPr/>
          <w:p>
            <w:pPr>
              <w:pStyle w:val="Compact"/>
              <w:jc w:val="right"/>
            </w:pPr>
            <w:r>
              <w:t xml:space="preserve">22.4</w:t>
            </w:r>
          </w:p>
        </w:tc>
        <w:tc>
          <w:tcPr/>
          <w:p>
            <w:pPr>
              <w:pStyle w:val="Compact"/>
              <w:jc w:val="right"/>
            </w:pPr>
            <w:r>
              <w:t xml:space="preserve">13.9</w:t>
            </w:r>
          </w:p>
        </w:tc>
        <w:tc>
          <w:tcPr/>
          <w:p>
            <w:pPr>
              <w:pStyle w:val="Compact"/>
              <w:jc w:val="right"/>
            </w:pPr>
            <w:r>
              <w:t xml:space="preserve">0.0-27.9</w:t>
            </w:r>
          </w:p>
        </w:tc>
        <w:tc>
          <w:tcPr/>
          <w:p>
            <w:pPr>
              <w:pStyle w:val="Compact"/>
              <w:jc w:val="right"/>
            </w:pPr>
            <w:r>
              <w:t xml:space="preserve">7.0-20.9</w:t>
            </w:r>
          </w:p>
        </w:tc>
      </w:tr>
      <w:tr>
        <w:tc>
          <w:tcPr/>
          <w:p>
            <w:pPr>
              <w:pStyle w:val="Compact"/>
              <w:jc w:val="left"/>
            </w:pPr>
            <w:r>
              <w:t xml:space="preserve">Carbapenem resistance</w:t>
            </w:r>
          </w:p>
        </w:tc>
        <w:tc>
          <w:tcPr/>
          <w:p>
            <w:pPr>
              <w:pStyle w:val="Compact"/>
              <w:jc w:val="left"/>
            </w:pPr>
            <w:r>
              <w:t xml:space="preserve">East Africa</w:t>
            </w:r>
          </w:p>
        </w:tc>
        <w:tc>
          <w:tcPr/>
          <w:p>
            <w:pPr>
              <w:pStyle w:val="Compact"/>
              <w:jc w:val="left"/>
            </w:pPr>
            <w:r>
              <w:t xml:space="preserve">Secondary/primary</w:t>
            </w:r>
          </w:p>
        </w:tc>
        <w:tc>
          <w:tcPr/>
          <w:p>
            <w:pPr>
              <w:pStyle w:val="Compact"/>
              <w:jc w:val="right"/>
            </w:pPr>
            <w:r>
              <w:t xml:space="preserve">1</w:t>
            </w:r>
          </w:p>
        </w:tc>
        <w:tc>
          <w:tcPr/>
          <w:p>
            <w:pPr>
              <w:pStyle w:val="Compact"/>
              <w:jc w:val="right"/>
            </w:pPr>
            <w:r>
              <w:t xml:space="preserve">30</w:t>
            </w:r>
          </w:p>
        </w:tc>
        <w:tc>
          <w:tcPr/>
          <w:p>
            <w:pPr>
              <w:pStyle w:val="Compact"/>
              <w:jc w:val="right"/>
            </w:pPr>
            <w:r>
              <w:t xml:space="preserve">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Carbapenem resistance</w:t>
            </w:r>
          </w:p>
        </w:tc>
        <w:tc>
          <w:tcPr/>
          <w:p>
            <w:pPr>
              <w:pStyle w:val="Compact"/>
              <w:jc w:val="left"/>
            </w:pPr>
            <w:r>
              <w:t xml:space="preserve">East Africa</w:t>
            </w:r>
          </w:p>
        </w:tc>
        <w:tc>
          <w:tcPr/>
          <w:p>
            <w:pPr>
              <w:pStyle w:val="Compact"/>
              <w:jc w:val="left"/>
            </w:pPr>
            <w:r>
              <w:t xml:space="preserve">Tertiary/referral</w:t>
            </w:r>
          </w:p>
        </w:tc>
        <w:tc>
          <w:tcPr/>
          <w:p>
            <w:pPr>
              <w:pStyle w:val="Compact"/>
              <w:jc w:val="right"/>
            </w:pPr>
            <w:r>
              <w:t xml:space="preserve">6</w:t>
            </w:r>
          </w:p>
        </w:tc>
        <w:tc>
          <w:tcPr/>
          <w:p>
            <w:pPr>
              <w:pStyle w:val="Compact"/>
              <w:jc w:val="right"/>
            </w:pPr>
            <w:r>
              <w:t xml:space="preserve">180</w:t>
            </w:r>
          </w:p>
        </w:tc>
        <w:tc>
          <w:tcPr/>
          <w:p>
            <w:pPr>
              <w:pStyle w:val="Compact"/>
              <w:jc w:val="right"/>
            </w:pPr>
            <w:r>
              <w:t xml:space="preserve">85</w:t>
            </w:r>
          </w:p>
        </w:tc>
        <w:tc>
          <w:tcPr/>
          <w:p>
            <w:pPr>
              <w:pStyle w:val="Compact"/>
              <w:jc w:val="right"/>
            </w:pPr>
            <w:r>
              <w:t xml:space="preserve">47.2</w:t>
            </w:r>
          </w:p>
        </w:tc>
        <w:tc>
          <w:tcPr/>
          <w:p>
            <w:pPr>
              <w:pStyle w:val="Compact"/>
              <w:jc w:val="right"/>
            </w:pPr>
            <w:r>
              <w:t xml:space="preserve">33.7</w:t>
            </w:r>
          </w:p>
        </w:tc>
        <w:tc>
          <w:tcPr/>
          <w:p>
            <w:pPr>
              <w:pStyle w:val="Compact"/>
              <w:jc w:val="right"/>
            </w:pPr>
            <w:r>
              <w:t xml:space="preserve">28.3-84.2</w:t>
            </w:r>
          </w:p>
        </w:tc>
        <w:tc>
          <w:tcPr/>
          <w:p>
            <w:pPr>
              <w:pStyle w:val="Compact"/>
              <w:jc w:val="right"/>
            </w:pPr>
            <w:r>
              <w:t xml:space="preserve">30.4-57.6</w:t>
            </w:r>
          </w:p>
        </w:tc>
      </w:tr>
      <w:tr>
        <w:tc>
          <w:tcPr/>
          <w:p>
            <w:pPr>
              <w:pStyle w:val="Compact"/>
              <w:jc w:val="left"/>
            </w:pPr>
            <w:r>
              <w:t xml:space="preserve">MRSA</w:t>
            </w:r>
          </w:p>
        </w:tc>
        <w:tc>
          <w:tcPr/>
          <w:p>
            <w:pPr>
              <w:pStyle w:val="Compact"/>
              <w:jc w:val="left"/>
            </w:pPr>
            <w:r>
              <w:t xml:space="preserve">Central Africa</w:t>
            </w:r>
          </w:p>
        </w:tc>
        <w:tc>
          <w:tcPr/>
          <w:p>
            <w:pPr>
              <w:pStyle w:val="Compact"/>
              <w:jc w:val="left"/>
            </w:pPr>
            <w:r>
              <w:t xml:space="preserve">Tertiary/referral</w:t>
            </w:r>
          </w:p>
        </w:tc>
        <w:tc>
          <w:tcPr/>
          <w:p>
            <w:pPr>
              <w:pStyle w:val="Compact"/>
              <w:jc w:val="right"/>
            </w:pPr>
            <w:r>
              <w:t xml:space="preserve">1</w:t>
            </w:r>
          </w:p>
        </w:tc>
        <w:tc>
          <w:tcPr/>
          <w:p>
            <w:pPr>
              <w:pStyle w:val="Compact"/>
              <w:jc w:val="right"/>
            </w:pPr>
            <w:r>
              <w:t xml:space="preserve">74</w:t>
            </w:r>
          </w:p>
        </w:tc>
        <w:tc>
          <w:tcPr/>
          <w:p>
            <w:pPr>
              <w:pStyle w:val="Compact"/>
              <w:jc w:val="right"/>
            </w:pPr>
            <w:r>
              <w:t xml:space="preserve">47</w:t>
            </w:r>
          </w:p>
        </w:tc>
        <w:tc>
          <w:tcPr/>
          <w:p>
            <w:pPr>
              <w:pStyle w:val="Compact"/>
              <w:jc w:val="right"/>
            </w:pPr>
            <w:r>
              <w:t xml:space="preserve">63.5</w:t>
            </w:r>
          </w:p>
        </w:tc>
        <w:tc>
          <w:tcPr/>
          <w:p>
            <w:pPr>
              <w:pStyle w:val="Compact"/>
              <w:jc w:val="right"/>
            </w:pPr>
            <w:r>
              <w:t xml:space="preserve">63.5</w:t>
            </w:r>
          </w:p>
        </w:tc>
        <w:tc>
          <w:tcPr/>
          <w:p>
            <w:pPr>
              <w:pStyle w:val="Compact"/>
              <w:jc w:val="right"/>
            </w:pPr>
            <w:r>
              <w:t xml:space="preserve">63.5-63.5</w:t>
            </w:r>
          </w:p>
        </w:tc>
        <w:tc>
          <w:tcPr/>
          <w:p>
            <w:pPr>
              <w:pStyle w:val="Compact"/>
              <w:jc w:val="right"/>
            </w:pPr>
            <w:r>
              <w:t xml:space="preserve">63.5-63.5</w:t>
            </w:r>
          </w:p>
        </w:tc>
      </w:tr>
      <w:tr>
        <w:tc>
          <w:tcPr/>
          <w:p>
            <w:pPr>
              <w:pStyle w:val="Compact"/>
              <w:jc w:val="left"/>
            </w:pPr>
            <w:r>
              <w:t xml:space="preserve">MRSA</w:t>
            </w:r>
          </w:p>
        </w:tc>
        <w:tc>
          <w:tcPr/>
          <w:p>
            <w:pPr>
              <w:pStyle w:val="Compact"/>
              <w:jc w:val="left"/>
            </w:pPr>
            <w:r>
              <w:t xml:space="preserve">East Africa</w:t>
            </w:r>
          </w:p>
        </w:tc>
        <w:tc>
          <w:tcPr/>
          <w:p>
            <w:pPr>
              <w:pStyle w:val="Compact"/>
              <w:jc w:val="left"/>
            </w:pPr>
            <w:r>
              <w:t xml:space="preserve">Secondary/primary</w:t>
            </w:r>
          </w:p>
        </w:tc>
        <w:tc>
          <w:tcPr/>
          <w:p>
            <w:pPr>
              <w:pStyle w:val="Compact"/>
              <w:jc w:val="right"/>
            </w:pPr>
            <w:r>
              <w:t xml:space="preserve">2</w:t>
            </w:r>
          </w:p>
        </w:tc>
        <w:tc>
          <w:tcPr/>
          <w:p>
            <w:pPr>
              <w:pStyle w:val="Compact"/>
              <w:jc w:val="right"/>
            </w:pPr>
            <w:r>
              <w:t xml:space="preserve">24</w:t>
            </w:r>
          </w:p>
        </w:tc>
        <w:tc>
          <w:tcPr/>
          <w:p>
            <w:pPr>
              <w:pStyle w:val="Compact"/>
              <w:jc w:val="right"/>
            </w:pPr>
            <w:r>
              <w:t xml:space="preserve">15</w:t>
            </w:r>
          </w:p>
        </w:tc>
        <w:tc>
          <w:tcPr/>
          <w:p>
            <w:pPr>
              <w:pStyle w:val="Compact"/>
              <w:jc w:val="right"/>
            </w:pPr>
            <w:r>
              <w:t xml:space="preserve">62.5</w:t>
            </w:r>
          </w:p>
        </w:tc>
        <w:tc>
          <w:tcPr/>
          <w:p>
            <w:pPr>
              <w:pStyle w:val="Compact"/>
              <w:jc w:val="right"/>
            </w:pPr>
            <w:r>
              <w:t xml:space="preserve">79.5</w:t>
            </w:r>
          </w:p>
        </w:tc>
        <w:tc>
          <w:tcPr/>
          <w:p>
            <w:pPr>
              <w:pStyle w:val="Compact"/>
              <w:jc w:val="right"/>
            </w:pPr>
            <w:r>
              <w:t xml:space="preserve">59.1-100.0</w:t>
            </w:r>
          </w:p>
        </w:tc>
        <w:tc>
          <w:tcPr/>
          <w:p>
            <w:pPr>
              <w:pStyle w:val="Compact"/>
              <w:jc w:val="right"/>
            </w:pPr>
            <w:r>
              <w:t xml:space="preserve">69.3-89.8</w:t>
            </w:r>
          </w:p>
        </w:tc>
      </w:tr>
      <w:tr>
        <w:tc>
          <w:tcPr/>
          <w:p>
            <w:pPr>
              <w:pStyle w:val="Compact"/>
              <w:jc w:val="left"/>
            </w:pPr>
            <w:r>
              <w:t xml:space="preserve">MRSA</w:t>
            </w:r>
          </w:p>
        </w:tc>
        <w:tc>
          <w:tcPr/>
          <w:p>
            <w:pPr>
              <w:pStyle w:val="Compact"/>
              <w:jc w:val="left"/>
            </w:pPr>
            <w:r>
              <w:t xml:space="preserve">East Africa</w:t>
            </w:r>
          </w:p>
        </w:tc>
        <w:tc>
          <w:tcPr/>
          <w:p>
            <w:pPr>
              <w:pStyle w:val="Compact"/>
              <w:jc w:val="left"/>
            </w:pPr>
            <w:r>
              <w:t xml:space="preserve">Tertiary/referral</w:t>
            </w:r>
          </w:p>
        </w:tc>
        <w:tc>
          <w:tcPr/>
          <w:p>
            <w:pPr>
              <w:pStyle w:val="Compact"/>
              <w:jc w:val="right"/>
            </w:pPr>
            <w:r>
              <w:t xml:space="preserve">13</w:t>
            </w:r>
          </w:p>
        </w:tc>
        <w:tc>
          <w:tcPr/>
          <w:p>
            <w:pPr>
              <w:pStyle w:val="Compact"/>
              <w:jc w:val="right"/>
            </w:pPr>
            <w:r>
              <w:t xml:space="preserve">419</w:t>
            </w:r>
          </w:p>
        </w:tc>
        <w:tc>
          <w:tcPr/>
          <w:p>
            <w:pPr>
              <w:pStyle w:val="Compact"/>
              <w:jc w:val="right"/>
            </w:pPr>
            <w:r>
              <w:t xml:space="preserve">221</w:t>
            </w:r>
          </w:p>
        </w:tc>
        <w:tc>
          <w:tcPr/>
          <w:p>
            <w:pPr>
              <w:pStyle w:val="Compact"/>
              <w:jc w:val="right"/>
            </w:pPr>
            <w:r>
              <w:t xml:space="preserve">52.7</w:t>
            </w:r>
          </w:p>
        </w:tc>
        <w:tc>
          <w:tcPr/>
          <w:p>
            <w:pPr>
              <w:pStyle w:val="Compact"/>
              <w:jc w:val="right"/>
            </w:pPr>
            <w:r>
              <w:t xml:space="preserve">44.4</w:t>
            </w:r>
          </w:p>
        </w:tc>
        <w:tc>
          <w:tcPr/>
          <w:p>
            <w:pPr>
              <w:pStyle w:val="Compact"/>
              <w:jc w:val="right"/>
            </w:pPr>
            <w:r>
              <w:t xml:space="preserve">10.0-100.0</w:t>
            </w:r>
          </w:p>
        </w:tc>
        <w:tc>
          <w:tcPr/>
          <w:p>
            <w:pPr>
              <w:pStyle w:val="Compact"/>
              <w:jc w:val="right"/>
            </w:pPr>
            <w:r>
              <w:t xml:space="preserve">37.5-70.0</w:t>
            </w:r>
          </w:p>
        </w:tc>
      </w:tr>
    </w:tbl>
    <w:p/>
    <w:p>
      <w:pPr>
        <w:pStyle w:val="TableCaption"/>
      </w:pPr>
      <w:r>
        <w:t xml:space="preserve">Table S9. Study-level priority AMR estimates.</w:t>
      </w:r>
    </w:p>
    <w:tbl>
      <w:tblPr>
        <w:tblStyle w:val="Table"/>
        <w:tblW w:type="pct" w:w="5000"/>
        <w:tblLayout w:type="fixed"/>
        <w:tblLook w:firstRow="1" w:lastRow="0" w:firstColumn="0" w:lastColumn="0" w:noHBand="0" w:noVBand="0" w:val="0020"/>
        <w:tblCaption w:val="Table S9. Study-level priority AMR estimates."/>
      </w:tblPr>
      <w:tblGrid>
        <w:gridCol w:w="663"/>
        <w:gridCol w:w="207"/>
        <w:gridCol w:w="1368"/>
        <w:gridCol w:w="621"/>
        <w:gridCol w:w="746"/>
        <w:gridCol w:w="912"/>
        <w:gridCol w:w="1202"/>
        <w:gridCol w:w="953"/>
        <w:gridCol w:w="414"/>
        <w:gridCol w:w="290"/>
        <w:gridCol w:w="539"/>
      </w:tblGrid>
      <w:tr>
        <w:trPr>
          <w:tblHeader w:val="on"/>
        </w:trPr>
        <w:tc>
          <w:tcPr/>
          <w:p>
            <w:pPr>
              <w:pStyle w:val="Compact"/>
              <w:jc w:val="left"/>
            </w:pPr>
            <w:r>
              <w:t xml:space="preserve">Study</w:t>
            </w:r>
          </w:p>
        </w:tc>
        <w:tc>
          <w:tcPr/>
          <w:p>
            <w:pPr>
              <w:pStyle w:val="Compact"/>
              <w:jc w:val="left"/>
            </w:pPr>
            <w:r>
              <w:t xml:space="preserve">Year</w:t>
            </w:r>
          </w:p>
        </w:tc>
        <w:tc>
          <w:tcPr/>
          <w:p>
            <w:pPr>
              <w:pStyle w:val="Compact"/>
              <w:jc w:val="left"/>
            </w:pPr>
            <w:r>
              <w:t xml:space="preserve">Country</w:t>
            </w:r>
          </w:p>
        </w:tc>
        <w:tc>
          <w:tcPr/>
          <w:p>
            <w:pPr>
              <w:pStyle w:val="Compact"/>
              <w:jc w:val="left"/>
            </w:pPr>
            <w:r>
              <w:t xml:space="preserve">Region</w:t>
            </w:r>
          </w:p>
        </w:tc>
        <w:tc>
          <w:tcPr/>
          <w:p>
            <w:pPr>
              <w:pStyle w:val="Compact"/>
              <w:jc w:val="left"/>
            </w:pPr>
            <w:r>
              <w:t xml:space="preserve">Hospital level</w:t>
            </w:r>
          </w:p>
        </w:tc>
        <w:tc>
          <w:tcPr/>
          <w:p>
            <w:pPr>
              <w:pStyle w:val="Compact"/>
              <w:jc w:val="left"/>
            </w:pPr>
            <w:r>
              <w:t xml:space="preserve">Outcome</w:t>
            </w:r>
          </w:p>
        </w:tc>
        <w:tc>
          <w:tcPr/>
          <w:p>
            <w:pPr>
              <w:pStyle w:val="Compact"/>
              <w:jc w:val="left"/>
            </w:pPr>
            <w:r>
              <w:t xml:space="preserve">Pathogens</w:t>
            </w:r>
          </w:p>
        </w:tc>
        <w:tc>
          <w:tcPr/>
          <w:p>
            <w:pPr>
              <w:pStyle w:val="Compact"/>
              <w:jc w:val="right"/>
            </w:pPr>
            <w:r>
              <w:t xml:space="preserve">Resistance method</w:t>
            </w:r>
          </w:p>
        </w:tc>
        <w:tc>
          <w:tcPr/>
          <w:p>
            <w:pPr>
              <w:pStyle w:val="Compact"/>
              <w:jc w:val="right"/>
            </w:pPr>
            <w:r>
              <w:t xml:space="preserve">Resistant</w:t>
            </w:r>
          </w:p>
        </w:tc>
        <w:tc>
          <w:tcPr/>
          <w:p>
            <w:pPr>
              <w:pStyle w:val="Compact"/>
              <w:jc w:val="right"/>
            </w:pPr>
            <w:r>
              <w:t xml:space="preserve">Tested</w:t>
            </w:r>
          </w:p>
        </w:tc>
        <w:tc>
          <w:tcPr/>
          <w:p>
            <w:pPr>
              <w:pStyle w:val="Compact"/>
              <w:jc w:val="right"/>
            </w:pPr>
            <w:r>
              <w:t xml:space="preserve">Resistance %</w:t>
            </w:r>
          </w:p>
        </w:tc>
      </w:tr>
      <w:tr>
        <w:tc>
          <w:tcPr/>
          <w:p>
            <w:pPr>
              <w:pStyle w:val="Compact"/>
              <w:jc w:val="left"/>
            </w:pPr>
            <w:r>
              <w:t xml:space="preserve">Abayneh 2022</w:t>
            </w:r>
          </w:p>
        </w:tc>
        <w:tc>
          <w:tcPr/>
          <w:p>
            <w:pPr>
              <w:pStyle w:val="Compact"/>
              <w:jc w:val="left"/>
            </w:pPr>
            <w:r>
              <w:t xml:space="preserve">2022</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3</w:t>
            </w:r>
          </w:p>
        </w:tc>
        <w:tc>
          <w:tcPr/>
          <w:p>
            <w:pPr>
              <w:pStyle w:val="Compact"/>
              <w:jc w:val="right"/>
            </w:pPr>
            <w:r>
              <w:t xml:space="preserve">8</w:t>
            </w:r>
          </w:p>
        </w:tc>
        <w:tc>
          <w:tcPr/>
          <w:p>
            <w:pPr>
              <w:pStyle w:val="Compact"/>
              <w:jc w:val="right"/>
            </w:pPr>
            <w:r>
              <w:t xml:space="preserve">37.5</w:t>
            </w:r>
          </w:p>
        </w:tc>
      </w:tr>
      <w:tr>
        <w:tc>
          <w:tcPr/>
          <w:p>
            <w:pPr>
              <w:pStyle w:val="Compact"/>
              <w:jc w:val="left"/>
            </w:pPr>
            <w:r>
              <w:t xml:space="preserve">Abosse 2021</w:t>
            </w:r>
          </w:p>
        </w:tc>
        <w:tc>
          <w:tcPr/>
          <w:p>
            <w:pPr>
              <w:pStyle w:val="Compact"/>
              <w:jc w:val="left"/>
            </w:pPr>
            <w:r>
              <w:t xml:space="preserve">2021</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10</w:t>
            </w:r>
          </w:p>
        </w:tc>
        <w:tc>
          <w:tcPr/>
          <w:p>
            <w:pPr>
              <w:pStyle w:val="Compact"/>
              <w:jc w:val="right"/>
            </w:pPr>
            <w:r>
              <w:t xml:space="preserve">31</w:t>
            </w:r>
          </w:p>
        </w:tc>
        <w:tc>
          <w:tcPr/>
          <w:p>
            <w:pPr>
              <w:pStyle w:val="Compact"/>
              <w:jc w:val="right"/>
            </w:pPr>
            <w:r>
              <w:t xml:space="preserve">32.3</w:t>
            </w:r>
          </w:p>
        </w:tc>
      </w:tr>
      <w:tr>
        <w:tc>
          <w:tcPr/>
          <w:p>
            <w:pPr>
              <w:pStyle w:val="Compact"/>
              <w:jc w:val="left"/>
            </w:pPr>
            <w:r>
              <w:t xml:space="preserve">Ali 2023</w:t>
            </w:r>
          </w:p>
        </w:tc>
        <w:tc>
          <w:tcPr/>
          <w:p>
            <w:pPr>
              <w:pStyle w:val="Compact"/>
              <w:jc w:val="left"/>
            </w:pPr>
            <w:r>
              <w:t xml:space="preserve">2023</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6</w:t>
            </w:r>
          </w:p>
        </w:tc>
        <w:tc>
          <w:tcPr/>
          <w:p>
            <w:pPr>
              <w:pStyle w:val="Compact"/>
              <w:jc w:val="right"/>
            </w:pPr>
            <w:r>
              <w:t xml:space="preserve">14</w:t>
            </w:r>
          </w:p>
        </w:tc>
        <w:tc>
          <w:tcPr/>
          <w:p>
            <w:pPr>
              <w:pStyle w:val="Compact"/>
              <w:jc w:val="right"/>
            </w:pPr>
            <w:r>
              <w:t xml:space="preserve">42.9</w:t>
            </w:r>
          </w:p>
        </w:tc>
      </w:tr>
      <w:tr>
        <w:tc>
          <w:tcPr/>
          <w:p>
            <w:pPr>
              <w:pStyle w:val="Compact"/>
              <w:jc w:val="left"/>
            </w:pPr>
            <w:r>
              <w:t xml:space="preserve">Amulioto 2020</w:t>
            </w:r>
          </w:p>
        </w:tc>
        <w:tc>
          <w:tcPr/>
          <w:p>
            <w:pPr>
              <w:pStyle w:val="Compact"/>
              <w:jc w:val="left"/>
            </w:pPr>
            <w:r>
              <w:t xml:space="preserve">2020</w:t>
            </w:r>
          </w:p>
        </w:tc>
        <w:tc>
          <w:tcPr/>
          <w:p>
            <w:pPr>
              <w:pStyle w:val="Compact"/>
              <w:jc w:val="left"/>
            </w:pPr>
            <w:r>
              <w:t xml:space="preserve">Kenya</w:t>
            </w:r>
          </w:p>
        </w:tc>
        <w:tc>
          <w:tcPr/>
          <w:p>
            <w:pPr>
              <w:pStyle w:val="Compact"/>
              <w:jc w:val="left"/>
            </w:pPr>
            <w:r>
              <w:t xml:space="preserve">East Africa</w:t>
            </w:r>
          </w:p>
        </w:tc>
        <w:tc>
          <w:tcPr/>
          <w:p>
            <w:pPr>
              <w:pStyle w:val="Compact"/>
              <w:jc w:val="left"/>
            </w:pPr>
            <w:r>
              <w:t xml:space="preserve">Secondary/primary</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13</w:t>
            </w:r>
          </w:p>
        </w:tc>
        <w:tc>
          <w:tcPr/>
          <w:p>
            <w:pPr>
              <w:pStyle w:val="Compact"/>
              <w:jc w:val="right"/>
            </w:pPr>
            <w:r>
              <w:t xml:space="preserve">22</w:t>
            </w:r>
          </w:p>
        </w:tc>
        <w:tc>
          <w:tcPr/>
          <w:p>
            <w:pPr>
              <w:pStyle w:val="Compact"/>
              <w:jc w:val="right"/>
            </w:pPr>
            <w:r>
              <w:t xml:space="preserve">59.1</w:t>
            </w:r>
          </w:p>
        </w:tc>
      </w:tr>
      <w:tr>
        <w:tc>
          <w:tcPr/>
          <w:p>
            <w:pPr>
              <w:pStyle w:val="Compact"/>
              <w:jc w:val="left"/>
            </w:pPr>
            <w:r>
              <w:t xml:space="preserve">Boru 2025</w:t>
            </w:r>
          </w:p>
        </w:tc>
        <w:tc>
          <w:tcPr/>
          <w:p>
            <w:pPr>
              <w:pStyle w:val="Compact"/>
              <w:jc w:val="left"/>
            </w:pPr>
            <w:r>
              <w:t xml:space="preserve">2025</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8</w:t>
            </w:r>
          </w:p>
        </w:tc>
        <w:tc>
          <w:tcPr/>
          <w:p>
            <w:pPr>
              <w:pStyle w:val="Compact"/>
              <w:jc w:val="right"/>
            </w:pPr>
            <w:r>
              <w:t xml:space="preserve">14</w:t>
            </w:r>
          </w:p>
        </w:tc>
        <w:tc>
          <w:tcPr/>
          <w:p>
            <w:pPr>
              <w:pStyle w:val="Compact"/>
              <w:jc w:val="right"/>
            </w:pPr>
            <w:r>
              <w:t xml:space="preserve">57.1</w:t>
            </w:r>
          </w:p>
        </w:tc>
      </w:tr>
      <w:tr>
        <w:tc>
          <w:tcPr/>
          <w:p>
            <w:pPr>
              <w:pStyle w:val="Compact"/>
              <w:jc w:val="left"/>
            </w:pPr>
            <w:r>
              <w:t xml:space="preserve">Burugu 2022</w:t>
            </w:r>
          </w:p>
        </w:tc>
        <w:tc>
          <w:tcPr/>
          <w:p>
            <w:pPr>
              <w:pStyle w:val="Compact"/>
              <w:jc w:val="left"/>
            </w:pPr>
            <w:r>
              <w:t xml:space="preserve">2022</w:t>
            </w:r>
          </w:p>
        </w:tc>
        <w:tc>
          <w:tcPr/>
          <w:p>
            <w:pPr>
              <w:pStyle w:val="Compact"/>
              <w:jc w:val="left"/>
            </w:pPr>
            <w:r>
              <w:t xml:space="preserve">Kenya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9</w:t>
            </w:r>
          </w:p>
        </w:tc>
        <w:tc>
          <w:tcPr/>
          <w:p>
            <w:pPr>
              <w:pStyle w:val="Compact"/>
              <w:jc w:val="right"/>
            </w:pPr>
            <w:r>
              <w:t xml:space="preserve">16</w:t>
            </w:r>
          </w:p>
        </w:tc>
        <w:tc>
          <w:tcPr/>
          <w:p>
            <w:pPr>
              <w:pStyle w:val="Compact"/>
              <w:jc w:val="right"/>
            </w:pPr>
            <w:r>
              <w:t xml:space="preserve">56.2</w:t>
            </w:r>
          </w:p>
        </w:tc>
      </w:tr>
      <w:tr>
        <w:tc>
          <w:tcPr/>
          <w:p>
            <w:pPr>
              <w:pStyle w:val="Compact"/>
              <w:jc w:val="left"/>
            </w:pPr>
            <w:r>
              <w:t xml:space="preserve">Chipaga 2025</w:t>
            </w:r>
          </w:p>
        </w:tc>
        <w:tc>
          <w:tcPr/>
          <w:p>
            <w:pPr>
              <w:pStyle w:val="Compact"/>
              <w:jc w:val="left"/>
            </w:pPr>
            <w:r>
              <w:t xml:space="preserve">2025</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11</w:t>
            </w:r>
          </w:p>
        </w:tc>
        <w:tc>
          <w:tcPr/>
          <w:p>
            <w:pPr>
              <w:pStyle w:val="Compact"/>
              <w:jc w:val="right"/>
            </w:pPr>
            <w:r>
              <w:t xml:space="preserve">38</w:t>
            </w:r>
          </w:p>
        </w:tc>
        <w:tc>
          <w:tcPr/>
          <w:p>
            <w:pPr>
              <w:pStyle w:val="Compact"/>
              <w:jc w:val="right"/>
            </w:pPr>
            <w:r>
              <w:t xml:space="preserve">28.9</w:t>
            </w:r>
          </w:p>
        </w:tc>
      </w:tr>
      <w:tr>
        <w:tc>
          <w:tcPr/>
          <w:p>
            <w:pPr>
              <w:pStyle w:val="Compact"/>
              <w:jc w:val="left"/>
            </w:pPr>
            <w:r>
              <w:t xml:space="preserve">Dinda 2013</w:t>
            </w:r>
          </w:p>
        </w:tc>
        <w:tc>
          <w:tcPr/>
          <w:p>
            <w:pPr>
              <w:pStyle w:val="Compact"/>
              <w:jc w:val="left"/>
            </w:pPr>
            <w:r>
              <w:t xml:space="preserve">2013</w:t>
            </w:r>
          </w:p>
        </w:tc>
        <w:tc>
          <w:tcPr/>
          <w:p>
            <w:pPr>
              <w:pStyle w:val="Compact"/>
              <w:jc w:val="left"/>
            </w:pPr>
            <w:r>
              <w:t xml:space="preserve">Kenya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1</w:t>
            </w:r>
          </w:p>
        </w:tc>
        <w:tc>
          <w:tcPr/>
          <w:p>
            <w:pPr>
              <w:pStyle w:val="Compact"/>
              <w:jc w:val="right"/>
            </w:pPr>
            <w:r>
              <w:t xml:space="preserve">10</w:t>
            </w:r>
          </w:p>
        </w:tc>
        <w:tc>
          <w:tcPr/>
          <w:p>
            <w:pPr>
              <w:pStyle w:val="Compact"/>
              <w:jc w:val="right"/>
            </w:pPr>
            <w:r>
              <w:t xml:space="preserve">10.0</w:t>
            </w:r>
          </w:p>
        </w:tc>
      </w:tr>
      <w:tr>
        <w:tc>
          <w:tcPr/>
          <w:p>
            <w:pPr>
              <w:pStyle w:val="Compact"/>
              <w:jc w:val="left"/>
            </w:pPr>
            <w:r>
              <w:t xml:space="preserve">Garoy 2021</w:t>
            </w:r>
          </w:p>
        </w:tc>
        <w:tc>
          <w:tcPr/>
          <w:p>
            <w:pPr>
              <w:pStyle w:val="Compact"/>
              <w:jc w:val="left"/>
            </w:pPr>
            <w:r>
              <w:t xml:space="preserve">2021</w:t>
            </w:r>
          </w:p>
        </w:tc>
        <w:tc>
          <w:tcPr/>
          <w:p>
            <w:pPr>
              <w:pStyle w:val="Compact"/>
              <w:jc w:val="left"/>
            </w:pPr>
            <w:r>
              <w:t xml:space="preserve">Eritrea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14</w:t>
            </w:r>
          </w:p>
        </w:tc>
        <w:tc>
          <w:tcPr/>
          <w:p>
            <w:pPr>
              <w:pStyle w:val="Compact"/>
              <w:jc w:val="right"/>
            </w:pPr>
            <w:r>
              <w:t xml:space="preserve">20</w:t>
            </w:r>
          </w:p>
        </w:tc>
        <w:tc>
          <w:tcPr/>
          <w:p>
            <w:pPr>
              <w:pStyle w:val="Compact"/>
              <w:jc w:val="right"/>
            </w:pPr>
            <w:r>
              <w:t xml:space="preserve">70.0</w:t>
            </w:r>
          </w:p>
        </w:tc>
      </w:tr>
      <w:tr>
        <w:tc>
          <w:tcPr/>
          <w:p>
            <w:pPr>
              <w:pStyle w:val="Compact"/>
              <w:jc w:val="left"/>
            </w:pPr>
            <w:r>
              <w:t xml:space="preserve">Gentilotti 2020</w:t>
            </w:r>
          </w:p>
        </w:tc>
        <w:tc>
          <w:tcPr/>
          <w:p>
            <w:pPr>
              <w:pStyle w:val="Compact"/>
              <w:jc w:val="left"/>
            </w:pPr>
            <w:r>
              <w:t xml:space="preserve">2020</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34</w:t>
            </w:r>
          </w:p>
        </w:tc>
        <w:tc>
          <w:tcPr/>
          <w:p>
            <w:pPr>
              <w:pStyle w:val="Compact"/>
              <w:jc w:val="right"/>
            </w:pPr>
            <w:r>
              <w:t xml:space="preserve">43</w:t>
            </w:r>
          </w:p>
        </w:tc>
        <w:tc>
          <w:tcPr/>
          <w:p>
            <w:pPr>
              <w:pStyle w:val="Compact"/>
              <w:jc w:val="right"/>
            </w:pPr>
            <w:r>
              <w:t xml:space="preserve">79.1</w:t>
            </w:r>
          </w:p>
        </w:tc>
      </w:tr>
      <w:tr>
        <w:tc>
          <w:tcPr/>
          <w:p>
            <w:pPr>
              <w:pStyle w:val="Compact"/>
              <w:jc w:val="left"/>
            </w:pPr>
            <w:r>
              <w:t xml:space="preserve">Hope 2019</w:t>
            </w:r>
          </w:p>
        </w:tc>
        <w:tc>
          <w:tcPr/>
          <w:p>
            <w:pPr>
              <w:pStyle w:val="Compact"/>
              <w:jc w:val="left"/>
            </w:pPr>
            <w:r>
              <w:t xml:space="preserve">2019</w:t>
            </w:r>
          </w:p>
        </w:tc>
        <w:tc>
          <w:tcPr/>
          <w:p>
            <w:pPr>
              <w:pStyle w:val="Compact"/>
              <w:jc w:val="left"/>
            </w:pPr>
            <w:r>
              <w:t xml:space="preserve">Uganda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100.0</w:t>
            </w:r>
          </w:p>
        </w:tc>
      </w:tr>
      <w:tr>
        <w:tc>
          <w:tcPr/>
          <w:p>
            <w:pPr>
              <w:pStyle w:val="Compact"/>
              <w:jc w:val="left"/>
            </w:pPr>
            <w:r>
              <w:t xml:space="preserve">Manyahi 2014</w:t>
            </w:r>
          </w:p>
        </w:tc>
        <w:tc>
          <w:tcPr/>
          <w:p>
            <w:pPr>
              <w:pStyle w:val="Compact"/>
              <w:jc w:val="left"/>
            </w:pPr>
            <w:r>
              <w:t xml:space="preserve">2014</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8</w:t>
            </w:r>
          </w:p>
        </w:tc>
        <w:tc>
          <w:tcPr/>
          <w:p>
            <w:pPr>
              <w:pStyle w:val="Compact"/>
              <w:jc w:val="right"/>
            </w:pPr>
            <w:r>
              <w:t xml:space="preserve">18</w:t>
            </w:r>
          </w:p>
        </w:tc>
        <w:tc>
          <w:tcPr/>
          <w:p>
            <w:pPr>
              <w:pStyle w:val="Compact"/>
              <w:jc w:val="right"/>
            </w:pPr>
            <w:r>
              <w:t xml:space="preserve">44.4</w:t>
            </w:r>
          </w:p>
        </w:tc>
      </w:tr>
      <w:tr>
        <w:tc>
          <w:tcPr/>
          <w:p>
            <w:pPr>
              <w:pStyle w:val="Compact"/>
              <w:jc w:val="left"/>
            </w:pPr>
            <w:r>
              <w:t xml:space="preserve">Velin 2021</w:t>
            </w:r>
          </w:p>
        </w:tc>
        <w:tc>
          <w:tcPr/>
          <w:p>
            <w:pPr>
              <w:pStyle w:val="Compact"/>
              <w:jc w:val="left"/>
            </w:pPr>
            <w:r>
              <w:t xml:space="preserve">2021</w:t>
            </w:r>
          </w:p>
        </w:tc>
        <w:tc>
          <w:tcPr/>
          <w:p>
            <w:pPr>
              <w:pStyle w:val="Compact"/>
              <w:jc w:val="left"/>
            </w:pPr>
            <w:r>
              <w:t xml:space="preserve">Rwanda</w:t>
            </w:r>
          </w:p>
        </w:tc>
        <w:tc>
          <w:tcPr/>
          <w:p>
            <w:pPr>
              <w:pStyle w:val="Compact"/>
              <w:jc w:val="left"/>
            </w:pPr>
            <w:r>
              <w:t xml:space="preserve">East Africa</w:t>
            </w:r>
          </w:p>
        </w:tc>
        <w:tc>
          <w:tcPr/>
          <w:p>
            <w:pPr>
              <w:pStyle w:val="Compact"/>
              <w:jc w:val="left"/>
            </w:pPr>
            <w:r>
              <w:t xml:space="preserve">Secondary/primary</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2</w:t>
            </w:r>
          </w:p>
        </w:tc>
        <w:tc>
          <w:tcPr/>
          <w:p>
            <w:pPr>
              <w:pStyle w:val="Compact"/>
              <w:jc w:val="right"/>
            </w:pPr>
            <w:r>
              <w:t xml:space="preserve">2</w:t>
            </w:r>
          </w:p>
        </w:tc>
        <w:tc>
          <w:tcPr/>
          <w:p>
            <w:pPr>
              <w:pStyle w:val="Compact"/>
              <w:jc w:val="right"/>
            </w:pPr>
            <w:r>
              <w:t xml:space="preserve">100.0</w:t>
            </w:r>
          </w:p>
        </w:tc>
      </w:tr>
      <w:tr>
        <w:tc>
          <w:tcPr/>
          <w:p>
            <w:pPr>
              <w:pStyle w:val="Compact"/>
              <w:jc w:val="left"/>
            </w:pPr>
            <w:r>
              <w:t xml:space="preserve">Wekesa 2020</w:t>
            </w:r>
          </w:p>
        </w:tc>
        <w:tc>
          <w:tcPr/>
          <w:p>
            <w:pPr>
              <w:pStyle w:val="Compact"/>
              <w:jc w:val="left"/>
            </w:pPr>
            <w:r>
              <w:t xml:space="preserve">2020</w:t>
            </w:r>
          </w:p>
        </w:tc>
        <w:tc>
          <w:tcPr/>
          <w:p>
            <w:pPr>
              <w:pStyle w:val="Compact"/>
              <w:jc w:val="left"/>
            </w:pPr>
            <w:r>
              <w:t xml:space="preserve">Uganda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31</w:t>
            </w:r>
          </w:p>
        </w:tc>
        <w:tc>
          <w:tcPr/>
          <w:p>
            <w:pPr>
              <w:pStyle w:val="Compact"/>
              <w:jc w:val="right"/>
            </w:pPr>
            <w:r>
              <w:t xml:space="preserve">34</w:t>
            </w:r>
          </w:p>
        </w:tc>
        <w:tc>
          <w:tcPr/>
          <w:p>
            <w:pPr>
              <w:pStyle w:val="Compact"/>
              <w:jc w:val="right"/>
            </w:pPr>
            <w:r>
              <w:t xml:space="preserve">91.2</w:t>
            </w:r>
          </w:p>
        </w:tc>
      </w:tr>
      <w:tr>
        <w:tc>
          <w:tcPr/>
          <w:p>
            <w:pPr>
              <w:pStyle w:val="Compact"/>
              <w:jc w:val="left"/>
            </w:pPr>
            <w:r>
              <w:t xml:space="preserve">Worku 2023</w:t>
            </w:r>
          </w:p>
        </w:tc>
        <w:tc>
          <w:tcPr/>
          <w:p>
            <w:pPr>
              <w:pStyle w:val="Compact"/>
              <w:jc w:val="left"/>
            </w:pPr>
            <w:r>
              <w:t xml:space="preserve">2023</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66</w:t>
            </w:r>
          </w:p>
        </w:tc>
        <w:tc>
          <w:tcPr/>
          <w:p>
            <w:pPr>
              <w:pStyle w:val="Compact"/>
              <w:jc w:val="right"/>
            </w:pPr>
            <w:r>
              <w:t xml:space="preserve">153</w:t>
            </w:r>
          </w:p>
        </w:tc>
        <w:tc>
          <w:tcPr/>
          <w:p>
            <w:pPr>
              <w:pStyle w:val="Compact"/>
              <w:jc w:val="right"/>
            </w:pPr>
            <w:r>
              <w:t xml:space="preserve">43.1</w:t>
            </w:r>
          </w:p>
        </w:tc>
      </w:tr>
      <w:tr>
        <w:tc>
          <w:tcPr/>
          <w:p>
            <w:pPr>
              <w:pStyle w:val="Compact"/>
              <w:jc w:val="left"/>
            </w:pPr>
            <w:r>
              <w:t xml:space="preserve">Iyamba 2014</w:t>
            </w:r>
          </w:p>
        </w:tc>
        <w:tc>
          <w:tcPr/>
          <w:p>
            <w:pPr>
              <w:pStyle w:val="Compact"/>
              <w:jc w:val="left"/>
            </w:pPr>
            <w:r>
              <w:t xml:space="preserve">2014</w:t>
            </w:r>
          </w:p>
        </w:tc>
        <w:tc>
          <w:tcPr/>
          <w:p>
            <w:pPr>
              <w:pStyle w:val="Compact"/>
              <w:jc w:val="left"/>
            </w:pPr>
            <w:r>
              <w:t xml:space="preserve">Democratic Republic of the Congo</w:t>
            </w:r>
          </w:p>
        </w:tc>
        <w:tc>
          <w:tcPr/>
          <w:p>
            <w:pPr>
              <w:pStyle w:val="Compact"/>
              <w:jc w:val="left"/>
            </w:pPr>
            <w:r>
              <w:t xml:space="preserve">Central Africa</w:t>
            </w:r>
          </w:p>
        </w:tc>
        <w:tc>
          <w:tcPr/>
          <w:p>
            <w:pPr>
              <w:pStyle w:val="Compact"/>
              <w:jc w:val="left"/>
            </w:pPr>
            <w:r>
              <w:t xml:space="preserve">Tertiary/referral</w:t>
            </w:r>
          </w:p>
        </w:tc>
        <w:tc>
          <w:tcPr/>
          <w:p>
            <w:pPr>
              <w:pStyle w:val="Compact"/>
              <w:jc w:val="left"/>
            </w:pPr>
            <w:r>
              <w:t xml:space="preserve">MRSA</w:t>
            </w:r>
          </w:p>
        </w:tc>
        <w:tc>
          <w:tcPr/>
          <w:p>
            <w:pPr>
              <w:pStyle w:val="Compact"/>
              <w:jc w:val="left"/>
            </w:pPr>
            <w:r>
              <w:t xml:space="preserve">Staphylococcus aureus</w:t>
            </w:r>
          </w:p>
        </w:tc>
        <w:tc>
          <w:tcPr/>
          <w:p>
            <w:pPr>
              <w:pStyle w:val="Compact"/>
              <w:jc w:val="right"/>
            </w:pPr>
            <w:r>
              <w:t xml:space="preserve">MRSA</w:t>
            </w:r>
          </w:p>
        </w:tc>
        <w:tc>
          <w:tcPr/>
          <w:p>
            <w:pPr>
              <w:pStyle w:val="Compact"/>
              <w:jc w:val="right"/>
            </w:pPr>
            <w:r>
              <w:t xml:space="preserve">47</w:t>
            </w:r>
          </w:p>
        </w:tc>
        <w:tc>
          <w:tcPr/>
          <w:p>
            <w:pPr>
              <w:pStyle w:val="Compact"/>
              <w:jc w:val="right"/>
            </w:pPr>
            <w:r>
              <w:t xml:space="preserve">74</w:t>
            </w:r>
          </w:p>
        </w:tc>
        <w:tc>
          <w:tcPr/>
          <w:p>
            <w:pPr>
              <w:pStyle w:val="Compact"/>
              <w:jc w:val="right"/>
            </w:pPr>
            <w:r>
              <w:t xml:space="preserve">63.5</w:t>
            </w:r>
          </w:p>
        </w:tc>
      </w:tr>
      <w:tr>
        <w:tc>
          <w:tcPr/>
          <w:p>
            <w:pPr>
              <w:pStyle w:val="Compact"/>
              <w:jc w:val="left"/>
            </w:pPr>
            <w:r>
              <w:t xml:space="preserve">Abosse 2021</w:t>
            </w:r>
          </w:p>
        </w:tc>
        <w:tc>
          <w:tcPr/>
          <w:p>
            <w:pPr>
              <w:pStyle w:val="Compact"/>
              <w:jc w:val="left"/>
            </w:pPr>
            <w:r>
              <w:t xml:space="preserve">2021</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3GC/ESBL resistance</w:t>
            </w:r>
          </w:p>
        </w:tc>
        <w:tc>
          <w:tcPr/>
          <w:p>
            <w:pPr>
              <w:pStyle w:val="Compact"/>
              <w:jc w:val="left"/>
            </w:pPr>
            <w:r>
              <w:t xml:space="preserve">E. coli; Klebsiella spp.</w:t>
            </w:r>
          </w:p>
        </w:tc>
        <w:tc>
          <w:tcPr/>
          <w:p>
            <w:pPr>
              <w:pStyle w:val="Compact"/>
              <w:jc w:val="right"/>
            </w:pPr>
            <w:r>
              <w:t xml:space="preserve">3GC resistance</w:t>
            </w:r>
          </w:p>
        </w:tc>
        <w:tc>
          <w:tcPr/>
          <w:p>
            <w:pPr>
              <w:pStyle w:val="Compact"/>
              <w:jc w:val="right"/>
            </w:pPr>
            <w:r>
              <w:t xml:space="preserve">17</w:t>
            </w:r>
          </w:p>
        </w:tc>
        <w:tc>
          <w:tcPr/>
          <w:p>
            <w:pPr>
              <w:pStyle w:val="Compact"/>
              <w:jc w:val="right"/>
            </w:pPr>
            <w:r>
              <w:t xml:space="preserve">29</w:t>
            </w:r>
          </w:p>
        </w:tc>
        <w:tc>
          <w:tcPr/>
          <w:p>
            <w:pPr>
              <w:pStyle w:val="Compact"/>
              <w:jc w:val="right"/>
            </w:pPr>
            <w:r>
              <w:t xml:space="preserve">58.6</w:t>
            </w:r>
          </w:p>
        </w:tc>
      </w:tr>
      <w:tr>
        <w:tc>
          <w:tcPr/>
          <w:p>
            <w:pPr>
              <w:pStyle w:val="Compact"/>
              <w:jc w:val="left"/>
            </w:pPr>
            <w:r>
              <w:t xml:space="preserve">Ali 2023</w:t>
            </w:r>
          </w:p>
        </w:tc>
        <w:tc>
          <w:tcPr/>
          <w:p>
            <w:pPr>
              <w:pStyle w:val="Compact"/>
              <w:jc w:val="left"/>
            </w:pPr>
            <w:r>
              <w:t xml:space="preserve">2023</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3GC/ESBL resistance</w:t>
            </w:r>
          </w:p>
        </w:tc>
        <w:tc>
          <w:tcPr/>
          <w:p>
            <w:pPr>
              <w:pStyle w:val="Compact"/>
              <w:jc w:val="left"/>
            </w:pPr>
            <w:r>
              <w:t xml:space="preserve">Enterobacterales (aggregate)</w:t>
            </w:r>
          </w:p>
        </w:tc>
        <w:tc>
          <w:tcPr/>
          <w:p>
            <w:pPr>
              <w:pStyle w:val="Compact"/>
              <w:jc w:val="right"/>
            </w:pPr>
            <w:r>
              <w:t xml:space="preserve">3GC resistance</w:t>
            </w:r>
          </w:p>
        </w:tc>
        <w:tc>
          <w:tcPr/>
          <w:p>
            <w:pPr>
              <w:pStyle w:val="Compact"/>
              <w:jc w:val="right"/>
            </w:pPr>
            <w:r>
              <w:t xml:space="preserve">17</w:t>
            </w:r>
          </w:p>
        </w:tc>
        <w:tc>
          <w:tcPr/>
          <w:p>
            <w:pPr>
              <w:pStyle w:val="Compact"/>
              <w:jc w:val="right"/>
            </w:pPr>
            <w:r>
              <w:t xml:space="preserve">23</w:t>
            </w:r>
          </w:p>
        </w:tc>
        <w:tc>
          <w:tcPr/>
          <w:p>
            <w:pPr>
              <w:pStyle w:val="Compact"/>
              <w:jc w:val="right"/>
            </w:pPr>
            <w:r>
              <w:t xml:space="preserve">73.9</w:t>
            </w:r>
          </w:p>
        </w:tc>
      </w:tr>
      <w:tr>
        <w:tc>
          <w:tcPr/>
          <w:p>
            <w:pPr>
              <w:pStyle w:val="Compact"/>
              <w:jc w:val="left"/>
            </w:pPr>
            <w:r>
              <w:t xml:space="preserve">Billoro 2019</w:t>
            </w:r>
          </w:p>
        </w:tc>
        <w:tc>
          <w:tcPr/>
          <w:p>
            <w:pPr>
              <w:pStyle w:val="Compact"/>
              <w:jc w:val="left"/>
            </w:pPr>
            <w:r>
              <w:t xml:space="preserve">2019</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3GC/ESBL resistance</w:t>
            </w:r>
          </w:p>
        </w:tc>
        <w:tc>
          <w:tcPr/>
          <w:p>
            <w:pPr>
              <w:pStyle w:val="Compact"/>
              <w:jc w:val="left"/>
            </w:pPr>
            <w:r>
              <w:t xml:space="preserve">E. coli; Klebsiella spp.</w:t>
            </w:r>
          </w:p>
        </w:tc>
        <w:tc>
          <w:tcPr/>
          <w:p>
            <w:pPr>
              <w:pStyle w:val="Compact"/>
              <w:jc w:val="right"/>
            </w:pPr>
            <w:r>
              <w:t xml:space="preserve">3GC resistance</w:t>
            </w:r>
          </w:p>
        </w:tc>
        <w:tc>
          <w:tcPr/>
          <w:p>
            <w:pPr>
              <w:pStyle w:val="Compact"/>
              <w:jc w:val="right"/>
            </w:pPr>
            <w:r>
              <w:t xml:space="preserve">3</w:t>
            </w:r>
          </w:p>
        </w:tc>
        <w:tc>
          <w:tcPr/>
          <w:p>
            <w:pPr>
              <w:pStyle w:val="Compact"/>
              <w:jc w:val="right"/>
            </w:pPr>
            <w:r>
              <w:t xml:space="preserve">11</w:t>
            </w:r>
          </w:p>
        </w:tc>
        <w:tc>
          <w:tcPr/>
          <w:p>
            <w:pPr>
              <w:pStyle w:val="Compact"/>
              <w:jc w:val="right"/>
            </w:pPr>
            <w:r>
              <w:t xml:space="preserve">27.3</w:t>
            </w:r>
          </w:p>
        </w:tc>
      </w:tr>
      <w:tr>
        <w:tc>
          <w:tcPr/>
          <w:p>
            <w:pPr>
              <w:pStyle w:val="Compact"/>
              <w:jc w:val="left"/>
            </w:pPr>
            <w:r>
              <w:t xml:space="preserve">Burugu 2022</w:t>
            </w:r>
          </w:p>
        </w:tc>
        <w:tc>
          <w:tcPr/>
          <w:p>
            <w:pPr>
              <w:pStyle w:val="Compact"/>
              <w:jc w:val="left"/>
            </w:pPr>
            <w:r>
              <w:t xml:space="preserve">2022</w:t>
            </w:r>
          </w:p>
        </w:tc>
        <w:tc>
          <w:tcPr/>
          <w:p>
            <w:pPr>
              <w:pStyle w:val="Compact"/>
              <w:jc w:val="left"/>
            </w:pPr>
            <w:r>
              <w:t xml:space="preserve">Kenya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3GC/ESBL resistance</w:t>
            </w:r>
          </w:p>
        </w:tc>
        <w:tc>
          <w:tcPr/>
          <w:p>
            <w:pPr>
              <w:pStyle w:val="Compact"/>
              <w:jc w:val="left"/>
            </w:pPr>
            <w:r>
              <w:t xml:space="preserve">E. coli</w:t>
            </w:r>
          </w:p>
        </w:tc>
        <w:tc>
          <w:tcPr/>
          <w:p>
            <w:pPr>
              <w:pStyle w:val="Compact"/>
              <w:jc w:val="right"/>
            </w:pPr>
            <w:r>
              <w:t xml:space="preserve">3GC resistance</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91.7</w:t>
            </w:r>
          </w:p>
        </w:tc>
      </w:tr>
      <w:tr>
        <w:tc>
          <w:tcPr/>
          <w:p>
            <w:pPr>
              <w:pStyle w:val="Compact"/>
              <w:jc w:val="left"/>
            </w:pPr>
            <w:r>
              <w:t xml:space="preserve">Chipaga 2025</w:t>
            </w:r>
          </w:p>
        </w:tc>
        <w:tc>
          <w:tcPr/>
          <w:p>
            <w:pPr>
              <w:pStyle w:val="Compact"/>
              <w:jc w:val="left"/>
            </w:pPr>
            <w:r>
              <w:t xml:space="preserve">2025</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3GC/ESBL resistance</w:t>
            </w:r>
          </w:p>
        </w:tc>
        <w:tc>
          <w:tcPr/>
          <w:p>
            <w:pPr>
              <w:pStyle w:val="Compact"/>
              <w:jc w:val="left"/>
            </w:pPr>
            <w:r>
              <w:t xml:space="preserve">E. coli; Klebsiella spp.</w:t>
            </w:r>
          </w:p>
        </w:tc>
        <w:tc>
          <w:tcPr/>
          <w:p>
            <w:pPr>
              <w:pStyle w:val="Compact"/>
              <w:jc w:val="right"/>
            </w:pPr>
            <w:r>
              <w:t xml:space="preserve">ESBL</w:t>
            </w:r>
          </w:p>
        </w:tc>
        <w:tc>
          <w:tcPr/>
          <w:p>
            <w:pPr>
              <w:pStyle w:val="Compact"/>
              <w:jc w:val="right"/>
            </w:pPr>
            <w:r>
              <w:t xml:space="preserve">39</w:t>
            </w:r>
          </w:p>
        </w:tc>
        <w:tc>
          <w:tcPr/>
          <w:p>
            <w:pPr>
              <w:pStyle w:val="Compact"/>
              <w:jc w:val="right"/>
            </w:pPr>
            <w:r>
              <w:t xml:space="preserve">70</w:t>
            </w:r>
          </w:p>
        </w:tc>
        <w:tc>
          <w:tcPr/>
          <w:p>
            <w:pPr>
              <w:pStyle w:val="Compact"/>
              <w:jc w:val="right"/>
            </w:pPr>
            <w:r>
              <w:t xml:space="preserve">55.7</w:t>
            </w:r>
          </w:p>
        </w:tc>
      </w:tr>
      <w:tr>
        <w:tc>
          <w:tcPr/>
          <w:p>
            <w:pPr>
              <w:pStyle w:val="Compact"/>
              <w:jc w:val="left"/>
            </w:pPr>
            <w:r>
              <w:t xml:space="preserve">Gashaw 2026</w:t>
            </w:r>
          </w:p>
        </w:tc>
        <w:tc>
          <w:tcPr/>
          <w:p>
            <w:pPr>
              <w:pStyle w:val="Compact"/>
              <w:jc w:val="left"/>
            </w:pPr>
            <w:r>
              <w:t xml:space="preserve">2026</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3GC/ESBL resistance</w:t>
            </w:r>
          </w:p>
        </w:tc>
        <w:tc>
          <w:tcPr/>
          <w:p>
            <w:pPr>
              <w:pStyle w:val="Compact"/>
              <w:jc w:val="left"/>
            </w:pPr>
            <w:r>
              <w:t xml:space="preserve">Enterobacterales (aggregate)</w:t>
            </w:r>
          </w:p>
        </w:tc>
        <w:tc>
          <w:tcPr/>
          <w:p>
            <w:pPr>
              <w:pStyle w:val="Compact"/>
              <w:jc w:val="right"/>
            </w:pPr>
            <w:r>
              <w:t xml:space="preserve">ESBL</w:t>
            </w:r>
          </w:p>
        </w:tc>
        <w:tc>
          <w:tcPr/>
          <w:p>
            <w:pPr>
              <w:pStyle w:val="Compact"/>
              <w:jc w:val="right"/>
            </w:pPr>
            <w:r>
              <w:t xml:space="preserve">135</w:t>
            </w:r>
          </w:p>
        </w:tc>
        <w:tc>
          <w:tcPr/>
          <w:p>
            <w:pPr>
              <w:pStyle w:val="Compact"/>
              <w:jc w:val="right"/>
            </w:pPr>
            <w:r>
              <w:t xml:space="preserve">200</w:t>
            </w:r>
          </w:p>
        </w:tc>
        <w:tc>
          <w:tcPr/>
          <w:p>
            <w:pPr>
              <w:pStyle w:val="Compact"/>
              <w:jc w:val="right"/>
            </w:pPr>
            <w:r>
              <w:t xml:space="preserve">67.5</w:t>
            </w:r>
          </w:p>
        </w:tc>
      </w:tr>
      <w:tr>
        <w:tc>
          <w:tcPr/>
          <w:p>
            <w:pPr>
              <w:pStyle w:val="Compact"/>
              <w:jc w:val="left"/>
            </w:pPr>
            <w:r>
              <w:t xml:space="preserve">Hamudu 2025</w:t>
            </w:r>
          </w:p>
        </w:tc>
        <w:tc>
          <w:tcPr/>
          <w:p>
            <w:pPr>
              <w:pStyle w:val="Compact"/>
              <w:jc w:val="left"/>
            </w:pPr>
            <w:r>
              <w:t xml:space="preserve">2025</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Mixed</w:t>
            </w:r>
          </w:p>
        </w:tc>
        <w:tc>
          <w:tcPr/>
          <w:p>
            <w:pPr>
              <w:pStyle w:val="Compact"/>
              <w:jc w:val="left"/>
            </w:pPr>
            <w:r>
              <w:t xml:space="preserve">3GC/ESBL resistance</w:t>
            </w:r>
          </w:p>
        </w:tc>
        <w:tc>
          <w:tcPr/>
          <w:p>
            <w:pPr>
              <w:pStyle w:val="Compact"/>
              <w:jc w:val="left"/>
            </w:pPr>
            <w:r>
              <w:t xml:space="preserve">Enterobacterales (aggregate)</w:t>
            </w:r>
          </w:p>
        </w:tc>
        <w:tc>
          <w:tcPr/>
          <w:p>
            <w:pPr>
              <w:pStyle w:val="Compact"/>
              <w:jc w:val="right"/>
            </w:pPr>
            <w:r>
              <w:t xml:space="preserve">3GC resistance</w:t>
            </w:r>
          </w:p>
        </w:tc>
        <w:tc>
          <w:tcPr/>
          <w:p>
            <w:pPr>
              <w:pStyle w:val="Compact"/>
              <w:jc w:val="right"/>
            </w:pPr>
            <w:r>
              <w:t xml:space="preserve">12</w:t>
            </w:r>
          </w:p>
        </w:tc>
        <w:tc>
          <w:tcPr/>
          <w:p>
            <w:pPr>
              <w:pStyle w:val="Compact"/>
              <w:jc w:val="right"/>
            </w:pPr>
            <w:r>
              <w:t xml:space="preserve">15</w:t>
            </w:r>
          </w:p>
        </w:tc>
        <w:tc>
          <w:tcPr/>
          <w:p>
            <w:pPr>
              <w:pStyle w:val="Compact"/>
              <w:jc w:val="right"/>
            </w:pPr>
            <w:r>
              <w:t xml:space="preserve">80.0</w:t>
            </w:r>
          </w:p>
        </w:tc>
      </w:tr>
      <w:tr>
        <w:tc>
          <w:tcPr/>
          <w:p>
            <w:pPr>
              <w:pStyle w:val="Compact"/>
              <w:jc w:val="left"/>
            </w:pPr>
            <w:r>
              <w:t xml:space="preserve">Manyahi 2014</w:t>
            </w:r>
          </w:p>
        </w:tc>
        <w:tc>
          <w:tcPr/>
          <w:p>
            <w:pPr>
              <w:pStyle w:val="Compact"/>
              <w:jc w:val="left"/>
            </w:pPr>
            <w:r>
              <w:t xml:space="preserve">2014</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3GC/ESBL resistance</w:t>
            </w:r>
          </w:p>
        </w:tc>
        <w:tc>
          <w:tcPr/>
          <w:p>
            <w:pPr>
              <w:pStyle w:val="Compact"/>
              <w:jc w:val="left"/>
            </w:pPr>
            <w:r>
              <w:t xml:space="preserve">E. coli; Klebsiella spp.</w:t>
            </w:r>
          </w:p>
        </w:tc>
        <w:tc>
          <w:tcPr/>
          <w:p>
            <w:pPr>
              <w:pStyle w:val="Compact"/>
              <w:jc w:val="right"/>
            </w:pPr>
            <w:r>
              <w:t xml:space="preserve">ESBL</w:t>
            </w:r>
          </w:p>
        </w:tc>
        <w:tc>
          <w:tcPr/>
          <w:p>
            <w:pPr>
              <w:pStyle w:val="Compact"/>
              <w:jc w:val="right"/>
            </w:pPr>
            <w:r>
              <w:t xml:space="preserve">23</w:t>
            </w:r>
          </w:p>
        </w:tc>
        <w:tc>
          <w:tcPr/>
          <w:p>
            <w:pPr>
              <w:pStyle w:val="Compact"/>
              <w:jc w:val="right"/>
            </w:pPr>
            <w:r>
              <w:t xml:space="preserve">29</w:t>
            </w:r>
          </w:p>
        </w:tc>
        <w:tc>
          <w:tcPr/>
          <w:p>
            <w:pPr>
              <w:pStyle w:val="Compact"/>
              <w:jc w:val="right"/>
            </w:pPr>
            <w:r>
              <w:t xml:space="preserve">79.3</w:t>
            </w:r>
          </w:p>
        </w:tc>
      </w:tr>
      <w:tr>
        <w:tc>
          <w:tcPr/>
          <w:p>
            <w:pPr>
              <w:pStyle w:val="Compact"/>
              <w:jc w:val="left"/>
            </w:pPr>
            <w:r>
              <w:t xml:space="preserve">Mbabazi 2025</w:t>
            </w:r>
          </w:p>
        </w:tc>
        <w:tc>
          <w:tcPr/>
          <w:p>
            <w:pPr>
              <w:pStyle w:val="Compact"/>
              <w:jc w:val="left"/>
            </w:pPr>
            <w:r>
              <w:t xml:space="preserve">2025</w:t>
            </w:r>
          </w:p>
        </w:tc>
        <w:tc>
          <w:tcPr/>
          <w:p>
            <w:pPr>
              <w:pStyle w:val="Compact"/>
              <w:jc w:val="left"/>
            </w:pPr>
            <w:r>
              <w:t xml:space="preserve">Uganda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3GC/ESBL resistance</w:t>
            </w:r>
          </w:p>
        </w:tc>
        <w:tc>
          <w:tcPr/>
          <w:p>
            <w:pPr>
              <w:pStyle w:val="Compact"/>
              <w:jc w:val="left"/>
            </w:pPr>
            <w:r>
              <w:t xml:space="preserve">E. coli; Klebsiella spp.</w:t>
            </w:r>
          </w:p>
        </w:tc>
        <w:tc>
          <w:tcPr/>
          <w:p>
            <w:pPr>
              <w:pStyle w:val="Compact"/>
              <w:jc w:val="right"/>
            </w:pPr>
            <w:r>
              <w:t xml:space="preserve">3GC resistance</w:t>
            </w:r>
          </w:p>
        </w:tc>
        <w:tc>
          <w:tcPr/>
          <w:p>
            <w:pPr>
              <w:pStyle w:val="Compact"/>
              <w:jc w:val="right"/>
            </w:pPr>
            <w:r>
              <w:t xml:space="preserve">30</w:t>
            </w:r>
          </w:p>
        </w:tc>
        <w:tc>
          <w:tcPr/>
          <w:p>
            <w:pPr>
              <w:pStyle w:val="Compact"/>
              <w:jc w:val="right"/>
            </w:pPr>
            <w:r>
              <w:t xml:space="preserve">31</w:t>
            </w:r>
          </w:p>
        </w:tc>
        <w:tc>
          <w:tcPr/>
          <w:p>
            <w:pPr>
              <w:pStyle w:val="Compact"/>
              <w:jc w:val="right"/>
            </w:pPr>
            <w:r>
              <w:t xml:space="preserve">96.8</w:t>
            </w:r>
          </w:p>
        </w:tc>
      </w:tr>
      <w:tr>
        <w:tc>
          <w:tcPr/>
          <w:p>
            <w:pPr>
              <w:pStyle w:val="Compact"/>
              <w:jc w:val="left"/>
            </w:pPr>
            <w:r>
              <w:t xml:space="preserve">Misha 2021</w:t>
            </w:r>
          </w:p>
        </w:tc>
        <w:tc>
          <w:tcPr/>
          <w:p>
            <w:pPr>
              <w:pStyle w:val="Compact"/>
              <w:jc w:val="left"/>
            </w:pPr>
            <w:r>
              <w:t xml:space="preserve">2021</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3GC/ESBL resistance</w:t>
            </w:r>
          </w:p>
        </w:tc>
        <w:tc>
          <w:tcPr/>
          <w:p>
            <w:pPr>
              <w:pStyle w:val="Compact"/>
              <w:jc w:val="left"/>
            </w:pPr>
            <w:r>
              <w:t xml:space="preserve">E. coli; Klebsiella spp.</w:t>
            </w:r>
          </w:p>
        </w:tc>
        <w:tc>
          <w:tcPr/>
          <w:p>
            <w:pPr>
              <w:pStyle w:val="Compact"/>
              <w:jc w:val="right"/>
            </w:pPr>
            <w:r>
              <w:t xml:space="preserve">3GC resistance</w:t>
            </w:r>
          </w:p>
        </w:tc>
        <w:tc>
          <w:tcPr/>
          <w:p>
            <w:pPr>
              <w:pStyle w:val="Compact"/>
              <w:jc w:val="right"/>
            </w:pPr>
            <w:r>
              <w:t xml:space="preserve">8</w:t>
            </w:r>
          </w:p>
        </w:tc>
        <w:tc>
          <w:tcPr/>
          <w:p>
            <w:pPr>
              <w:pStyle w:val="Compact"/>
              <w:jc w:val="right"/>
            </w:pPr>
            <w:r>
              <w:t xml:space="preserve">14</w:t>
            </w:r>
          </w:p>
        </w:tc>
        <w:tc>
          <w:tcPr/>
          <w:p>
            <w:pPr>
              <w:pStyle w:val="Compact"/>
              <w:jc w:val="right"/>
            </w:pPr>
            <w:r>
              <w:t xml:space="preserve">57.1</w:t>
            </w:r>
          </w:p>
        </w:tc>
      </w:tr>
      <w:tr>
        <w:tc>
          <w:tcPr/>
          <w:p>
            <w:pPr>
              <w:pStyle w:val="Compact"/>
              <w:jc w:val="left"/>
            </w:pPr>
            <w:r>
              <w:t xml:space="preserve">Odoko 2024</w:t>
            </w:r>
          </w:p>
        </w:tc>
        <w:tc>
          <w:tcPr/>
          <w:p>
            <w:pPr>
              <w:pStyle w:val="Compact"/>
              <w:jc w:val="left"/>
            </w:pPr>
            <w:r>
              <w:t xml:space="preserve">2024</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w:t>
            </w:r>
          </w:p>
        </w:tc>
        <w:tc>
          <w:tcPr/>
          <w:p>
            <w:pPr>
              <w:pStyle w:val="Compact"/>
              <w:jc w:val="left"/>
            </w:pPr>
            <w:r>
              <w:t xml:space="preserve">3GC/ESBL resistance</w:t>
            </w:r>
          </w:p>
        </w:tc>
        <w:tc>
          <w:tcPr/>
          <w:p>
            <w:pPr>
              <w:pStyle w:val="Compact"/>
              <w:jc w:val="left"/>
            </w:pPr>
            <w:r>
              <w:t xml:space="preserve">Enterobacterales (aggregate)</w:t>
            </w:r>
          </w:p>
        </w:tc>
        <w:tc>
          <w:tcPr/>
          <w:p>
            <w:pPr>
              <w:pStyle w:val="Compact"/>
              <w:jc w:val="right"/>
            </w:pPr>
            <w:r>
              <w:t xml:space="preserve">3GC resistance</w:t>
            </w:r>
          </w:p>
        </w:tc>
        <w:tc>
          <w:tcPr/>
          <w:p>
            <w:pPr>
              <w:pStyle w:val="Compact"/>
              <w:jc w:val="right"/>
            </w:pPr>
            <w:r>
              <w:t xml:space="preserve">58</w:t>
            </w:r>
          </w:p>
        </w:tc>
        <w:tc>
          <w:tcPr/>
          <w:p>
            <w:pPr>
              <w:pStyle w:val="Compact"/>
              <w:jc w:val="right"/>
            </w:pPr>
            <w:r>
              <w:t xml:space="preserve">61</w:t>
            </w:r>
          </w:p>
        </w:tc>
        <w:tc>
          <w:tcPr/>
          <w:p>
            <w:pPr>
              <w:pStyle w:val="Compact"/>
              <w:jc w:val="right"/>
            </w:pPr>
            <w:r>
              <w:t xml:space="preserve">95.1</w:t>
            </w:r>
          </w:p>
        </w:tc>
      </w:tr>
      <w:tr>
        <w:tc>
          <w:tcPr/>
          <w:p>
            <w:pPr>
              <w:pStyle w:val="Compact"/>
              <w:jc w:val="left"/>
            </w:pPr>
            <w:r>
              <w:t xml:space="preserve">Velin 2021</w:t>
            </w:r>
          </w:p>
        </w:tc>
        <w:tc>
          <w:tcPr/>
          <w:p>
            <w:pPr>
              <w:pStyle w:val="Compact"/>
              <w:jc w:val="left"/>
            </w:pPr>
            <w:r>
              <w:t xml:space="preserve">2021</w:t>
            </w:r>
          </w:p>
        </w:tc>
        <w:tc>
          <w:tcPr/>
          <w:p>
            <w:pPr>
              <w:pStyle w:val="Compact"/>
              <w:jc w:val="left"/>
            </w:pPr>
            <w:r>
              <w:t xml:space="preserve">Rwanda</w:t>
            </w:r>
          </w:p>
        </w:tc>
        <w:tc>
          <w:tcPr/>
          <w:p>
            <w:pPr>
              <w:pStyle w:val="Compact"/>
              <w:jc w:val="left"/>
            </w:pPr>
            <w:r>
              <w:t xml:space="preserve">East Africa</w:t>
            </w:r>
          </w:p>
        </w:tc>
        <w:tc>
          <w:tcPr/>
          <w:p>
            <w:pPr>
              <w:pStyle w:val="Compact"/>
              <w:jc w:val="left"/>
            </w:pPr>
            <w:r>
              <w:t xml:space="preserve">Secondary/primary</w:t>
            </w:r>
          </w:p>
        </w:tc>
        <w:tc>
          <w:tcPr/>
          <w:p>
            <w:pPr>
              <w:pStyle w:val="Compact"/>
              <w:jc w:val="left"/>
            </w:pPr>
            <w:r>
              <w:t xml:space="preserve">3GC/ESBL resistance</w:t>
            </w:r>
          </w:p>
        </w:tc>
        <w:tc>
          <w:tcPr/>
          <w:p>
            <w:pPr>
              <w:pStyle w:val="Compact"/>
              <w:jc w:val="left"/>
            </w:pPr>
            <w:r>
              <w:t xml:space="preserve">Gram-negative (aggregate)</w:t>
            </w:r>
          </w:p>
        </w:tc>
        <w:tc>
          <w:tcPr/>
          <w:p>
            <w:pPr>
              <w:pStyle w:val="Compact"/>
              <w:jc w:val="right"/>
            </w:pPr>
            <w:r>
              <w:t xml:space="preserve">3GC non-susceptibility</w:t>
            </w:r>
          </w:p>
        </w:tc>
        <w:tc>
          <w:tcPr/>
          <w:p>
            <w:pPr>
              <w:pStyle w:val="Compact"/>
              <w:jc w:val="right"/>
            </w:pPr>
            <w:r>
              <w:t xml:space="preserve">36</w:t>
            </w:r>
          </w:p>
        </w:tc>
        <w:tc>
          <w:tcPr/>
          <w:p>
            <w:pPr>
              <w:pStyle w:val="Compact"/>
              <w:jc w:val="right"/>
            </w:pPr>
            <w:r>
              <w:t xml:space="preserve">39</w:t>
            </w:r>
          </w:p>
        </w:tc>
        <w:tc>
          <w:tcPr/>
          <w:p>
            <w:pPr>
              <w:pStyle w:val="Compact"/>
              <w:jc w:val="right"/>
            </w:pPr>
            <w:r>
              <w:t xml:space="preserve">92.3</w:t>
            </w:r>
          </w:p>
        </w:tc>
      </w:tr>
      <w:tr>
        <w:tc>
          <w:tcPr/>
          <w:p>
            <w:pPr>
              <w:pStyle w:val="Compact"/>
              <w:jc w:val="left"/>
            </w:pPr>
            <w:r>
              <w:t xml:space="preserve">Wekesa 2020</w:t>
            </w:r>
          </w:p>
        </w:tc>
        <w:tc>
          <w:tcPr/>
          <w:p>
            <w:pPr>
              <w:pStyle w:val="Compact"/>
              <w:jc w:val="left"/>
            </w:pPr>
            <w:r>
              <w:t xml:space="preserve">2020</w:t>
            </w:r>
          </w:p>
        </w:tc>
        <w:tc>
          <w:tcPr/>
          <w:p>
            <w:pPr>
              <w:pStyle w:val="Compact"/>
              <w:jc w:val="left"/>
            </w:pPr>
            <w:r>
              <w:t xml:space="preserve">Uganda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3GC/ESBL resistance</w:t>
            </w:r>
          </w:p>
        </w:tc>
        <w:tc>
          <w:tcPr/>
          <w:p>
            <w:pPr>
              <w:pStyle w:val="Compact"/>
              <w:jc w:val="left"/>
            </w:pPr>
            <w:r>
              <w:t xml:space="preserve">E. coli; Klebsiella spp.</w:t>
            </w:r>
          </w:p>
        </w:tc>
        <w:tc>
          <w:tcPr/>
          <w:p>
            <w:pPr>
              <w:pStyle w:val="Compact"/>
              <w:jc w:val="right"/>
            </w:pPr>
            <w:r>
              <w:t xml:space="preserve">3GC resistance</w:t>
            </w:r>
          </w:p>
        </w:tc>
        <w:tc>
          <w:tcPr/>
          <w:p>
            <w:pPr>
              <w:pStyle w:val="Compact"/>
              <w:jc w:val="right"/>
            </w:pPr>
            <w:r>
              <w:t xml:space="preserve">54</w:t>
            </w:r>
          </w:p>
        </w:tc>
        <w:tc>
          <w:tcPr/>
          <w:p>
            <w:pPr>
              <w:pStyle w:val="Compact"/>
              <w:jc w:val="right"/>
            </w:pPr>
            <w:r>
              <w:t xml:space="preserve">55</w:t>
            </w:r>
          </w:p>
        </w:tc>
        <w:tc>
          <w:tcPr/>
          <w:p>
            <w:pPr>
              <w:pStyle w:val="Compact"/>
              <w:jc w:val="right"/>
            </w:pPr>
            <w:r>
              <w:t xml:space="preserve">98.2</w:t>
            </w:r>
          </w:p>
        </w:tc>
      </w:tr>
      <w:tr>
        <w:tc>
          <w:tcPr/>
          <w:p>
            <w:pPr>
              <w:pStyle w:val="Compact"/>
              <w:jc w:val="left"/>
            </w:pPr>
            <w:r>
              <w:t xml:space="preserve">Worku 2023</w:t>
            </w:r>
          </w:p>
        </w:tc>
        <w:tc>
          <w:tcPr/>
          <w:p>
            <w:pPr>
              <w:pStyle w:val="Compact"/>
              <w:jc w:val="left"/>
            </w:pPr>
            <w:r>
              <w:t xml:space="preserve">2023</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3GC/ESBL resistance</w:t>
            </w:r>
          </w:p>
        </w:tc>
        <w:tc>
          <w:tcPr/>
          <w:p>
            <w:pPr>
              <w:pStyle w:val="Compact"/>
              <w:jc w:val="left"/>
            </w:pPr>
            <w:r>
              <w:t xml:space="preserve">E. coli; Klebsiella spp.</w:t>
            </w:r>
          </w:p>
        </w:tc>
        <w:tc>
          <w:tcPr/>
          <w:p>
            <w:pPr>
              <w:pStyle w:val="Compact"/>
              <w:jc w:val="right"/>
            </w:pPr>
            <w:r>
              <w:t xml:space="preserve">3GC resistance</w:t>
            </w:r>
          </w:p>
        </w:tc>
        <w:tc>
          <w:tcPr/>
          <w:p>
            <w:pPr>
              <w:pStyle w:val="Compact"/>
              <w:jc w:val="right"/>
            </w:pPr>
            <w:r>
              <w:t xml:space="preserve">146</w:t>
            </w:r>
          </w:p>
        </w:tc>
        <w:tc>
          <w:tcPr/>
          <w:p>
            <w:pPr>
              <w:pStyle w:val="Compact"/>
              <w:jc w:val="right"/>
            </w:pPr>
            <w:r>
              <w:t xml:space="preserve">150</w:t>
            </w:r>
          </w:p>
        </w:tc>
        <w:tc>
          <w:tcPr/>
          <w:p>
            <w:pPr>
              <w:pStyle w:val="Compact"/>
              <w:jc w:val="right"/>
            </w:pPr>
            <w:r>
              <w:t xml:space="preserve">97.3</w:t>
            </w:r>
          </w:p>
        </w:tc>
      </w:tr>
      <w:tr>
        <w:tc>
          <w:tcPr/>
          <w:p>
            <w:pPr>
              <w:pStyle w:val="Compact"/>
              <w:jc w:val="left"/>
            </w:pPr>
            <w:r>
              <w:t xml:space="preserve">Scherbaum 2014</w:t>
            </w:r>
          </w:p>
        </w:tc>
        <w:tc>
          <w:tcPr/>
          <w:p>
            <w:pPr>
              <w:pStyle w:val="Compact"/>
              <w:jc w:val="left"/>
            </w:pPr>
            <w:r>
              <w:t xml:space="preserve">2014</w:t>
            </w:r>
          </w:p>
        </w:tc>
        <w:tc>
          <w:tcPr/>
          <w:p>
            <w:pPr>
              <w:pStyle w:val="Compact"/>
              <w:jc w:val="left"/>
            </w:pPr>
            <w:r>
              <w:t xml:space="preserve">Gabon</w:t>
            </w:r>
          </w:p>
        </w:tc>
        <w:tc>
          <w:tcPr/>
          <w:p>
            <w:pPr>
              <w:pStyle w:val="Compact"/>
              <w:jc w:val="left"/>
            </w:pPr>
            <w:r>
              <w:t xml:space="preserve">Central Africa</w:t>
            </w:r>
          </w:p>
        </w:tc>
        <w:tc>
          <w:tcPr/>
          <w:p>
            <w:pPr>
              <w:pStyle w:val="Compact"/>
              <w:jc w:val="left"/>
            </w:pPr>
            <w:r>
              <w:t xml:space="preserve">Tertiary/referral</w:t>
            </w:r>
          </w:p>
        </w:tc>
        <w:tc>
          <w:tcPr/>
          <w:p>
            <w:pPr>
              <w:pStyle w:val="Compact"/>
              <w:jc w:val="left"/>
            </w:pPr>
            <w:r>
              <w:t xml:space="preserve">3GC/ESBL resistance</w:t>
            </w:r>
          </w:p>
        </w:tc>
        <w:tc>
          <w:tcPr/>
          <w:p>
            <w:pPr>
              <w:pStyle w:val="Compact"/>
              <w:jc w:val="left"/>
            </w:pPr>
            <w:r>
              <w:t xml:space="preserve">E. coli; Klebsiella spp.</w:t>
            </w:r>
          </w:p>
        </w:tc>
        <w:tc>
          <w:tcPr/>
          <w:p>
            <w:pPr>
              <w:pStyle w:val="Compact"/>
              <w:jc w:val="right"/>
            </w:pPr>
            <w:r>
              <w:t xml:space="preserve">ESBL</w:t>
            </w:r>
          </w:p>
        </w:tc>
        <w:tc>
          <w:tcPr/>
          <w:p>
            <w:pPr>
              <w:pStyle w:val="Compact"/>
              <w:jc w:val="right"/>
            </w:pPr>
            <w:r>
              <w:t xml:space="preserve">8</w:t>
            </w:r>
          </w:p>
        </w:tc>
        <w:tc>
          <w:tcPr/>
          <w:p>
            <w:pPr>
              <w:pStyle w:val="Compact"/>
              <w:jc w:val="right"/>
            </w:pPr>
            <w:r>
              <w:t xml:space="preserve">20</w:t>
            </w:r>
          </w:p>
        </w:tc>
        <w:tc>
          <w:tcPr/>
          <w:p>
            <w:pPr>
              <w:pStyle w:val="Compact"/>
              <w:jc w:val="right"/>
            </w:pPr>
            <w:r>
              <w:t xml:space="preserve">40.0</w:t>
            </w:r>
          </w:p>
        </w:tc>
      </w:tr>
      <w:tr>
        <w:tc>
          <w:tcPr/>
          <w:p>
            <w:pPr>
              <w:pStyle w:val="Compact"/>
              <w:jc w:val="left"/>
            </w:pPr>
            <w:r>
              <w:t xml:space="preserve">Abosse 2021</w:t>
            </w:r>
          </w:p>
        </w:tc>
        <w:tc>
          <w:tcPr/>
          <w:p>
            <w:pPr>
              <w:pStyle w:val="Compact"/>
              <w:jc w:val="left"/>
            </w:pPr>
            <w:r>
              <w:t xml:space="preserve">2021</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Carbapenem resistance</w:t>
            </w:r>
          </w:p>
        </w:tc>
        <w:tc>
          <w:tcPr/>
          <w:p>
            <w:pPr>
              <w:pStyle w:val="Compact"/>
              <w:jc w:val="left"/>
            </w:pPr>
            <w:r>
              <w:t xml:space="preserve">A. baumannii</w:t>
            </w:r>
          </w:p>
        </w:tc>
        <w:tc>
          <w:tcPr/>
          <w:p>
            <w:pPr>
              <w:pStyle w:val="Compact"/>
              <w:jc w:val="right"/>
            </w:pPr>
            <w:r>
              <w:t xml:space="preserve">Carbapenem resistance</w:t>
            </w:r>
          </w:p>
        </w:tc>
        <w:tc>
          <w:tcPr/>
          <w:p>
            <w:pPr>
              <w:pStyle w:val="Compact"/>
              <w:jc w:val="right"/>
            </w:pPr>
            <w:r>
              <w:t xml:space="preserve">3</w:t>
            </w:r>
          </w:p>
        </w:tc>
        <w:tc>
          <w:tcPr/>
          <w:p>
            <w:pPr>
              <w:pStyle w:val="Compact"/>
              <w:jc w:val="right"/>
            </w:pPr>
            <w:r>
              <w:t xml:space="preserve">9</w:t>
            </w:r>
          </w:p>
        </w:tc>
        <w:tc>
          <w:tcPr/>
          <w:p>
            <w:pPr>
              <w:pStyle w:val="Compact"/>
              <w:jc w:val="right"/>
            </w:pPr>
            <w:r>
              <w:t xml:space="preserve">33.3</w:t>
            </w:r>
          </w:p>
        </w:tc>
      </w:tr>
      <w:tr>
        <w:tc>
          <w:tcPr/>
          <w:p>
            <w:pPr>
              <w:pStyle w:val="Compact"/>
              <w:jc w:val="left"/>
            </w:pPr>
            <w:r>
              <w:t xml:space="preserve">Chipaga 2025</w:t>
            </w:r>
          </w:p>
        </w:tc>
        <w:tc>
          <w:tcPr/>
          <w:p>
            <w:pPr>
              <w:pStyle w:val="Compact"/>
              <w:jc w:val="left"/>
            </w:pPr>
            <w:r>
              <w:t xml:space="preserve">2025</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Carbapenem resistance</w:t>
            </w:r>
          </w:p>
        </w:tc>
        <w:tc>
          <w:tcPr/>
          <w:p>
            <w:pPr>
              <w:pStyle w:val="Compact"/>
              <w:jc w:val="left"/>
            </w:pPr>
            <w:r>
              <w:t xml:space="preserve">A. baumannii; P. aeruginosa</w:t>
            </w:r>
          </w:p>
        </w:tc>
        <w:tc>
          <w:tcPr/>
          <w:p>
            <w:pPr>
              <w:pStyle w:val="Compact"/>
              <w:jc w:val="right"/>
            </w:pPr>
            <w:r>
              <w:t xml:space="preserve">Carbapenem resistance</w:t>
            </w:r>
          </w:p>
        </w:tc>
        <w:tc>
          <w:tcPr/>
          <w:p>
            <w:pPr>
              <w:pStyle w:val="Compact"/>
              <w:jc w:val="right"/>
            </w:pPr>
            <w:r>
              <w:t xml:space="preserve">13</w:t>
            </w:r>
          </w:p>
        </w:tc>
        <w:tc>
          <w:tcPr/>
          <w:p>
            <w:pPr>
              <w:pStyle w:val="Compact"/>
              <w:jc w:val="right"/>
            </w:pPr>
            <w:r>
              <w:t xml:space="preserve">46</w:t>
            </w:r>
          </w:p>
        </w:tc>
        <w:tc>
          <w:tcPr/>
          <w:p>
            <w:pPr>
              <w:pStyle w:val="Compact"/>
              <w:jc w:val="right"/>
            </w:pPr>
            <w:r>
              <w:t xml:space="preserve">28.3</w:t>
            </w:r>
          </w:p>
        </w:tc>
      </w:tr>
      <w:tr>
        <w:tc>
          <w:tcPr/>
          <w:p>
            <w:pPr>
              <w:pStyle w:val="Compact"/>
              <w:jc w:val="left"/>
            </w:pPr>
            <w:r>
              <w:t xml:space="preserve">Hamudu 2025</w:t>
            </w:r>
          </w:p>
        </w:tc>
        <w:tc>
          <w:tcPr/>
          <w:p>
            <w:pPr>
              <w:pStyle w:val="Compact"/>
              <w:jc w:val="left"/>
            </w:pPr>
            <w:r>
              <w:t xml:space="preserve">2025</w:t>
            </w:r>
          </w:p>
        </w:tc>
        <w:tc>
          <w:tcPr/>
          <w:p>
            <w:pPr>
              <w:pStyle w:val="Compact"/>
              <w:jc w:val="left"/>
            </w:pPr>
            <w:r>
              <w:t xml:space="preserve">Tanzania</w:t>
            </w:r>
          </w:p>
        </w:tc>
        <w:tc>
          <w:tcPr/>
          <w:p>
            <w:pPr>
              <w:pStyle w:val="Compact"/>
              <w:jc w:val="left"/>
            </w:pPr>
            <w:r>
              <w:t xml:space="preserve">East Africa</w:t>
            </w:r>
          </w:p>
        </w:tc>
        <w:tc>
          <w:tcPr/>
          <w:p>
            <w:pPr>
              <w:pStyle w:val="Compact"/>
              <w:jc w:val="left"/>
            </w:pPr>
            <w:r>
              <w:t xml:space="preserve">Mixed</w:t>
            </w:r>
          </w:p>
        </w:tc>
        <w:tc>
          <w:tcPr/>
          <w:p>
            <w:pPr>
              <w:pStyle w:val="Compact"/>
              <w:jc w:val="left"/>
            </w:pPr>
            <w:r>
              <w:t xml:space="preserve">Carbapenem resistance</w:t>
            </w:r>
          </w:p>
        </w:tc>
        <w:tc>
          <w:tcPr/>
          <w:p>
            <w:pPr>
              <w:pStyle w:val="Compact"/>
              <w:jc w:val="left"/>
            </w:pPr>
            <w:r>
              <w:t xml:space="preserve">Enterobacterales (aggregate)</w:t>
            </w:r>
          </w:p>
        </w:tc>
        <w:tc>
          <w:tcPr/>
          <w:p>
            <w:pPr>
              <w:pStyle w:val="Compact"/>
              <w:jc w:val="right"/>
            </w:pPr>
            <w:r>
              <w:t xml:space="preserve">Carbapenem resistance</w:t>
            </w:r>
          </w:p>
        </w:tc>
        <w:tc>
          <w:tcPr/>
          <w:p>
            <w:pPr>
              <w:pStyle w:val="Compact"/>
              <w:jc w:val="right"/>
            </w:pPr>
            <w:r>
              <w:t xml:space="preserve">0</w:t>
            </w:r>
          </w:p>
        </w:tc>
        <w:tc>
          <w:tcPr/>
          <w:p>
            <w:pPr>
              <w:pStyle w:val="Compact"/>
              <w:jc w:val="right"/>
            </w:pPr>
            <w:r>
              <w:t xml:space="preserve">15</w:t>
            </w:r>
          </w:p>
        </w:tc>
        <w:tc>
          <w:tcPr/>
          <w:p>
            <w:pPr>
              <w:pStyle w:val="Compact"/>
              <w:jc w:val="right"/>
            </w:pPr>
            <w:r>
              <w:t xml:space="preserve">0.0</w:t>
            </w:r>
          </w:p>
        </w:tc>
      </w:tr>
      <w:tr>
        <w:tc>
          <w:tcPr/>
          <w:p>
            <w:pPr>
              <w:pStyle w:val="Compact"/>
              <w:jc w:val="left"/>
            </w:pPr>
            <w:r>
              <w:t xml:space="preserve">Mbabazi 2025</w:t>
            </w:r>
          </w:p>
        </w:tc>
        <w:tc>
          <w:tcPr/>
          <w:p>
            <w:pPr>
              <w:pStyle w:val="Compact"/>
              <w:jc w:val="left"/>
            </w:pPr>
            <w:r>
              <w:t xml:space="preserve">2025</w:t>
            </w:r>
          </w:p>
        </w:tc>
        <w:tc>
          <w:tcPr/>
          <w:p>
            <w:pPr>
              <w:pStyle w:val="Compact"/>
              <w:jc w:val="left"/>
            </w:pPr>
            <w:r>
              <w:t xml:space="preserve">Uganda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Carbapenem resistance</w:t>
            </w:r>
          </w:p>
        </w:tc>
        <w:tc>
          <w:tcPr/>
          <w:p>
            <w:pPr>
              <w:pStyle w:val="Compact"/>
              <w:jc w:val="left"/>
            </w:pPr>
            <w:r>
              <w:t xml:space="preserve">A. baumannii</w:t>
            </w:r>
          </w:p>
        </w:tc>
        <w:tc>
          <w:tcPr/>
          <w:p>
            <w:pPr>
              <w:pStyle w:val="Compact"/>
              <w:jc w:val="right"/>
            </w:pPr>
            <w:r>
              <w:t xml:space="preserve">Carbapenem resistance</w:t>
            </w:r>
          </w:p>
        </w:tc>
        <w:tc>
          <w:tcPr/>
          <w:p>
            <w:pPr>
              <w:pStyle w:val="Compact"/>
              <w:jc w:val="right"/>
            </w:pPr>
            <w:r>
              <w:t xml:space="preserve">17</w:t>
            </w:r>
          </w:p>
        </w:tc>
        <w:tc>
          <w:tcPr/>
          <w:p>
            <w:pPr>
              <w:pStyle w:val="Compact"/>
              <w:jc w:val="right"/>
            </w:pPr>
            <w:r>
              <w:t xml:space="preserve">26</w:t>
            </w:r>
          </w:p>
        </w:tc>
        <w:tc>
          <w:tcPr/>
          <w:p>
            <w:pPr>
              <w:pStyle w:val="Compact"/>
              <w:jc w:val="right"/>
            </w:pPr>
            <w:r>
              <w:t xml:space="preserve">65.4</w:t>
            </w:r>
          </w:p>
        </w:tc>
      </w:tr>
      <w:tr>
        <w:tc>
          <w:tcPr/>
          <w:p>
            <w:pPr>
              <w:pStyle w:val="Compact"/>
              <w:jc w:val="left"/>
            </w:pPr>
            <w:r>
              <w:t xml:space="preserve">Misha 2021</w:t>
            </w:r>
          </w:p>
        </w:tc>
        <w:tc>
          <w:tcPr/>
          <w:p>
            <w:pPr>
              <w:pStyle w:val="Compact"/>
              <w:jc w:val="left"/>
            </w:pPr>
            <w:r>
              <w:t xml:space="preserve">2021</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Carbapenem resistance</w:t>
            </w:r>
          </w:p>
        </w:tc>
        <w:tc>
          <w:tcPr/>
          <w:p>
            <w:pPr>
              <w:pStyle w:val="Compact"/>
              <w:jc w:val="left"/>
            </w:pPr>
            <w:r>
              <w:t xml:space="preserve">E. coli; P. aeruginosa</w:t>
            </w:r>
          </w:p>
        </w:tc>
        <w:tc>
          <w:tcPr/>
          <w:p>
            <w:pPr>
              <w:pStyle w:val="Compact"/>
              <w:jc w:val="right"/>
            </w:pPr>
            <w:r>
              <w:t xml:space="preserve">Carbapenem resistance</w:t>
            </w:r>
          </w:p>
        </w:tc>
        <w:tc>
          <w:tcPr/>
          <w:p>
            <w:pPr>
              <w:pStyle w:val="Compact"/>
              <w:jc w:val="right"/>
            </w:pPr>
            <w:r>
              <w:t xml:space="preserve">5</w:t>
            </w:r>
          </w:p>
        </w:tc>
        <w:tc>
          <w:tcPr/>
          <w:p>
            <w:pPr>
              <w:pStyle w:val="Compact"/>
              <w:jc w:val="right"/>
            </w:pPr>
            <w:r>
              <w:t xml:space="preserve">17</w:t>
            </w:r>
          </w:p>
        </w:tc>
        <w:tc>
          <w:tcPr/>
          <w:p>
            <w:pPr>
              <w:pStyle w:val="Compact"/>
              <w:jc w:val="right"/>
            </w:pPr>
            <w:r>
              <w:t xml:space="preserve">29.4</w:t>
            </w:r>
          </w:p>
        </w:tc>
      </w:tr>
      <w:tr>
        <w:tc>
          <w:tcPr/>
          <w:p>
            <w:pPr>
              <w:pStyle w:val="Compact"/>
              <w:jc w:val="left"/>
            </w:pPr>
            <w:r>
              <w:t xml:space="preserve">Odoko 2024</w:t>
            </w:r>
          </w:p>
        </w:tc>
        <w:tc>
          <w:tcPr/>
          <w:p>
            <w:pPr>
              <w:pStyle w:val="Compact"/>
              <w:jc w:val="left"/>
            </w:pPr>
            <w:r>
              <w:t xml:space="preserve">2024</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Mixed</w:t>
            </w:r>
          </w:p>
        </w:tc>
        <w:tc>
          <w:tcPr/>
          <w:p>
            <w:pPr>
              <w:pStyle w:val="Compact"/>
              <w:jc w:val="left"/>
            </w:pPr>
            <w:r>
              <w:t xml:space="preserve">Carbapenem resistance</w:t>
            </w:r>
          </w:p>
        </w:tc>
        <w:tc>
          <w:tcPr/>
          <w:p>
            <w:pPr>
              <w:pStyle w:val="Compact"/>
              <w:jc w:val="left"/>
            </w:pPr>
            <w:r>
              <w:t xml:space="preserve">Enterobacterales (aggregate)</w:t>
            </w:r>
          </w:p>
        </w:tc>
        <w:tc>
          <w:tcPr/>
          <w:p>
            <w:pPr>
              <w:pStyle w:val="Compact"/>
              <w:jc w:val="right"/>
            </w:pPr>
            <w:r>
              <w:t xml:space="preserve">Carbapenem resistance</w:t>
            </w:r>
          </w:p>
        </w:tc>
        <w:tc>
          <w:tcPr/>
          <w:p>
            <w:pPr>
              <w:pStyle w:val="Compact"/>
              <w:jc w:val="right"/>
            </w:pPr>
            <w:r>
              <w:t xml:space="preserve">17</w:t>
            </w:r>
          </w:p>
        </w:tc>
        <w:tc>
          <w:tcPr/>
          <w:p>
            <w:pPr>
              <w:pStyle w:val="Compact"/>
              <w:jc w:val="right"/>
            </w:pPr>
            <w:r>
              <w:t xml:space="preserve">61</w:t>
            </w:r>
          </w:p>
        </w:tc>
        <w:tc>
          <w:tcPr/>
          <w:p>
            <w:pPr>
              <w:pStyle w:val="Compact"/>
              <w:jc w:val="right"/>
            </w:pPr>
            <w:r>
              <w:t xml:space="preserve">27.9</w:t>
            </w:r>
          </w:p>
        </w:tc>
      </w:tr>
      <w:tr>
        <w:tc>
          <w:tcPr/>
          <w:p>
            <w:pPr>
              <w:pStyle w:val="Compact"/>
              <w:jc w:val="left"/>
            </w:pPr>
            <w:r>
              <w:t xml:space="preserve">Velin 2021</w:t>
            </w:r>
          </w:p>
        </w:tc>
        <w:tc>
          <w:tcPr/>
          <w:p>
            <w:pPr>
              <w:pStyle w:val="Compact"/>
              <w:jc w:val="left"/>
            </w:pPr>
            <w:r>
              <w:t xml:space="preserve">2021</w:t>
            </w:r>
          </w:p>
        </w:tc>
        <w:tc>
          <w:tcPr/>
          <w:p>
            <w:pPr>
              <w:pStyle w:val="Compact"/>
              <w:jc w:val="left"/>
            </w:pPr>
            <w:r>
              <w:t xml:space="preserve">Rwanda</w:t>
            </w:r>
          </w:p>
        </w:tc>
        <w:tc>
          <w:tcPr/>
          <w:p>
            <w:pPr>
              <w:pStyle w:val="Compact"/>
              <w:jc w:val="left"/>
            </w:pPr>
            <w:r>
              <w:t xml:space="preserve">East Africa</w:t>
            </w:r>
          </w:p>
        </w:tc>
        <w:tc>
          <w:tcPr/>
          <w:p>
            <w:pPr>
              <w:pStyle w:val="Compact"/>
              <w:jc w:val="left"/>
            </w:pPr>
            <w:r>
              <w:t xml:space="preserve">Secondary/primary</w:t>
            </w:r>
          </w:p>
        </w:tc>
        <w:tc>
          <w:tcPr/>
          <w:p>
            <w:pPr>
              <w:pStyle w:val="Compact"/>
              <w:jc w:val="left"/>
            </w:pPr>
            <w:r>
              <w:t xml:space="preserve">Carbapenem resistance</w:t>
            </w:r>
          </w:p>
        </w:tc>
        <w:tc>
          <w:tcPr/>
          <w:p>
            <w:pPr>
              <w:pStyle w:val="Compact"/>
              <w:jc w:val="left"/>
            </w:pPr>
            <w:r>
              <w:t xml:space="preserve">Gram-negative (aggregate)</w:t>
            </w:r>
          </w:p>
        </w:tc>
        <w:tc>
          <w:tcPr/>
          <w:p>
            <w:pPr>
              <w:pStyle w:val="Compact"/>
              <w:jc w:val="right"/>
            </w:pPr>
            <w:r>
              <w:t xml:space="preserve">Carbapenem resistance</w:t>
            </w:r>
          </w:p>
        </w:tc>
        <w:tc>
          <w:tcPr/>
          <w:p>
            <w:pPr>
              <w:pStyle w:val="Compact"/>
              <w:jc w:val="right"/>
            </w:pPr>
            <w:r>
              <w:t xml:space="preserve">0</w:t>
            </w:r>
          </w:p>
        </w:tc>
        <w:tc>
          <w:tcPr/>
          <w:p>
            <w:pPr>
              <w:pStyle w:val="Compact"/>
              <w:jc w:val="right"/>
            </w:pPr>
            <w:r>
              <w:t xml:space="preserve">30</w:t>
            </w:r>
          </w:p>
        </w:tc>
        <w:tc>
          <w:tcPr/>
          <w:p>
            <w:pPr>
              <w:pStyle w:val="Compact"/>
              <w:jc w:val="right"/>
            </w:pPr>
            <w:r>
              <w:t xml:space="preserve">0.0</w:t>
            </w:r>
          </w:p>
        </w:tc>
      </w:tr>
      <w:tr>
        <w:tc>
          <w:tcPr/>
          <w:p>
            <w:pPr>
              <w:pStyle w:val="Compact"/>
              <w:jc w:val="left"/>
            </w:pPr>
            <w:r>
              <w:t xml:space="preserve">Wekesa 2020</w:t>
            </w:r>
          </w:p>
        </w:tc>
        <w:tc>
          <w:tcPr/>
          <w:p>
            <w:pPr>
              <w:pStyle w:val="Compact"/>
              <w:jc w:val="left"/>
            </w:pPr>
            <w:r>
              <w:t xml:space="preserve">2020</w:t>
            </w:r>
          </w:p>
        </w:tc>
        <w:tc>
          <w:tcPr/>
          <w:p>
            <w:pPr>
              <w:pStyle w:val="Compact"/>
              <w:jc w:val="left"/>
            </w:pPr>
            <w:r>
              <w:t xml:space="preserve">Uganda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Carbapenem resistance</w:t>
            </w:r>
          </w:p>
        </w:tc>
        <w:tc>
          <w:tcPr/>
          <w:p>
            <w:pPr>
              <w:pStyle w:val="Compact"/>
              <w:jc w:val="left"/>
            </w:pPr>
            <w:r>
              <w:t xml:space="preserve">Klebsiella spp.</w:t>
            </w:r>
          </w:p>
        </w:tc>
        <w:tc>
          <w:tcPr/>
          <w:p>
            <w:pPr>
              <w:pStyle w:val="Compact"/>
              <w:jc w:val="right"/>
            </w:pPr>
            <w:r>
              <w:t xml:space="preserve">Carbapenem resistance</w:t>
            </w:r>
          </w:p>
        </w:tc>
        <w:tc>
          <w:tcPr/>
          <w:p>
            <w:pPr>
              <w:pStyle w:val="Compact"/>
              <w:jc w:val="right"/>
            </w:pPr>
            <w:r>
              <w:t xml:space="preserve">15</w:t>
            </w:r>
          </w:p>
        </w:tc>
        <w:tc>
          <w:tcPr/>
          <w:p>
            <w:pPr>
              <w:pStyle w:val="Compact"/>
              <w:jc w:val="right"/>
            </w:pPr>
            <w:r>
              <w:t xml:space="preserve">44</w:t>
            </w:r>
          </w:p>
        </w:tc>
        <w:tc>
          <w:tcPr/>
          <w:p>
            <w:pPr>
              <w:pStyle w:val="Compact"/>
              <w:jc w:val="right"/>
            </w:pPr>
            <w:r>
              <w:t xml:space="preserve">34.1</w:t>
            </w:r>
          </w:p>
        </w:tc>
      </w:tr>
      <w:tr>
        <w:tc>
          <w:tcPr/>
          <w:p>
            <w:pPr>
              <w:pStyle w:val="Compact"/>
              <w:jc w:val="left"/>
            </w:pPr>
            <w:r>
              <w:t xml:space="preserve">Worku 2023</w:t>
            </w:r>
          </w:p>
        </w:tc>
        <w:tc>
          <w:tcPr/>
          <w:p>
            <w:pPr>
              <w:pStyle w:val="Compact"/>
              <w:jc w:val="left"/>
            </w:pPr>
            <w:r>
              <w:t xml:space="preserve">2023</w:t>
            </w:r>
          </w:p>
        </w:tc>
        <w:tc>
          <w:tcPr/>
          <w:p>
            <w:pPr>
              <w:pStyle w:val="Compact"/>
              <w:jc w:val="left"/>
            </w:pPr>
            <w:r>
              <w:t xml:space="preserve">Ethiopia</w:t>
            </w:r>
          </w:p>
        </w:tc>
        <w:tc>
          <w:tcPr/>
          <w:p>
            <w:pPr>
              <w:pStyle w:val="Compact"/>
              <w:jc w:val="left"/>
            </w:pPr>
            <w:r>
              <w:t xml:space="preserve">East Africa</w:t>
            </w:r>
          </w:p>
        </w:tc>
        <w:tc>
          <w:tcPr/>
          <w:p>
            <w:pPr>
              <w:pStyle w:val="Compact"/>
              <w:jc w:val="left"/>
            </w:pPr>
            <w:r>
              <w:t xml:space="preserve">Tertiary/referral</w:t>
            </w:r>
          </w:p>
        </w:tc>
        <w:tc>
          <w:tcPr/>
          <w:p>
            <w:pPr>
              <w:pStyle w:val="Compact"/>
              <w:jc w:val="left"/>
            </w:pPr>
            <w:r>
              <w:t xml:space="preserve">Carbapenem resistance</w:t>
            </w:r>
          </w:p>
        </w:tc>
        <w:tc>
          <w:tcPr/>
          <w:p>
            <w:pPr>
              <w:pStyle w:val="Compact"/>
              <w:jc w:val="left"/>
            </w:pPr>
            <w:r>
              <w:t xml:space="preserve">A. baumannii</w:t>
            </w:r>
          </w:p>
        </w:tc>
        <w:tc>
          <w:tcPr/>
          <w:p>
            <w:pPr>
              <w:pStyle w:val="Compact"/>
              <w:jc w:val="right"/>
            </w:pPr>
            <w:r>
              <w:t xml:space="preserve">Carbapenem resistance</w:t>
            </w:r>
          </w:p>
        </w:tc>
        <w:tc>
          <w:tcPr/>
          <w:p>
            <w:pPr>
              <w:pStyle w:val="Compact"/>
              <w:jc w:val="right"/>
            </w:pPr>
            <w:r>
              <w:t xml:space="preserve">32</w:t>
            </w:r>
          </w:p>
        </w:tc>
        <w:tc>
          <w:tcPr/>
          <w:p>
            <w:pPr>
              <w:pStyle w:val="Compact"/>
              <w:jc w:val="right"/>
            </w:pPr>
            <w:r>
              <w:t xml:space="preserve">38</w:t>
            </w:r>
          </w:p>
        </w:tc>
        <w:tc>
          <w:tcPr/>
          <w:p>
            <w:pPr>
              <w:pStyle w:val="Compact"/>
              <w:jc w:val="right"/>
            </w:pPr>
            <w:r>
              <w:t xml:space="preserve">84.2</w:t>
            </w:r>
          </w:p>
        </w:tc>
      </w:tr>
    </w:tbl>
    <w:p/>
    <w:p>
      <w:pPr>
        <w:pStyle w:val="TableCaption"/>
      </w:pPr>
      <w:r>
        <w:t xml:space="preserve">Table S10. Antimicrobial susceptibility summary: median study-level resistance by pathogen and drug class.</w:t>
      </w:r>
    </w:p>
    <w:tbl>
      <w:tblPr>
        <w:tblStyle w:val="Table"/>
        <w:tblW w:type="pct" w:w="5000"/>
        <w:tblLayout w:type="fixed"/>
        <w:tblLook w:firstRow="1" w:lastRow="0" w:firstColumn="0" w:lastColumn="0" w:noHBand="0" w:noVBand="0" w:val="0020"/>
        <w:tblCaption w:val="Table S10. Antimicrobial susceptibility summary: median study-level resistance by pathogen and drug class."/>
      </w:tblPr>
      <w:tblGrid>
        <w:gridCol w:w="1793"/>
        <w:gridCol w:w="2241"/>
        <w:gridCol w:w="597"/>
        <w:gridCol w:w="1494"/>
        <w:gridCol w:w="896"/>
        <w:gridCol w:w="896"/>
      </w:tblGrid>
      <w:tr>
        <w:trPr>
          <w:tblHeader w:val="on"/>
        </w:trPr>
        <w:tc>
          <w:tcPr/>
          <w:p>
            <w:pPr>
              <w:pStyle w:val="Compact"/>
              <w:jc w:val="left"/>
            </w:pPr>
            <w:r>
              <w:t xml:space="preserve">Pathogen</w:t>
            </w:r>
          </w:p>
        </w:tc>
        <w:tc>
          <w:tcPr/>
          <w:p>
            <w:pPr>
              <w:pStyle w:val="Compact"/>
              <w:jc w:val="left"/>
            </w:pPr>
            <w:r>
              <w:t xml:space="preserve">Drug</w:t>
            </w:r>
          </w:p>
        </w:tc>
        <w:tc>
          <w:tcPr/>
          <w:p>
            <w:pPr>
              <w:pStyle w:val="Compact"/>
              <w:jc w:val="right"/>
            </w:pPr>
            <w:r>
              <w:t xml:space="preserve">Studies</w:t>
            </w:r>
          </w:p>
        </w:tc>
        <w:tc>
          <w:tcPr/>
          <w:p>
            <w:pPr>
              <w:pStyle w:val="Compact"/>
              <w:jc w:val="right"/>
            </w:pPr>
            <w:r>
              <w:t xml:space="preserve">Median resistance %</w:t>
            </w:r>
          </w:p>
        </w:tc>
        <w:tc>
          <w:tcPr/>
          <w:p>
            <w:pPr>
              <w:pStyle w:val="Compact"/>
              <w:jc w:val="right"/>
            </w:pPr>
            <w:r>
              <w:t xml:space="preserve">Range %</w:t>
            </w:r>
          </w:p>
        </w:tc>
        <w:tc>
          <w:tcPr/>
          <w:p>
            <w:pPr>
              <w:pStyle w:val="Compact"/>
              <w:jc w:val="right"/>
            </w:pPr>
            <w:r>
              <w:t xml:space="preserve">IQR %</w:t>
            </w:r>
          </w:p>
        </w:tc>
      </w:tr>
      <w:tr>
        <w:tc>
          <w:tcPr/>
          <w:p>
            <w:pPr>
              <w:pStyle w:val="Compact"/>
              <w:jc w:val="left"/>
            </w:pPr>
            <w:r>
              <w:t xml:space="preserve">Acinetobacter baumannii</w:t>
            </w:r>
          </w:p>
        </w:tc>
        <w:tc>
          <w:tcPr/>
          <w:p>
            <w:pPr>
              <w:pStyle w:val="Compact"/>
              <w:jc w:val="left"/>
            </w:pPr>
            <w:r>
              <w:t xml:space="preserve">Ampicillin</w:t>
            </w:r>
          </w:p>
        </w:tc>
        <w:tc>
          <w:tcPr/>
          <w:p>
            <w:pPr>
              <w:pStyle w:val="Compact"/>
              <w:jc w:val="right"/>
            </w:pPr>
            <w:r>
              <w:t xml:space="preserve">3</w:t>
            </w:r>
          </w:p>
        </w:tc>
        <w:tc>
          <w:tcPr/>
          <w:p>
            <w:pPr>
              <w:pStyle w:val="Compact"/>
              <w:jc w:val="right"/>
            </w:pPr>
            <w:r>
              <w:t xml:space="preserve">100.0</w:t>
            </w:r>
          </w:p>
        </w:tc>
        <w:tc>
          <w:tcPr/>
          <w:p>
            <w:pPr>
              <w:pStyle w:val="Compact"/>
              <w:jc w:val="right"/>
            </w:pPr>
            <w:r>
              <w:t xml:space="preserve">88.9-100.0</w:t>
            </w:r>
          </w:p>
        </w:tc>
        <w:tc>
          <w:tcPr/>
          <w:p>
            <w:pPr>
              <w:pStyle w:val="Compact"/>
              <w:jc w:val="right"/>
            </w:pPr>
            <w:r>
              <w:t xml:space="preserve">94.5-100.0</w:t>
            </w:r>
          </w:p>
        </w:tc>
      </w:tr>
      <w:tr>
        <w:tc>
          <w:tcPr/>
          <w:p>
            <w:pPr>
              <w:pStyle w:val="Compact"/>
              <w:jc w:val="left"/>
            </w:pPr>
            <w:r>
              <w:t xml:space="preserve">Acinetobacter baumannii</w:t>
            </w:r>
          </w:p>
        </w:tc>
        <w:tc>
          <w:tcPr/>
          <w:p>
            <w:pPr>
              <w:pStyle w:val="Compact"/>
              <w:jc w:val="left"/>
            </w:pPr>
            <w:r>
              <w:t xml:space="preserve">Cefotaxime/ceftriaxone (3GC)</w:t>
            </w:r>
          </w:p>
        </w:tc>
        <w:tc>
          <w:tcPr/>
          <w:p>
            <w:pPr>
              <w:pStyle w:val="Compact"/>
              <w:jc w:val="right"/>
            </w:pPr>
            <w:r>
              <w:t xml:space="preserve">8</w:t>
            </w:r>
          </w:p>
        </w:tc>
        <w:tc>
          <w:tcPr/>
          <w:p>
            <w:pPr>
              <w:pStyle w:val="Compact"/>
              <w:jc w:val="right"/>
            </w:pPr>
            <w:r>
              <w:t xml:space="preserve">100.0</w:t>
            </w:r>
          </w:p>
        </w:tc>
        <w:tc>
          <w:tcPr/>
          <w:p>
            <w:pPr>
              <w:pStyle w:val="Compact"/>
              <w:jc w:val="right"/>
            </w:pPr>
            <w:r>
              <w:t xml:space="preserve">0.0-100.0</w:t>
            </w:r>
          </w:p>
        </w:tc>
        <w:tc>
          <w:tcPr/>
          <w:p>
            <w:pPr>
              <w:pStyle w:val="Compact"/>
              <w:jc w:val="right"/>
            </w:pPr>
            <w:r>
              <w:t xml:space="preserve">89.8-100.0</w:t>
            </w:r>
          </w:p>
        </w:tc>
      </w:tr>
      <w:tr>
        <w:tc>
          <w:tcPr/>
          <w:p>
            <w:pPr>
              <w:pStyle w:val="Compact"/>
              <w:jc w:val="left"/>
            </w:pPr>
            <w:r>
              <w:t xml:space="preserve">Acinetobacter baumannii</w:t>
            </w:r>
          </w:p>
        </w:tc>
        <w:tc>
          <w:tcPr/>
          <w:p>
            <w:pPr>
              <w:pStyle w:val="Compact"/>
              <w:jc w:val="left"/>
            </w:pPr>
            <w:r>
              <w:t xml:space="preserve">Cefuroxime</w:t>
            </w:r>
          </w:p>
        </w:tc>
        <w:tc>
          <w:tcPr/>
          <w:p>
            <w:pPr>
              <w:pStyle w:val="Compact"/>
              <w:jc w:val="right"/>
            </w:pPr>
            <w:r>
              <w:t xml:space="preserve">1</w:t>
            </w:r>
          </w:p>
        </w:tc>
        <w:tc>
          <w:tcPr/>
          <w:p>
            <w:pPr>
              <w:pStyle w:val="Compact"/>
              <w:jc w:val="right"/>
            </w:pPr>
            <w:r>
              <w:t xml:space="preserve">100.0</w:t>
            </w:r>
          </w:p>
        </w:tc>
        <w:tc>
          <w:tcPr/>
          <w:p>
            <w:pPr>
              <w:pStyle w:val="Compact"/>
              <w:jc w:val="right"/>
            </w:pPr>
            <w:r>
              <w:t xml:space="preserve">100.0-100.0</w:t>
            </w:r>
          </w:p>
        </w:tc>
        <w:tc>
          <w:tcPr/>
          <w:p>
            <w:pPr>
              <w:pStyle w:val="Compact"/>
              <w:jc w:val="right"/>
            </w:pPr>
            <w:r>
              <w:t xml:space="preserve">100.0-100.0</w:t>
            </w:r>
          </w:p>
        </w:tc>
      </w:tr>
      <w:tr>
        <w:tc>
          <w:tcPr/>
          <w:p>
            <w:pPr>
              <w:pStyle w:val="Compact"/>
              <w:jc w:val="left"/>
            </w:pPr>
            <w:r>
              <w:t xml:space="preserve">Acinetobacter baumannii</w:t>
            </w:r>
          </w:p>
        </w:tc>
        <w:tc>
          <w:tcPr/>
          <w:p>
            <w:pPr>
              <w:pStyle w:val="Compact"/>
              <w:jc w:val="left"/>
            </w:pPr>
            <w:r>
              <w:t xml:space="preserve">Piperacillin</w:t>
            </w:r>
          </w:p>
        </w:tc>
        <w:tc>
          <w:tcPr/>
          <w:p>
            <w:pPr>
              <w:pStyle w:val="Compact"/>
              <w:jc w:val="right"/>
            </w:pPr>
            <w:r>
              <w:t xml:space="preserve">1</w:t>
            </w:r>
          </w:p>
        </w:tc>
        <w:tc>
          <w:tcPr/>
          <w:p>
            <w:pPr>
              <w:pStyle w:val="Compact"/>
              <w:jc w:val="right"/>
            </w:pPr>
            <w:r>
              <w:t xml:space="preserve">100.0</w:t>
            </w:r>
          </w:p>
        </w:tc>
        <w:tc>
          <w:tcPr/>
          <w:p>
            <w:pPr>
              <w:pStyle w:val="Compact"/>
              <w:jc w:val="right"/>
            </w:pPr>
            <w:r>
              <w:t xml:space="preserve">100.0-100.0</w:t>
            </w:r>
          </w:p>
        </w:tc>
        <w:tc>
          <w:tcPr/>
          <w:p>
            <w:pPr>
              <w:pStyle w:val="Compact"/>
              <w:jc w:val="right"/>
            </w:pPr>
            <w:r>
              <w:t xml:space="preserve">100.0-100.0</w:t>
            </w:r>
          </w:p>
        </w:tc>
      </w:tr>
      <w:tr>
        <w:tc>
          <w:tcPr/>
          <w:p>
            <w:pPr>
              <w:pStyle w:val="Compact"/>
              <w:jc w:val="left"/>
            </w:pPr>
            <w:r>
              <w:t xml:space="preserve">Acinetobacter baumannii</w:t>
            </w:r>
          </w:p>
        </w:tc>
        <w:tc>
          <w:tcPr/>
          <w:p>
            <w:pPr>
              <w:pStyle w:val="Compact"/>
              <w:jc w:val="left"/>
            </w:pPr>
            <w:r>
              <w:t xml:space="preserve">Tigecycline</w:t>
            </w:r>
          </w:p>
        </w:tc>
        <w:tc>
          <w:tcPr/>
          <w:p>
            <w:pPr>
              <w:pStyle w:val="Compact"/>
              <w:jc w:val="right"/>
            </w:pPr>
            <w:r>
              <w:t xml:space="preserve">1</w:t>
            </w:r>
          </w:p>
        </w:tc>
        <w:tc>
          <w:tcPr/>
          <w:p>
            <w:pPr>
              <w:pStyle w:val="Compact"/>
              <w:jc w:val="right"/>
            </w:pPr>
            <w:r>
              <w:t xml:space="preserve">100.0</w:t>
            </w:r>
          </w:p>
        </w:tc>
        <w:tc>
          <w:tcPr/>
          <w:p>
            <w:pPr>
              <w:pStyle w:val="Compact"/>
              <w:jc w:val="right"/>
            </w:pPr>
            <w:r>
              <w:t xml:space="preserve">100.0-100.0</w:t>
            </w:r>
          </w:p>
        </w:tc>
        <w:tc>
          <w:tcPr/>
          <w:p>
            <w:pPr>
              <w:pStyle w:val="Compact"/>
              <w:jc w:val="right"/>
            </w:pPr>
            <w:r>
              <w:t xml:space="preserve">100.0-100.0</w:t>
            </w:r>
          </w:p>
        </w:tc>
      </w:tr>
      <w:tr>
        <w:tc>
          <w:tcPr/>
          <w:p>
            <w:pPr>
              <w:pStyle w:val="Compact"/>
              <w:jc w:val="left"/>
            </w:pPr>
            <w:r>
              <w:t xml:space="preserve">Acinetobacter baumannii</w:t>
            </w:r>
          </w:p>
        </w:tc>
        <w:tc>
          <w:tcPr/>
          <w:p>
            <w:pPr>
              <w:pStyle w:val="Compact"/>
              <w:jc w:val="left"/>
            </w:pPr>
            <w:r>
              <w:t xml:space="preserve">Trimethoprim-sulfamethoxazole</w:t>
            </w:r>
          </w:p>
        </w:tc>
        <w:tc>
          <w:tcPr/>
          <w:p>
            <w:pPr>
              <w:pStyle w:val="Compact"/>
              <w:jc w:val="right"/>
            </w:pPr>
            <w:r>
              <w:t xml:space="preserve">5</w:t>
            </w:r>
          </w:p>
        </w:tc>
        <w:tc>
          <w:tcPr/>
          <w:p>
            <w:pPr>
              <w:pStyle w:val="Compact"/>
              <w:jc w:val="right"/>
            </w:pPr>
            <w:r>
              <w:t xml:space="preserve">100.0</w:t>
            </w:r>
          </w:p>
        </w:tc>
        <w:tc>
          <w:tcPr/>
          <w:p>
            <w:pPr>
              <w:pStyle w:val="Compact"/>
              <w:jc w:val="right"/>
            </w:pPr>
            <w:r>
              <w:t xml:space="preserve">62.7-100.0</w:t>
            </w:r>
          </w:p>
        </w:tc>
        <w:tc>
          <w:tcPr/>
          <w:p>
            <w:pPr>
              <w:pStyle w:val="Compact"/>
              <w:jc w:val="right"/>
            </w:pPr>
            <w:r>
              <w:t xml:space="preserve">67.0-100.0</w:t>
            </w:r>
          </w:p>
        </w:tc>
      </w:tr>
      <w:tr>
        <w:tc>
          <w:tcPr/>
          <w:p>
            <w:pPr>
              <w:pStyle w:val="Compact"/>
              <w:jc w:val="left"/>
            </w:pPr>
            <w:r>
              <w:t xml:space="preserve">Acinetobacter baumannii</w:t>
            </w:r>
          </w:p>
        </w:tc>
        <w:tc>
          <w:tcPr/>
          <w:p>
            <w:pPr>
              <w:pStyle w:val="Compact"/>
              <w:jc w:val="left"/>
            </w:pPr>
            <w:r>
              <w:t xml:space="preserve">Ciprofloxacin</w:t>
            </w:r>
          </w:p>
        </w:tc>
        <w:tc>
          <w:tcPr/>
          <w:p>
            <w:pPr>
              <w:pStyle w:val="Compact"/>
              <w:jc w:val="right"/>
            </w:pPr>
            <w:r>
              <w:t xml:space="preserve">8</w:t>
            </w:r>
          </w:p>
        </w:tc>
        <w:tc>
          <w:tcPr/>
          <w:p>
            <w:pPr>
              <w:pStyle w:val="Compact"/>
              <w:jc w:val="right"/>
            </w:pPr>
            <w:r>
              <w:t xml:space="preserve">92.8</w:t>
            </w:r>
          </w:p>
        </w:tc>
        <w:tc>
          <w:tcPr/>
          <w:p>
            <w:pPr>
              <w:pStyle w:val="Compact"/>
              <w:jc w:val="right"/>
            </w:pPr>
            <w:r>
              <w:t xml:space="preserve">33.3-100.0</w:t>
            </w:r>
          </w:p>
        </w:tc>
        <w:tc>
          <w:tcPr/>
          <w:p>
            <w:pPr>
              <w:pStyle w:val="Compact"/>
              <w:jc w:val="right"/>
            </w:pPr>
            <w:r>
              <w:t xml:space="preserve">62.4-100.0</w:t>
            </w:r>
          </w:p>
        </w:tc>
      </w:tr>
      <w:tr>
        <w:tc>
          <w:tcPr/>
          <w:p>
            <w:pPr>
              <w:pStyle w:val="Compact"/>
              <w:jc w:val="left"/>
            </w:pPr>
            <w:r>
              <w:t xml:space="preserve">Acinetobacter baumannii</w:t>
            </w:r>
          </w:p>
        </w:tc>
        <w:tc>
          <w:tcPr/>
          <w:p>
            <w:pPr>
              <w:pStyle w:val="Compact"/>
              <w:jc w:val="left"/>
            </w:pPr>
            <w:r>
              <w:t xml:space="preserve">Cefoxitin</w:t>
            </w:r>
          </w:p>
        </w:tc>
        <w:tc>
          <w:tcPr/>
          <w:p>
            <w:pPr>
              <w:pStyle w:val="Compact"/>
              <w:jc w:val="right"/>
            </w:pPr>
            <w:r>
              <w:t xml:space="preserve">1</w:t>
            </w:r>
          </w:p>
        </w:tc>
        <w:tc>
          <w:tcPr/>
          <w:p>
            <w:pPr>
              <w:pStyle w:val="Compact"/>
              <w:jc w:val="right"/>
            </w:pPr>
            <w:r>
              <w:t xml:space="preserve">88.9</w:t>
            </w:r>
          </w:p>
        </w:tc>
        <w:tc>
          <w:tcPr/>
          <w:p>
            <w:pPr>
              <w:pStyle w:val="Compact"/>
              <w:jc w:val="right"/>
            </w:pPr>
            <w:r>
              <w:t xml:space="preserve">88.9-88.9</w:t>
            </w:r>
          </w:p>
        </w:tc>
        <w:tc>
          <w:tcPr/>
          <w:p>
            <w:pPr>
              <w:pStyle w:val="Compact"/>
              <w:jc w:val="right"/>
            </w:pPr>
            <w:r>
              <w:t xml:space="preserve">88.9-88.9</w:t>
            </w:r>
          </w:p>
        </w:tc>
      </w:tr>
      <w:tr>
        <w:tc>
          <w:tcPr/>
          <w:p>
            <w:pPr>
              <w:pStyle w:val="Compact"/>
              <w:jc w:val="left"/>
            </w:pPr>
            <w:r>
              <w:t xml:space="preserve">Acinetobacter baumannii</w:t>
            </w:r>
          </w:p>
        </w:tc>
        <w:tc>
          <w:tcPr/>
          <w:p>
            <w:pPr>
              <w:pStyle w:val="Compact"/>
              <w:jc w:val="left"/>
            </w:pPr>
            <w:r>
              <w:t xml:space="preserve">Tobramycin</w:t>
            </w:r>
          </w:p>
        </w:tc>
        <w:tc>
          <w:tcPr/>
          <w:p>
            <w:pPr>
              <w:pStyle w:val="Compact"/>
              <w:jc w:val="right"/>
            </w:pPr>
            <w:r>
              <w:t xml:space="preserve">1</w:t>
            </w:r>
          </w:p>
        </w:tc>
        <w:tc>
          <w:tcPr/>
          <w:p>
            <w:pPr>
              <w:pStyle w:val="Compact"/>
              <w:jc w:val="right"/>
            </w:pPr>
            <w:r>
              <w:t xml:space="preserve">86.3</w:t>
            </w:r>
          </w:p>
        </w:tc>
        <w:tc>
          <w:tcPr/>
          <w:p>
            <w:pPr>
              <w:pStyle w:val="Compact"/>
              <w:jc w:val="right"/>
            </w:pPr>
            <w:r>
              <w:t xml:space="preserve">86.3-86.3</w:t>
            </w:r>
          </w:p>
        </w:tc>
        <w:tc>
          <w:tcPr/>
          <w:p>
            <w:pPr>
              <w:pStyle w:val="Compact"/>
              <w:jc w:val="right"/>
            </w:pPr>
            <w:r>
              <w:t xml:space="preserve">86.3-86.3</w:t>
            </w:r>
          </w:p>
        </w:tc>
      </w:tr>
      <w:tr>
        <w:tc>
          <w:tcPr/>
          <w:p>
            <w:pPr>
              <w:pStyle w:val="Compact"/>
              <w:jc w:val="left"/>
            </w:pPr>
            <w:r>
              <w:t xml:space="preserve">Acinetobacter baumannii</w:t>
            </w:r>
          </w:p>
        </w:tc>
        <w:tc>
          <w:tcPr/>
          <w:p>
            <w:pPr>
              <w:pStyle w:val="Compact"/>
              <w:jc w:val="left"/>
            </w:pPr>
            <w:r>
              <w:t xml:space="preserve">Gentamicin</w:t>
            </w:r>
          </w:p>
        </w:tc>
        <w:tc>
          <w:tcPr/>
          <w:p>
            <w:pPr>
              <w:pStyle w:val="Compact"/>
              <w:jc w:val="right"/>
            </w:pPr>
            <w:r>
              <w:t xml:space="preserve">8</w:t>
            </w:r>
          </w:p>
        </w:tc>
        <w:tc>
          <w:tcPr/>
          <w:p>
            <w:pPr>
              <w:pStyle w:val="Compact"/>
              <w:jc w:val="right"/>
            </w:pPr>
            <w:r>
              <w:t xml:space="preserve">85.0</w:t>
            </w:r>
          </w:p>
        </w:tc>
        <w:tc>
          <w:tcPr/>
          <w:p>
            <w:pPr>
              <w:pStyle w:val="Compact"/>
              <w:jc w:val="right"/>
            </w:pPr>
            <w:r>
              <w:t xml:space="preserve">0.0-100.0</w:t>
            </w:r>
          </w:p>
        </w:tc>
        <w:tc>
          <w:tcPr/>
          <w:p>
            <w:pPr>
              <w:pStyle w:val="Compact"/>
              <w:jc w:val="right"/>
            </w:pPr>
            <w:r>
              <w:t xml:space="preserve">47.5-93.2</w:t>
            </w:r>
          </w:p>
        </w:tc>
      </w:tr>
      <w:tr>
        <w:tc>
          <w:tcPr/>
          <w:p>
            <w:pPr>
              <w:pStyle w:val="Compact"/>
              <w:jc w:val="left"/>
            </w:pPr>
            <w:r>
              <w:t xml:space="preserve">Acinetobacter baumannii</w:t>
            </w:r>
          </w:p>
        </w:tc>
        <w:tc>
          <w:tcPr/>
          <w:p>
            <w:pPr>
              <w:pStyle w:val="Compact"/>
              <w:jc w:val="left"/>
            </w:pPr>
            <w:r>
              <w:t xml:space="preserve">Amoxicillin-clavulanate</w:t>
            </w:r>
          </w:p>
        </w:tc>
        <w:tc>
          <w:tcPr/>
          <w:p>
            <w:pPr>
              <w:pStyle w:val="Compact"/>
              <w:jc w:val="right"/>
            </w:pPr>
            <w:r>
              <w:t xml:space="preserve">2</w:t>
            </w:r>
          </w:p>
        </w:tc>
        <w:tc>
          <w:tcPr/>
          <w:p>
            <w:pPr>
              <w:pStyle w:val="Compact"/>
              <w:jc w:val="right"/>
            </w:pPr>
            <w:r>
              <w:t xml:space="preserve">83.3</w:t>
            </w:r>
          </w:p>
        </w:tc>
        <w:tc>
          <w:tcPr/>
          <w:p>
            <w:pPr>
              <w:pStyle w:val="Compact"/>
              <w:jc w:val="right"/>
            </w:pPr>
            <w:r>
              <w:t xml:space="preserve">66.7-100.0</w:t>
            </w:r>
          </w:p>
        </w:tc>
        <w:tc>
          <w:tcPr/>
          <w:p>
            <w:pPr>
              <w:pStyle w:val="Compact"/>
              <w:jc w:val="right"/>
            </w:pPr>
            <w:r>
              <w:t xml:space="preserve">75.0-91.7</w:t>
            </w:r>
          </w:p>
        </w:tc>
      </w:tr>
      <w:tr>
        <w:tc>
          <w:tcPr/>
          <w:p>
            <w:pPr>
              <w:pStyle w:val="Compact"/>
              <w:jc w:val="left"/>
            </w:pPr>
            <w:r>
              <w:t xml:space="preserve">Acinetobacter baumannii</w:t>
            </w:r>
          </w:p>
        </w:tc>
        <w:tc>
          <w:tcPr/>
          <w:p>
            <w:pPr>
              <w:pStyle w:val="Compact"/>
              <w:jc w:val="left"/>
            </w:pPr>
            <w:r>
              <w:t xml:space="preserve">Piperacillin-tazobactam</w:t>
            </w:r>
          </w:p>
        </w:tc>
        <w:tc>
          <w:tcPr/>
          <w:p>
            <w:pPr>
              <w:pStyle w:val="Compact"/>
              <w:jc w:val="right"/>
            </w:pPr>
            <w:r>
              <w:t xml:space="preserve">4</w:t>
            </w:r>
          </w:p>
        </w:tc>
        <w:tc>
          <w:tcPr/>
          <w:p>
            <w:pPr>
              <w:pStyle w:val="Compact"/>
              <w:jc w:val="right"/>
            </w:pPr>
            <w:r>
              <w:t xml:space="preserve">79.5</w:t>
            </w:r>
          </w:p>
        </w:tc>
        <w:tc>
          <w:tcPr/>
          <w:p>
            <w:pPr>
              <w:pStyle w:val="Compact"/>
              <w:jc w:val="right"/>
            </w:pPr>
            <w:r>
              <w:t xml:space="preserve">0.0-100.0</w:t>
            </w:r>
          </w:p>
        </w:tc>
        <w:tc>
          <w:tcPr/>
          <w:p>
            <w:pPr>
              <w:pStyle w:val="Compact"/>
              <w:jc w:val="right"/>
            </w:pPr>
            <w:r>
              <w:t xml:space="preserve">58.5-85.8</w:t>
            </w:r>
          </w:p>
        </w:tc>
      </w:tr>
      <w:tr>
        <w:tc>
          <w:tcPr/>
          <w:p>
            <w:pPr>
              <w:pStyle w:val="Compact"/>
              <w:jc w:val="left"/>
            </w:pPr>
            <w:r>
              <w:t xml:space="preserve">Acinetobacter baumannii</w:t>
            </w:r>
          </w:p>
        </w:tc>
        <w:tc>
          <w:tcPr/>
          <w:p>
            <w:pPr>
              <w:pStyle w:val="Compact"/>
              <w:jc w:val="left"/>
            </w:pPr>
            <w:r>
              <w:t xml:space="preserve">Ceftazidime</w:t>
            </w:r>
          </w:p>
        </w:tc>
        <w:tc>
          <w:tcPr/>
          <w:p>
            <w:pPr>
              <w:pStyle w:val="Compact"/>
              <w:jc w:val="right"/>
            </w:pPr>
            <w:r>
              <w:t xml:space="preserve">4</w:t>
            </w:r>
          </w:p>
        </w:tc>
        <w:tc>
          <w:tcPr/>
          <w:p>
            <w:pPr>
              <w:pStyle w:val="Compact"/>
              <w:jc w:val="right"/>
            </w:pPr>
            <w:r>
              <w:t xml:space="preserve">79.2</w:t>
            </w:r>
          </w:p>
        </w:tc>
        <w:tc>
          <w:tcPr/>
          <w:p>
            <w:pPr>
              <w:pStyle w:val="Compact"/>
              <w:jc w:val="right"/>
            </w:pPr>
            <w:r>
              <w:t xml:space="preserve">0.0-100.0</w:t>
            </w:r>
          </w:p>
        </w:tc>
        <w:tc>
          <w:tcPr/>
          <w:p>
            <w:pPr>
              <w:pStyle w:val="Compact"/>
              <w:jc w:val="right"/>
            </w:pPr>
            <w:r>
              <w:t xml:space="preserve">50.0-93.8</w:t>
            </w:r>
          </w:p>
        </w:tc>
      </w:tr>
      <w:tr>
        <w:tc>
          <w:tcPr/>
          <w:p>
            <w:pPr>
              <w:pStyle w:val="Compact"/>
              <w:jc w:val="left"/>
            </w:pPr>
            <w:r>
              <w:t xml:space="preserve">Acinetobacter baumannii</w:t>
            </w:r>
          </w:p>
        </w:tc>
        <w:tc>
          <w:tcPr/>
          <w:p>
            <w:pPr>
              <w:pStyle w:val="Compact"/>
              <w:jc w:val="left"/>
            </w:pPr>
            <w:r>
              <w:t xml:space="preserve">Tetracycline</w:t>
            </w:r>
          </w:p>
        </w:tc>
        <w:tc>
          <w:tcPr/>
          <w:p>
            <w:pPr>
              <w:pStyle w:val="Compact"/>
              <w:jc w:val="right"/>
            </w:pPr>
            <w:r>
              <w:t xml:space="preserve">4</w:t>
            </w:r>
          </w:p>
        </w:tc>
        <w:tc>
          <w:tcPr/>
          <w:p>
            <w:pPr>
              <w:pStyle w:val="Compact"/>
              <w:jc w:val="right"/>
            </w:pPr>
            <w:r>
              <w:t xml:space="preserve">69.8</w:t>
            </w:r>
          </w:p>
        </w:tc>
        <w:tc>
          <w:tcPr/>
          <w:p>
            <w:pPr>
              <w:pStyle w:val="Compact"/>
              <w:jc w:val="right"/>
            </w:pPr>
            <w:r>
              <w:t xml:space="preserve">56.0-100.0</w:t>
            </w:r>
          </w:p>
        </w:tc>
        <w:tc>
          <w:tcPr/>
          <w:p>
            <w:pPr>
              <w:pStyle w:val="Compact"/>
              <w:jc w:val="right"/>
            </w:pPr>
            <w:r>
              <w:t xml:space="preserve">60.4-83.3</w:t>
            </w:r>
          </w:p>
        </w:tc>
      </w:tr>
      <w:tr>
        <w:tc>
          <w:tcPr/>
          <w:p>
            <w:pPr>
              <w:pStyle w:val="Compact"/>
              <w:jc w:val="left"/>
            </w:pPr>
            <w:r>
              <w:t xml:space="preserve">Acinetobacter baumannii</w:t>
            </w:r>
          </w:p>
        </w:tc>
        <w:tc>
          <w:tcPr/>
          <w:p>
            <w:pPr>
              <w:pStyle w:val="Compact"/>
              <w:jc w:val="left"/>
            </w:pPr>
            <w:r>
              <w:t xml:space="preserve">Cefepime</w:t>
            </w:r>
          </w:p>
        </w:tc>
        <w:tc>
          <w:tcPr/>
          <w:p>
            <w:pPr>
              <w:pStyle w:val="Compact"/>
              <w:jc w:val="right"/>
            </w:pPr>
            <w:r>
              <w:t xml:space="preserve">4</w:t>
            </w:r>
          </w:p>
        </w:tc>
        <w:tc>
          <w:tcPr/>
          <w:p>
            <w:pPr>
              <w:pStyle w:val="Compact"/>
              <w:jc w:val="right"/>
            </w:pPr>
            <w:r>
              <w:t xml:space="preserve">64.0</w:t>
            </w:r>
          </w:p>
        </w:tc>
        <w:tc>
          <w:tcPr/>
          <w:p>
            <w:pPr>
              <w:pStyle w:val="Compact"/>
              <w:jc w:val="right"/>
            </w:pPr>
            <w:r>
              <w:t xml:space="preserve">0.0-100.0</w:t>
            </w:r>
          </w:p>
        </w:tc>
        <w:tc>
          <w:tcPr/>
          <w:p>
            <w:pPr>
              <w:pStyle w:val="Compact"/>
              <w:jc w:val="right"/>
            </w:pPr>
            <w:r>
              <w:t xml:space="preserve">37.5-83.5</w:t>
            </w:r>
          </w:p>
        </w:tc>
      </w:tr>
      <w:tr>
        <w:tc>
          <w:tcPr/>
          <w:p>
            <w:pPr>
              <w:pStyle w:val="Compact"/>
              <w:jc w:val="left"/>
            </w:pPr>
            <w:r>
              <w:t xml:space="preserve">Acinetobacter baumannii</w:t>
            </w:r>
          </w:p>
        </w:tc>
        <w:tc>
          <w:tcPr/>
          <w:p>
            <w:pPr>
              <w:pStyle w:val="Compact"/>
              <w:jc w:val="left"/>
            </w:pPr>
            <w:r>
              <w:t xml:space="preserve">Chloramphenicol</w:t>
            </w:r>
          </w:p>
        </w:tc>
        <w:tc>
          <w:tcPr/>
          <w:p>
            <w:pPr>
              <w:pStyle w:val="Compact"/>
              <w:jc w:val="right"/>
            </w:pPr>
            <w:r>
              <w:t xml:space="preserve">1</w:t>
            </w:r>
          </w:p>
        </w:tc>
        <w:tc>
          <w:tcPr/>
          <w:p>
            <w:pPr>
              <w:pStyle w:val="Compact"/>
              <w:jc w:val="right"/>
            </w:pPr>
            <w:r>
              <w:t xml:space="preserve">44.4</w:t>
            </w:r>
          </w:p>
        </w:tc>
        <w:tc>
          <w:tcPr/>
          <w:p>
            <w:pPr>
              <w:pStyle w:val="Compact"/>
              <w:jc w:val="right"/>
            </w:pPr>
            <w:r>
              <w:t xml:space="preserve">44.4-44.4</w:t>
            </w:r>
          </w:p>
        </w:tc>
        <w:tc>
          <w:tcPr/>
          <w:p>
            <w:pPr>
              <w:pStyle w:val="Compact"/>
              <w:jc w:val="right"/>
            </w:pPr>
            <w:r>
              <w:t xml:space="preserve">44.4-44.4</w:t>
            </w:r>
          </w:p>
        </w:tc>
      </w:tr>
      <w:tr>
        <w:tc>
          <w:tcPr/>
          <w:p>
            <w:pPr>
              <w:pStyle w:val="Compact"/>
              <w:jc w:val="left"/>
            </w:pPr>
            <w:r>
              <w:t xml:space="preserve">Acinetobacter baumannii</w:t>
            </w:r>
          </w:p>
        </w:tc>
        <w:tc>
          <w:tcPr/>
          <w:p>
            <w:pPr>
              <w:pStyle w:val="Compact"/>
              <w:jc w:val="left"/>
            </w:pPr>
            <w:r>
              <w:t xml:space="preserve">Meropenem/imipenem</w:t>
            </w:r>
          </w:p>
        </w:tc>
        <w:tc>
          <w:tcPr/>
          <w:p>
            <w:pPr>
              <w:pStyle w:val="Compact"/>
              <w:jc w:val="right"/>
            </w:pPr>
            <w:r>
              <w:t xml:space="preserve">6</w:t>
            </w:r>
          </w:p>
        </w:tc>
        <w:tc>
          <w:tcPr/>
          <w:p>
            <w:pPr>
              <w:pStyle w:val="Compact"/>
              <w:jc w:val="right"/>
            </w:pPr>
            <w:r>
              <w:t xml:space="preserve">35.4</w:t>
            </w:r>
          </w:p>
        </w:tc>
        <w:tc>
          <w:tcPr/>
          <w:p>
            <w:pPr>
              <w:pStyle w:val="Compact"/>
              <w:jc w:val="right"/>
            </w:pPr>
            <w:r>
              <w:t xml:space="preserve">0.0-65.4</w:t>
            </w:r>
          </w:p>
        </w:tc>
        <w:tc>
          <w:tcPr/>
          <w:p>
            <w:pPr>
              <w:pStyle w:val="Compact"/>
              <w:jc w:val="right"/>
            </w:pPr>
            <w:r>
              <w:t xml:space="preserve">16.6-47.6</w:t>
            </w:r>
          </w:p>
        </w:tc>
      </w:tr>
      <w:tr>
        <w:tc>
          <w:tcPr/>
          <w:p>
            <w:pPr>
              <w:pStyle w:val="Compact"/>
              <w:jc w:val="left"/>
            </w:pPr>
            <w:r>
              <w:t xml:space="preserve">Acinetobacter baumannii</w:t>
            </w:r>
          </w:p>
        </w:tc>
        <w:tc>
          <w:tcPr/>
          <w:p>
            <w:pPr>
              <w:pStyle w:val="Compact"/>
              <w:jc w:val="left"/>
            </w:pPr>
            <w:r>
              <w:t xml:space="preserve">Amikacin</w:t>
            </w:r>
          </w:p>
        </w:tc>
        <w:tc>
          <w:tcPr/>
          <w:p>
            <w:pPr>
              <w:pStyle w:val="Compact"/>
              <w:jc w:val="right"/>
            </w:pPr>
            <w:r>
              <w:t xml:space="preserve">5</w:t>
            </w:r>
          </w:p>
        </w:tc>
        <w:tc>
          <w:tcPr/>
          <w:p>
            <w:pPr>
              <w:pStyle w:val="Compact"/>
              <w:jc w:val="right"/>
            </w:pPr>
            <w:r>
              <w:t xml:space="preserve">13.6</w:t>
            </w:r>
          </w:p>
        </w:tc>
        <w:tc>
          <w:tcPr/>
          <w:p>
            <w:pPr>
              <w:pStyle w:val="Compact"/>
              <w:jc w:val="right"/>
            </w:pPr>
            <w:r>
              <w:t xml:space="preserve">0.0-25.0</w:t>
            </w:r>
          </w:p>
        </w:tc>
        <w:tc>
          <w:tcPr/>
          <w:p>
            <w:pPr>
              <w:pStyle w:val="Compact"/>
              <w:jc w:val="right"/>
            </w:pPr>
            <w:r>
              <w:t xml:space="preserve">0.0-21.6</w:t>
            </w:r>
          </w:p>
        </w:tc>
      </w:tr>
      <w:tr>
        <w:tc>
          <w:tcPr/>
          <w:p>
            <w:pPr>
              <w:pStyle w:val="Compact"/>
              <w:jc w:val="left"/>
            </w:pPr>
            <w:r>
              <w:t xml:space="preserve">Acinetobacter baumannii</w:t>
            </w:r>
          </w:p>
        </w:tc>
        <w:tc>
          <w:tcPr/>
          <w:p>
            <w:pPr>
              <w:pStyle w:val="Compact"/>
              <w:jc w:val="left"/>
            </w:pPr>
            <w:r>
              <w:t xml:space="preserve">Colistin</w:t>
            </w:r>
          </w:p>
        </w:tc>
        <w:tc>
          <w:tcPr/>
          <w:p>
            <w:pPr>
              <w:pStyle w:val="Compact"/>
              <w:jc w:val="right"/>
            </w:pPr>
            <w:r>
              <w:t xml:space="preserve">1</w:t>
            </w:r>
          </w:p>
        </w:tc>
        <w:tc>
          <w:tcPr/>
          <w:p>
            <w:pPr>
              <w:pStyle w:val="Compact"/>
              <w:jc w:val="right"/>
            </w:pPr>
            <w:r>
              <w:t xml:space="preserve">11.1</w:t>
            </w:r>
          </w:p>
        </w:tc>
        <w:tc>
          <w:tcPr/>
          <w:p>
            <w:pPr>
              <w:pStyle w:val="Compact"/>
              <w:jc w:val="right"/>
            </w:pPr>
            <w:r>
              <w:t xml:space="preserve">11.1-11.1</w:t>
            </w:r>
          </w:p>
        </w:tc>
        <w:tc>
          <w:tcPr/>
          <w:p>
            <w:pPr>
              <w:pStyle w:val="Compact"/>
              <w:jc w:val="right"/>
            </w:pPr>
            <w:r>
              <w:t xml:space="preserve">11.1-11.1</w:t>
            </w:r>
          </w:p>
        </w:tc>
      </w:tr>
      <w:tr>
        <w:tc>
          <w:tcPr/>
          <w:p>
            <w:pPr>
              <w:pStyle w:val="Compact"/>
              <w:jc w:val="left"/>
            </w:pPr>
            <w:r>
              <w:t xml:space="preserve">Escherichia coli</w:t>
            </w:r>
          </w:p>
        </w:tc>
        <w:tc>
          <w:tcPr/>
          <w:p>
            <w:pPr>
              <w:pStyle w:val="Compact"/>
              <w:jc w:val="left"/>
            </w:pPr>
            <w:r>
              <w:t xml:space="preserve">Ampicillin</w:t>
            </w:r>
          </w:p>
        </w:tc>
        <w:tc>
          <w:tcPr/>
          <w:p>
            <w:pPr>
              <w:pStyle w:val="Compact"/>
              <w:jc w:val="right"/>
            </w:pPr>
            <w:r>
              <w:t xml:space="preserve">10</w:t>
            </w:r>
          </w:p>
        </w:tc>
        <w:tc>
          <w:tcPr/>
          <w:p>
            <w:pPr>
              <w:pStyle w:val="Compact"/>
              <w:jc w:val="right"/>
            </w:pPr>
            <w:r>
              <w:t xml:space="preserve">88.0</w:t>
            </w:r>
          </w:p>
        </w:tc>
        <w:tc>
          <w:tcPr/>
          <w:p>
            <w:pPr>
              <w:pStyle w:val="Compact"/>
              <w:jc w:val="right"/>
            </w:pPr>
            <w:r>
              <w:t xml:space="preserve">82.2-100.0</w:t>
            </w:r>
          </w:p>
        </w:tc>
        <w:tc>
          <w:tcPr/>
          <w:p>
            <w:pPr>
              <w:pStyle w:val="Compact"/>
              <w:jc w:val="right"/>
            </w:pPr>
            <w:r>
              <w:t xml:space="preserve">83.3-100.0</w:t>
            </w:r>
          </w:p>
        </w:tc>
      </w:tr>
      <w:tr>
        <w:tc>
          <w:tcPr/>
          <w:p>
            <w:pPr>
              <w:pStyle w:val="Compact"/>
              <w:jc w:val="left"/>
            </w:pPr>
            <w:r>
              <w:t xml:space="preserve">Escherichia coli</w:t>
            </w:r>
          </w:p>
        </w:tc>
        <w:tc>
          <w:tcPr/>
          <w:p>
            <w:pPr>
              <w:pStyle w:val="Compact"/>
              <w:jc w:val="left"/>
            </w:pPr>
            <w:r>
              <w:t xml:space="preserve">Moxifloxacin</w:t>
            </w:r>
          </w:p>
        </w:tc>
        <w:tc>
          <w:tcPr/>
          <w:p>
            <w:pPr>
              <w:pStyle w:val="Compact"/>
              <w:jc w:val="right"/>
            </w:pPr>
            <w:r>
              <w:t xml:space="preserve">1</w:t>
            </w:r>
          </w:p>
        </w:tc>
        <w:tc>
          <w:tcPr/>
          <w:p>
            <w:pPr>
              <w:pStyle w:val="Compact"/>
              <w:jc w:val="right"/>
            </w:pPr>
            <w:r>
              <w:t xml:space="preserve">87.5</w:t>
            </w:r>
          </w:p>
        </w:tc>
        <w:tc>
          <w:tcPr/>
          <w:p>
            <w:pPr>
              <w:pStyle w:val="Compact"/>
              <w:jc w:val="right"/>
            </w:pPr>
            <w:r>
              <w:t xml:space="preserve">87.5-87.5</w:t>
            </w:r>
          </w:p>
        </w:tc>
        <w:tc>
          <w:tcPr/>
          <w:p>
            <w:pPr>
              <w:pStyle w:val="Compact"/>
              <w:jc w:val="right"/>
            </w:pPr>
            <w:r>
              <w:t xml:space="preserve">87.5-87.5</w:t>
            </w:r>
          </w:p>
        </w:tc>
      </w:tr>
      <w:tr>
        <w:tc>
          <w:tcPr/>
          <w:p>
            <w:pPr>
              <w:pStyle w:val="Compact"/>
              <w:jc w:val="left"/>
            </w:pPr>
            <w:r>
              <w:t xml:space="preserve">Escherichia coli</w:t>
            </w:r>
          </w:p>
        </w:tc>
        <w:tc>
          <w:tcPr/>
          <w:p>
            <w:pPr>
              <w:pStyle w:val="Compact"/>
              <w:jc w:val="left"/>
            </w:pPr>
            <w:r>
              <w:t xml:space="preserve">Piperacillin</w:t>
            </w:r>
          </w:p>
        </w:tc>
        <w:tc>
          <w:tcPr/>
          <w:p>
            <w:pPr>
              <w:pStyle w:val="Compact"/>
              <w:jc w:val="right"/>
            </w:pPr>
            <w:r>
              <w:t xml:space="preserve">1</w:t>
            </w:r>
          </w:p>
        </w:tc>
        <w:tc>
          <w:tcPr/>
          <w:p>
            <w:pPr>
              <w:pStyle w:val="Compact"/>
              <w:jc w:val="right"/>
            </w:pPr>
            <w:r>
              <w:t xml:space="preserve">82.1</w:t>
            </w:r>
          </w:p>
        </w:tc>
        <w:tc>
          <w:tcPr/>
          <w:p>
            <w:pPr>
              <w:pStyle w:val="Compact"/>
              <w:jc w:val="right"/>
            </w:pPr>
            <w:r>
              <w:t xml:space="preserve">82.1-82.1</w:t>
            </w:r>
          </w:p>
        </w:tc>
        <w:tc>
          <w:tcPr/>
          <w:p>
            <w:pPr>
              <w:pStyle w:val="Compact"/>
              <w:jc w:val="right"/>
            </w:pPr>
            <w:r>
              <w:t xml:space="preserve">82.1-82.1</w:t>
            </w:r>
          </w:p>
        </w:tc>
      </w:tr>
      <w:tr>
        <w:tc>
          <w:tcPr/>
          <w:p>
            <w:pPr>
              <w:pStyle w:val="Compact"/>
              <w:jc w:val="left"/>
            </w:pPr>
            <w:r>
              <w:t xml:space="preserve">Escherichia coli</w:t>
            </w:r>
          </w:p>
        </w:tc>
        <w:tc>
          <w:tcPr/>
          <w:p>
            <w:pPr>
              <w:pStyle w:val="Compact"/>
              <w:jc w:val="left"/>
            </w:pPr>
            <w:r>
              <w:t xml:space="preserve">Cefotaxime/ceftriaxone (3GC)</w:t>
            </w:r>
          </w:p>
        </w:tc>
        <w:tc>
          <w:tcPr/>
          <w:p>
            <w:pPr>
              <w:pStyle w:val="Compact"/>
              <w:jc w:val="right"/>
            </w:pPr>
            <w:r>
              <w:t xml:space="preserve">14</w:t>
            </w:r>
          </w:p>
        </w:tc>
        <w:tc>
          <w:tcPr/>
          <w:p>
            <w:pPr>
              <w:pStyle w:val="Compact"/>
              <w:jc w:val="right"/>
            </w:pPr>
            <w:r>
              <w:t xml:space="preserve">75.9</w:t>
            </w:r>
          </w:p>
        </w:tc>
        <w:tc>
          <w:tcPr/>
          <w:p>
            <w:pPr>
              <w:pStyle w:val="Compact"/>
              <w:jc w:val="right"/>
            </w:pPr>
            <w:r>
              <w:t xml:space="preserve">25.0-100.0</w:t>
            </w:r>
          </w:p>
        </w:tc>
        <w:tc>
          <w:tcPr/>
          <w:p>
            <w:pPr>
              <w:pStyle w:val="Compact"/>
              <w:jc w:val="right"/>
            </w:pPr>
            <w:r>
              <w:t xml:space="preserve">58.3-86.7</w:t>
            </w:r>
          </w:p>
        </w:tc>
      </w:tr>
      <w:tr>
        <w:tc>
          <w:tcPr/>
          <w:p>
            <w:pPr>
              <w:pStyle w:val="Compact"/>
              <w:jc w:val="left"/>
            </w:pPr>
            <w:r>
              <w:t xml:space="preserve">Escherichia coli</w:t>
            </w:r>
          </w:p>
        </w:tc>
        <w:tc>
          <w:tcPr/>
          <w:p>
            <w:pPr>
              <w:pStyle w:val="Compact"/>
              <w:jc w:val="left"/>
            </w:pPr>
            <w:r>
              <w:t xml:space="preserve">Trimethoprim-sulfamethoxazole</w:t>
            </w:r>
          </w:p>
        </w:tc>
        <w:tc>
          <w:tcPr/>
          <w:p>
            <w:pPr>
              <w:pStyle w:val="Compact"/>
              <w:jc w:val="right"/>
            </w:pPr>
            <w:r>
              <w:t xml:space="preserve">9</w:t>
            </w:r>
          </w:p>
        </w:tc>
        <w:tc>
          <w:tcPr/>
          <w:p>
            <w:pPr>
              <w:pStyle w:val="Compact"/>
              <w:jc w:val="right"/>
            </w:pPr>
            <w:r>
              <w:t xml:space="preserve">75.0</w:t>
            </w:r>
          </w:p>
        </w:tc>
        <w:tc>
          <w:tcPr/>
          <w:p>
            <w:pPr>
              <w:pStyle w:val="Compact"/>
              <w:jc w:val="right"/>
            </w:pPr>
            <w:r>
              <w:t xml:space="preserve">22.2-100.0</w:t>
            </w:r>
          </w:p>
        </w:tc>
        <w:tc>
          <w:tcPr/>
          <w:p>
            <w:pPr>
              <w:pStyle w:val="Compact"/>
              <w:jc w:val="right"/>
            </w:pPr>
            <w:r>
              <w:t xml:space="preserve">75.0-82.2</w:t>
            </w:r>
          </w:p>
        </w:tc>
      </w:tr>
      <w:tr>
        <w:tc>
          <w:tcPr/>
          <w:p>
            <w:pPr>
              <w:pStyle w:val="Compact"/>
              <w:jc w:val="left"/>
            </w:pPr>
            <w:r>
              <w:t xml:space="preserve">Escherichia coli</w:t>
            </w:r>
          </w:p>
        </w:tc>
        <w:tc>
          <w:tcPr/>
          <w:p>
            <w:pPr>
              <w:pStyle w:val="Compact"/>
              <w:jc w:val="left"/>
            </w:pPr>
            <w:r>
              <w:t xml:space="preserve">Ceftazidime</w:t>
            </w:r>
          </w:p>
        </w:tc>
        <w:tc>
          <w:tcPr/>
          <w:p>
            <w:pPr>
              <w:pStyle w:val="Compact"/>
              <w:jc w:val="right"/>
            </w:pPr>
            <w:r>
              <w:t xml:space="preserve">8</w:t>
            </w:r>
          </w:p>
        </w:tc>
        <w:tc>
          <w:tcPr/>
          <w:p>
            <w:pPr>
              <w:pStyle w:val="Compact"/>
              <w:jc w:val="right"/>
            </w:pPr>
            <w:r>
              <w:t xml:space="preserve">71.4</w:t>
            </w:r>
          </w:p>
        </w:tc>
        <w:tc>
          <w:tcPr/>
          <w:p>
            <w:pPr>
              <w:pStyle w:val="Compact"/>
              <w:jc w:val="right"/>
            </w:pPr>
            <w:r>
              <w:t xml:space="preserve">41.7-83.3</w:t>
            </w:r>
          </w:p>
        </w:tc>
        <w:tc>
          <w:tcPr/>
          <w:p>
            <w:pPr>
              <w:pStyle w:val="Compact"/>
              <w:jc w:val="right"/>
            </w:pPr>
            <w:r>
              <w:t xml:space="preserve">44.4-75.0</w:t>
            </w:r>
          </w:p>
        </w:tc>
      </w:tr>
      <w:tr>
        <w:tc>
          <w:tcPr/>
          <w:p>
            <w:pPr>
              <w:pStyle w:val="Compact"/>
              <w:jc w:val="left"/>
            </w:pPr>
            <w:r>
              <w:t xml:space="preserve">Escherichia coli</w:t>
            </w:r>
          </w:p>
        </w:tc>
        <w:tc>
          <w:tcPr/>
          <w:p>
            <w:pPr>
              <w:pStyle w:val="Compact"/>
              <w:jc w:val="left"/>
            </w:pPr>
            <w:r>
              <w:t xml:space="preserve">Amoxicillin-clavulanate</w:t>
            </w:r>
          </w:p>
        </w:tc>
        <w:tc>
          <w:tcPr/>
          <w:p>
            <w:pPr>
              <w:pStyle w:val="Compact"/>
              <w:jc w:val="right"/>
            </w:pPr>
            <w:r>
              <w:t xml:space="preserve">10</w:t>
            </w:r>
          </w:p>
        </w:tc>
        <w:tc>
          <w:tcPr/>
          <w:p>
            <w:pPr>
              <w:pStyle w:val="Compact"/>
              <w:jc w:val="right"/>
            </w:pPr>
            <w:r>
              <w:t xml:space="preserve">70.8</w:t>
            </w:r>
          </w:p>
        </w:tc>
        <w:tc>
          <w:tcPr/>
          <w:p>
            <w:pPr>
              <w:pStyle w:val="Compact"/>
              <w:jc w:val="right"/>
            </w:pPr>
            <w:r>
              <w:t xml:space="preserve">0.0-100.0</w:t>
            </w:r>
          </w:p>
        </w:tc>
        <w:tc>
          <w:tcPr/>
          <w:p>
            <w:pPr>
              <w:pStyle w:val="Compact"/>
              <w:jc w:val="right"/>
            </w:pPr>
            <w:r>
              <w:t xml:space="preserve">56.3-88.4</w:t>
            </w:r>
          </w:p>
        </w:tc>
      </w:tr>
      <w:tr>
        <w:tc>
          <w:tcPr/>
          <w:p>
            <w:pPr>
              <w:pStyle w:val="Compact"/>
              <w:jc w:val="left"/>
            </w:pPr>
            <w:r>
              <w:t xml:space="preserve">Escherichia coli</w:t>
            </w:r>
          </w:p>
        </w:tc>
        <w:tc>
          <w:tcPr/>
          <w:p>
            <w:pPr>
              <w:pStyle w:val="Compact"/>
              <w:jc w:val="left"/>
            </w:pPr>
            <w:r>
              <w:t xml:space="preserve">Amoxicillin</w:t>
            </w:r>
          </w:p>
        </w:tc>
        <w:tc>
          <w:tcPr/>
          <w:p>
            <w:pPr>
              <w:pStyle w:val="Compact"/>
              <w:jc w:val="right"/>
            </w:pPr>
            <w:r>
              <w:t xml:space="preserve">1</w:t>
            </w:r>
          </w:p>
        </w:tc>
        <w:tc>
          <w:tcPr/>
          <w:p>
            <w:pPr>
              <w:pStyle w:val="Compact"/>
              <w:jc w:val="right"/>
            </w:pPr>
            <w:r>
              <w:t xml:space="preserve">66.7</w:t>
            </w:r>
          </w:p>
        </w:tc>
        <w:tc>
          <w:tcPr/>
          <w:p>
            <w:pPr>
              <w:pStyle w:val="Compact"/>
              <w:jc w:val="right"/>
            </w:pPr>
            <w:r>
              <w:t xml:space="preserve">66.7-66.7</w:t>
            </w:r>
          </w:p>
        </w:tc>
        <w:tc>
          <w:tcPr/>
          <w:p>
            <w:pPr>
              <w:pStyle w:val="Compact"/>
              <w:jc w:val="right"/>
            </w:pPr>
            <w:r>
              <w:t xml:space="preserve">66.7-66.7</w:t>
            </w:r>
          </w:p>
        </w:tc>
      </w:tr>
      <w:tr>
        <w:tc>
          <w:tcPr/>
          <w:p>
            <w:pPr>
              <w:pStyle w:val="Compact"/>
              <w:jc w:val="left"/>
            </w:pPr>
            <w:r>
              <w:t xml:space="preserve">Escherichia coli</w:t>
            </w:r>
          </w:p>
        </w:tc>
        <w:tc>
          <w:tcPr/>
          <w:p>
            <w:pPr>
              <w:pStyle w:val="Compact"/>
              <w:jc w:val="left"/>
            </w:pPr>
            <w:r>
              <w:t xml:space="preserve">Cefepime</w:t>
            </w:r>
          </w:p>
        </w:tc>
        <w:tc>
          <w:tcPr/>
          <w:p>
            <w:pPr>
              <w:pStyle w:val="Compact"/>
              <w:jc w:val="right"/>
            </w:pPr>
            <w:r>
              <w:t xml:space="preserve">6</w:t>
            </w:r>
          </w:p>
        </w:tc>
        <w:tc>
          <w:tcPr/>
          <w:p>
            <w:pPr>
              <w:pStyle w:val="Compact"/>
              <w:jc w:val="right"/>
            </w:pPr>
            <w:r>
              <w:t xml:space="preserve">66.7</w:t>
            </w:r>
          </w:p>
        </w:tc>
        <w:tc>
          <w:tcPr/>
          <w:p>
            <w:pPr>
              <w:pStyle w:val="Compact"/>
              <w:jc w:val="right"/>
            </w:pPr>
            <w:r>
              <w:t xml:space="preserve">17.8-100.0</w:t>
            </w:r>
          </w:p>
        </w:tc>
        <w:tc>
          <w:tcPr/>
          <w:p>
            <w:pPr>
              <w:pStyle w:val="Compact"/>
              <w:jc w:val="right"/>
            </w:pPr>
            <w:r>
              <w:t xml:space="preserve">61.7-71.6</w:t>
            </w:r>
          </w:p>
        </w:tc>
      </w:tr>
      <w:tr>
        <w:tc>
          <w:tcPr/>
          <w:p>
            <w:pPr>
              <w:pStyle w:val="Compact"/>
              <w:jc w:val="left"/>
            </w:pPr>
            <w:r>
              <w:t xml:space="preserve">Escherichia coli</w:t>
            </w:r>
          </w:p>
        </w:tc>
        <w:tc>
          <w:tcPr/>
          <w:p>
            <w:pPr>
              <w:pStyle w:val="Compact"/>
              <w:jc w:val="left"/>
            </w:pPr>
            <w:r>
              <w:t xml:space="preserve">Tetracycline</w:t>
            </w:r>
          </w:p>
        </w:tc>
        <w:tc>
          <w:tcPr/>
          <w:p>
            <w:pPr>
              <w:pStyle w:val="Compact"/>
              <w:jc w:val="right"/>
            </w:pPr>
            <w:r>
              <w:t xml:space="preserve">5</w:t>
            </w:r>
          </w:p>
        </w:tc>
        <w:tc>
          <w:tcPr/>
          <w:p>
            <w:pPr>
              <w:pStyle w:val="Compact"/>
              <w:jc w:val="right"/>
            </w:pPr>
            <w:r>
              <w:t xml:space="preserve">66.0</w:t>
            </w:r>
          </w:p>
        </w:tc>
        <w:tc>
          <w:tcPr/>
          <w:p>
            <w:pPr>
              <w:pStyle w:val="Compact"/>
              <w:jc w:val="right"/>
            </w:pPr>
            <w:r>
              <w:t xml:space="preserve">16.7-100.0</w:t>
            </w:r>
          </w:p>
        </w:tc>
        <w:tc>
          <w:tcPr/>
          <w:p>
            <w:pPr>
              <w:pStyle w:val="Compact"/>
              <w:jc w:val="right"/>
            </w:pPr>
            <w:r>
              <w:t xml:space="preserve">58.3-73.3</w:t>
            </w:r>
          </w:p>
        </w:tc>
      </w:tr>
      <w:tr>
        <w:tc>
          <w:tcPr/>
          <w:p>
            <w:pPr>
              <w:pStyle w:val="Compact"/>
              <w:jc w:val="left"/>
            </w:pPr>
            <w:r>
              <w:t xml:space="preserve">Escherichia coli</w:t>
            </w:r>
          </w:p>
        </w:tc>
        <w:tc>
          <w:tcPr/>
          <w:p>
            <w:pPr>
              <w:pStyle w:val="Compact"/>
              <w:jc w:val="left"/>
            </w:pPr>
            <w:r>
              <w:t xml:space="preserve">Cefuroxime</w:t>
            </w:r>
          </w:p>
        </w:tc>
        <w:tc>
          <w:tcPr/>
          <w:p>
            <w:pPr>
              <w:pStyle w:val="Compact"/>
              <w:jc w:val="right"/>
            </w:pPr>
            <w:r>
              <w:t xml:space="preserve">4</w:t>
            </w:r>
          </w:p>
        </w:tc>
        <w:tc>
          <w:tcPr/>
          <w:p>
            <w:pPr>
              <w:pStyle w:val="Compact"/>
              <w:jc w:val="right"/>
            </w:pPr>
            <w:r>
              <w:t xml:space="preserve">52.8</w:t>
            </w:r>
          </w:p>
        </w:tc>
        <w:tc>
          <w:tcPr/>
          <w:p>
            <w:pPr>
              <w:pStyle w:val="Compact"/>
              <w:jc w:val="right"/>
            </w:pPr>
            <w:r>
              <w:t xml:space="preserve">25.0-87.5</w:t>
            </w:r>
          </w:p>
        </w:tc>
        <w:tc>
          <w:tcPr/>
          <w:p>
            <w:pPr>
              <w:pStyle w:val="Compact"/>
              <w:jc w:val="right"/>
            </w:pPr>
            <w:r>
              <w:t xml:space="preserve">43.8-63.5</w:t>
            </w:r>
          </w:p>
        </w:tc>
      </w:tr>
      <w:tr>
        <w:tc>
          <w:tcPr/>
          <w:p>
            <w:pPr>
              <w:pStyle w:val="Compact"/>
              <w:jc w:val="left"/>
            </w:pPr>
            <w:r>
              <w:t xml:space="preserve">Escherichia coli</w:t>
            </w:r>
          </w:p>
        </w:tc>
        <w:tc>
          <w:tcPr/>
          <w:p>
            <w:pPr>
              <w:pStyle w:val="Compact"/>
              <w:jc w:val="left"/>
            </w:pPr>
            <w:r>
              <w:t xml:space="preserve">Ciprofloxacin</w:t>
            </w:r>
          </w:p>
        </w:tc>
        <w:tc>
          <w:tcPr/>
          <w:p>
            <w:pPr>
              <w:pStyle w:val="Compact"/>
              <w:jc w:val="right"/>
            </w:pPr>
            <w:r>
              <w:t xml:space="preserve">14</w:t>
            </w:r>
          </w:p>
        </w:tc>
        <w:tc>
          <w:tcPr/>
          <w:p>
            <w:pPr>
              <w:pStyle w:val="Compact"/>
              <w:jc w:val="right"/>
            </w:pPr>
            <w:r>
              <w:t xml:space="preserve">52.8</w:t>
            </w:r>
          </w:p>
        </w:tc>
        <w:tc>
          <w:tcPr/>
          <w:p>
            <w:pPr>
              <w:pStyle w:val="Compact"/>
              <w:jc w:val="right"/>
            </w:pPr>
            <w:r>
              <w:t xml:space="preserve">16.7-100.0</w:t>
            </w:r>
          </w:p>
        </w:tc>
        <w:tc>
          <w:tcPr/>
          <w:p>
            <w:pPr>
              <w:pStyle w:val="Compact"/>
              <w:jc w:val="right"/>
            </w:pPr>
            <w:r>
              <w:t xml:space="preserve">35.4-68.6</w:t>
            </w:r>
          </w:p>
        </w:tc>
      </w:tr>
      <w:tr>
        <w:tc>
          <w:tcPr/>
          <w:p>
            <w:pPr>
              <w:pStyle w:val="Compact"/>
              <w:jc w:val="left"/>
            </w:pPr>
            <w:r>
              <w:t xml:space="preserve">Escherichia coli</w:t>
            </w:r>
          </w:p>
        </w:tc>
        <w:tc>
          <w:tcPr/>
          <w:p>
            <w:pPr>
              <w:pStyle w:val="Compact"/>
              <w:jc w:val="left"/>
            </w:pPr>
            <w:r>
              <w:t xml:space="preserve">Tobramycin</w:t>
            </w:r>
          </w:p>
        </w:tc>
        <w:tc>
          <w:tcPr/>
          <w:p>
            <w:pPr>
              <w:pStyle w:val="Compact"/>
              <w:jc w:val="right"/>
            </w:pPr>
            <w:r>
              <w:t xml:space="preserve">1</w:t>
            </w:r>
          </w:p>
        </w:tc>
        <w:tc>
          <w:tcPr/>
          <w:p>
            <w:pPr>
              <w:pStyle w:val="Compact"/>
              <w:jc w:val="right"/>
            </w:pPr>
            <w:r>
              <w:t xml:space="preserve">51.8</w:t>
            </w:r>
          </w:p>
        </w:tc>
        <w:tc>
          <w:tcPr/>
          <w:p>
            <w:pPr>
              <w:pStyle w:val="Compact"/>
              <w:jc w:val="right"/>
            </w:pPr>
            <w:r>
              <w:t xml:space="preserve">51.8-51.8</w:t>
            </w:r>
          </w:p>
        </w:tc>
        <w:tc>
          <w:tcPr/>
          <w:p>
            <w:pPr>
              <w:pStyle w:val="Compact"/>
              <w:jc w:val="right"/>
            </w:pPr>
            <w:r>
              <w:t xml:space="preserve">51.8-51.8</w:t>
            </w:r>
          </w:p>
        </w:tc>
      </w:tr>
      <w:tr>
        <w:tc>
          <w:tcPr/>
          <w:p>
            <w:pPr>
              <w:pStyle w:val="Compact"/>
              <w:jc w:val="left"/>
            </w:pPr>
            <w:r>
              <w:t xml:space="preserve">Escherichia coli</w:t>
            </w:r>
          </w:p>
        </w:tc>
        <w:tc>
          <w:tcPr/>
          <w:p>
            <w:pPr>
              <w:pStyle w:val="Compact"/>
              <w:jc w:val="left"/>
            </w:pPr>
            <w:r>
              <w:t xml:space="preserve">Cefoxitin</w:t>
            </w:r>
          </w:p>
        </w:tc>
        <w:tc>
          <w:tcPr/>
          <w:p>
            <w:pPr>
              <w:pStyle w:val="Compact"/>
              <w:jc w:val="right"/>
            </w:pPr>
            <w:r>
              <w:t xml:space="preserve">4</w:t>
            </w:r>
          </w:p>
        </w:tc>
        <w:tc>
          <w:tcPr/>
          <w:p>
            <w:pPr>
              <w:pStyle w:val="Compact"/>
              <w:jc w:val="right"/>
            </w:pPr>
            <w:r>
              <w:t xml:space="preserve">50.6</w:t>
            </w:r>
          </w:p>
        </w:tc>
        <w:tc>
          <w:tcPr/>
          <w:p>
            <w:pPr>
              <w:pStyle w:val="Compact"/>
              <w:jc w:val="right"/>
            </w:pPr>
            <w:r>
              <w:t xml:space="preserve">11.1-83.3</w:t>
            </w:r>
          </w:p>
        </w:tc>
        <w:tc>
          <w:tcPr/>
          <w:p>
            <w:pPr>
              <w:pStyle w:val="Compact"/>
              <w:jc w:val="right"/>
            </w:pPr>
            <w:r>
              <w:t xml:space="preserve">34.9-64.5</w:t>
            </w:r>
          </w:p>
        </w:tc>
      </w:tr>
      <w:tr>
        <w:tc>
          <w:tcPr/>
          <w:p>
            <w:pPr>
              <w:pStyle w:val="Compact"/>
              <w:jc w:val="left"/>
            </w:pPr>
            <w:r>
              <w:t xml:space="preserve">Escherichia coli</w:t>
            </w:r>
          </w:p>
        </w:tc>
        <w:tc>
          <w:tcPr/>
          <w:p>
            <w:pPr>
              <w:pStyle w:val="Compact"/>
              <w:jc w:val="left"/>
            </w:pPr>
            <w:r>
              <w:t xml:space="preserve">Chloramphenicol</w:t>
            </w:r>
          </w:p>
        </w:tc>
        <w:tc>
          <w:tcPr/>
          <w:p>
            <w:pPr>
              <w:pStyle w:val="Compact"/>
              <w:jc w:val="right"/>
            </w:pPr>
            <w:r>
              <w:t xml:space="preserve">7</w:t>
            </w:r>
          </w:p>
        </w:tc>
        <w:tc>
          <w:tcPr/>
          <w:p>
            <w:pPr>
              <w:pStyle w:val="Compact"/>
              <w:jc w:val="right"/>
            </w:pPr>
            <w:r>
              <w:t xml:space="preserve">50.0</w:t>
            </w:r>
          </w:p>
        </w:tc>
        <w:tc>
          <w:tcPr/>
          <w:p>
            <w:pPr>
              <w:pStyle w:val="Compact"/>
              <w:jc w:val="right"/>
            </w:pPr>
            <w:r>
              <w:t xml:space="preserve">11.1-100.0</w:t>
            </w:r>
          </w:p>
        </w:tc>
        <w:tc>
          <w:tcPr/>
          <w:p>
            <w:pPr>
              <w:pStyle w:val="Compact"/>
              <w:jc w:val="right"/>
            </w:pPr>
            <w:r>
              <w:t xml:space="preserve">42.3-69.7</w:t>
            </w:r>
          </w:p>
        </w:tc>
      </w:tr>
      <w:tr>
        <w:tc>
          <w:tcPr/>
          <w:p>
            <w:pPr>
              <w:pStyle w:val="Compact"/>
              <w:jc w:val="left"/>
            </w:pPr>
            <w:r>
              <w:t xml:space="preserve">Escherichia coli</w:t>
            </w:r>
          </w:p>
        </w:tc>
        <w:tc>
          <w:tcPr/>
          <w:p>
            <w:pPr>
              <w:pStyle w:val="Compact"/>
              <w:jc w:val="left"/>
            </w:pPr>
            <w:r>
              <w:t xml:space="preserve">Gentamicin</w:t>
            </w:r>
          </w:p>
        </w:tc>
        <w:tc>
          <w:tcPr/>
          <w:p>
            <w:pPr>
              <w:pStyle w:val="Compact"/>
              <w:jc w:val="right"/>
            </w:pPr>
            <w:r>
              <w:t xml:space="preserve">12</w:t>
            </w:r>
          </w:p>
        </w:tc>
        <w:tc>
          <w:tcPr/>
          <w:p>
            <w:pPr>
              <w:pStyle w:val="Compact"/>
              <w:jc w:val="right"/>
            </w:pPr>
            <w:r>
              <w:t xml:space="preserve">45.4</w:t>
            </w:r>
          </w:p>
        </w:tc>
        <w:tc>
          <w:tcPr/>
          <w:p>
            <w:pPr>
              <w:pStyle w:val="Compact"/>
              <w:jc w:val="right"/>
            </w:pPr>
            <w:r>
              <w:t xml:space="preserve">22.2-73.3</w:t>
            </w:r>
          </w:p>
        </w:tc>
        <w:tc>
          <w:tcPr/>
          <w:p>
            <w:pPr>
              <w:pStyle w:val="Compact"/>
              <w:jc w:val="right"/>
            </w:pPr>
            <w:r>
              <w:t xml:space="preserve">33.3-50.0</w:t>
            </w:r>
          </w:p>
        </w:tc>
      </w:tr>
      <w:tr>
        <w:tc>
          <w:tcPr/>
          <w:p>
            <w:pPr>
              <w:pStyle w:val="Compact"/>
              <w:jc w:val="left"/>
            </w:pPr>
            <w:r>
              <w:t xml:space="preserve">Escherichia coli</w:t>
            </w:r>
          </w:p>
        </w:tc>
        <w:tc>
          <w:tcPr/>
          <w:p>
            <w:pPr>
              <w:pStyle w:val="Compact"/>
              <w:jc w:val="left"/>
            </w:pPr>
            <w:r>
              <w:t xml:space="preserve">Erythromycin/azithromycin</w:t>
            </w:r>
          </w:p>
        </w:tc>
        <w:tc>
          <w:tcPr/>
          <w:p>
            <w:pPr>
              <w:pStyle w:val="Compact"/>
              <w:jc w:val="right"/>
            </w:pPr>
            <w:r>
              <w:t xml:space="preserve">1</w:t>
            </w:r>
          </w:p>
        </w:tc>
        <w:tc>
          <w:tcPr/>
          <w:p>
            <w:pPr>
              <w:pStyle w:val="Compact"/>
              <w:jc w:val="right"/>
            </w:pPr>
            <w:r>
              <w:t xml:space="preserve">33.3</w:t>
            </w:r>
          </w:p>
        </w:tc>
        <w:tc>
          <w:tcPr/>
          <w:p>
            <w:pPr>
              <w:pStyle w:val="Compact"/>
              <w:jc w:val="right"/>
            </w:pPr>
            <w:r>
              <w:t xml:space="preserve">33.3-33.3</w:t>
            </w:r>
          </w:p>
        </w:tc>
        <w:tc>
          <w:tcPr/>
          <w:p>
            <w:pPr>
              <w:pStyle w:val="Compact"/>
              <w:jc w:val="right"/>
            </w:pPr>
            <w:r>
              <w:t xml:space="preserve">33.3-33.3</w:t>
            </w:r>
          </w:p>
        </w:tc>
      </w:tr>
      <w:tr>
        <w:tc>
          <w:tcPr/>
          <w:p>
            <w:pPr>
              <w:pStyle w:val="Compact"/>
              <w:jc w:val="left"/>
            </w:pPr>
            <w:r>
              <w:t xml:space="preserve">Escherichia coli</w:t>
            </w:r>
          </w:p>
        </w:tc>
        <w:tc>
          <w:tcPr/>
          <w:p>
            <w:pPr>
              <w:pStyle w:val="Compact"/>
              <w:jc w:val="left"/>
            </w:pPr>
            <w:r>
              <w:t xml:space="preserve">Piperacillin-tazobactam</w:t>
            </w:r>
          </w:p>
        </w:tc>
        <w:tc>
          <w:tcPr/>
          <w:p>
            <w:pPr>
              <w:pStyle w:val="Compact"/>
              <w:jc w:val="right"/>
            </w:pPr>
            <w:r>
              <w:t xml:space="preserve">5</w:t>
            </w:r>
          </w:p>
        </w:tc>
        <w:tc>
          <w:tcPr/>
          <w:p>
            <w:pPr>
              <w:pStyle w:val="Compact"/>
              <w:jc w:val="right"/>
            </w:pPr>
            <w:r>
              <w:t xml:space="preserve">26.7</w:t>
            </w:r>
          </w:p>
        </w:tc>
        <w:tc>
          <w:tcPr/>
          <w:p>
            <w:pPr>
              <w:pStyle w:val="Compact"/>
              <w:jc w:val="right"/>
            </w:pPr>
            <w:r>
              <w:t xml:space="preserve">0.0-66.1</w:t>
            </w:r>
          </w:p>
        </w:tc>
        <w:tc>
          <w:tcPr/>
          <w:p>
            <w:pPr>
              <w:pStyle w:val="Compact"/>
              <w:jc w:val="right"/>
            </w:pPr>
            <w:r>
              <w:t xml:space="preserve">9.1-53.3</w:t>
            </w:r>
          </w:p>
        </w:tc>
      </w:tr>
      <w:tr>
        <w:tc>
          <w:tcPr/>
          <w:p>
            <w:pPr>
              <w:pStyle w:val="Compact"/>
              <w:jc w:val="left"/>
            </w:pPr>
            <w:r>
              <w:t xml:space="preserve">Escherichia coli</w:t>
            </w:r>
          </w:p>
        </w:tc>
        <w:tc>
          <w:tcPr/>
          <w:p>
            <w:pPr>
              <w:pStyle w:val="Compact"/>
              <w:jc w:val="left"/>
            </w:pPr>
            <w:r>
              <w:t xml:space="preserve">Amikacin</w:t>
            </w:r>
          </w:p>
        </w:tc>
        <w:tc>
          <w:tcPr/>
          <w:p>
            <w:pPr>
              <w:pStyle w:val="Compact"/>
              <w:jc w:val="right"/>
            </w:pPr>
            <w:r>
              <w:t xml:space="preserve">8</w:t>
            </w:r>
          </w:p>
        </w:tc>
        <w:tc>
          <w:tcPr/>
          <w:p>
            <w:pPr>
              <w:pStyle w:val="Compact"/>
              <w:jc w:val="right"/>
            </w:pPr>
            <w:r>
              <w:t xml:space="preserve">12.9</w:t>
            </w:r>
          </w:p>
        </w:tc>
        <w:tc>
          <w:tcPr/>
          <w:p>
            <w:pPr>
              <w:pStyle w:val="Compact"/>
              <w:jc w:val="right"/>
            </w:pPr>
            <w:r>
              <w:t xml:space="preserve">0.0-41.7</w:t>
            </w:r>
          </w:p>
        </w:tc>
        <w:tc>
          <w:tcPr/>
          <w:p>
            <w:pPr>
              <w:pStyle w:val="Compact"/>
              <w:jc w:val="right"/>
            </w:pPr>
            <w:r>
              <w:t xml:space="preserve">0.0-19.1</w:t>
            </w:r>
          </w:p>
        </w:tc>
      </w:tr>
      <w:tr>
        <w:tc>
          <w:tcPr/>
          <w:p>
            <w:pPr>
              <w:pStyle w:val="Compact"/>
              <w:jc w:val="left"/>
            </w:pPr>
            <w:r>
              <w:t xml:space="preserve">Escherichia coli</w:t>
            </w:r>
          </w:p>
        </w:tc>
        <w:tc>
          <w:tcPr/>
          <w:p>
            <w:pPr>
              <w:pStyle w:val="Compact"/>
              <w:jc w:val="left"/>
            </w:pPr>
            <w:r>
              <w:t xml:space="preserve">Meropenem/imipenem</w:t>
            </w:r>
          </w:p>
        </w:tc>
        <w:tc>
          <w:tcPr/>
          <w:p>
            <w:pPr>
              <w:pStyle w:val="Compact"/>
              <w:jc w:val="right"/>
            </w:pPr>
            <w:r>
              <w:t xml:space="preserve">7</w:t>
            </w:r>
          </w:p>
        </w:tc>
        <w:tc>
          <w:tcPr/>
          <w:p>
            <w:pPr>
              <w:pStyle w:val="Compact"/>
              <w:jc w:val="right"/>
            </w:pPr>
            <w:r>
              <w:t xml:space="preserve">6.7</w:t>
            </w:r>
          </w:p>
        </w:tc>
        <w:tc>
          <w:tcPr/>
          <w:p>
            <w:pPr>
              <w:pStyle w:val="Compact"/>
              <w:jc w:val="right"/>
            </w:pPr>
            <w:r>
              <w:t xml:space="preserve">0.0-16.7</w:t>
            </w:r>
          </w:p>
        </w:tc>
        <w:tc>
          <w:tcPr/>
          <w:p>
            <w:pPr>
              <w:pStyle w:val="Compact"/>
              <w:jc w:val="right"/>
            </w:pPr>
            <w:r>
              <w:t xml:space="preserve">2.8-12.8</w:t>
            </w:r>
          </w:p>
        </w:tc>
      </w:tr>
      <w:tr>
        <w:tc>
          <w:tcPr/>
          <w:p>
            <w:pPr>
              <w:pStyle w:val="Compact"/>
              <w:jc w:val="left"/>
            </w:pPr>
            <w:r>
              <w:t xml:space="preserve">Escherichia coli</w:t>
            </w:r>
          </w:p>
        </w:tc>
        <w:tc>
          <w:tcPr/>
          <w:p>
            <w:pPr>
              <w:pStyle w:val="Compact"/>
              <w:jc w:val="left"/>
            </w:pPr>
            <w:r>
              <w:t xml:space="preserve">Levofloxacin</w:t>
            </w:r>
          </w:p>
        </w:tc>
        <w:tc>
          <w:tcPr/>
          <w:p>
            <w:pPr>
              <w:pStyle w:val="Compact"/>
              <w:jc w:val="right"/>
            </w:pPr>
            <w:r>
              <w:t xml:space="preserve">1</w:t>
            </w:r>
          </w:p>
        </w:tc>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Klebsiella pneumoniae</w:t>
            </w:r>
          </w:p>
        </w:tc>
        <w:tc>
          <w:tcPr/>
          <w:p>
            <w:pPr>
              <w:pStyle w:val="Compact"/>
              <w:jc w:val="left"/>
            </w:pPr>
            <w:r>
              <w:t xml:space="preserve">Amoxicillin</w:t>
            </w:r>
          </w:p>
        </w:tc>
        <w:tc>
          <w:tcPr/>
          <w:p>
            <w:pPr>
              <w:pStyle w:val="Compact"/>
              <w:jc w:val="right"/>
            </w:pPr>
            <w:r>
              <w:t xml:space="preserve">1</w:t>
            </w:r>
          </w:p>
        </w:tc>
        <w:tc>
          <w:tcPr/>
          <w:p>
            <w:pPr>
              <w:pStyle w:val="Compact"/>
              <w:jc w:val="right"/>
            </w:pPr>
            <w:r>
              <w:t xml:space="preserve">100.0</w:t>
            </w:r>
          </w:p>
        </w:tc>
        <w:tc>
          <w:tcPr/>
          <w:p>
            <w:pPr>
              <w:pStyle w:val="Compact"/>
              <w:jc w:val="right"/>
            </w:pPr>
            <w:r>
              <w:t xml:space="preserve">100.0-100.0</w:t>
            </w:r>
          </w:p>
        </w:tc>
        <w:tc>
          <w:tcPr/>
          <w:p>
            <w:pPr>
              <w:pStyle w:val="Compact"/>
              <w:jc w:val="right"/>
            </w:pPr>
            <w:r>
              <w:t xml:space="preserve">100.0-100.0</w:t>
            </w:r>
          </w:p>
        </w:tc>
      </w:tr>
      <w:tr>
        <w:tc>
          <w:tcPr/>
          <w:p>
            <w:pPr>
              <w:pStyle w:val="Compact"/>
              <w:jc w:val="left"/>
            </w:pPr>
            <w:r>
              <w:t xml:space="preserve">Klebsiella pneumoniae</w:t>
            </w:r>
          </w:p>
        </w:tc>
        <w:tc>
          <w:tcPr/>
          <w:p>
            <w:pPr>
              <w:pStyle w:val="Compact"/>
              <w:jc w:val="left"/>
            </w:pPr>
            <w:r>
              <w:t xml:space="preserve">Piperacillin</w:t>
            </w:r>
          </w:p>
        </w:tc>
        <w:tc>
          <w:tcPr/>
          <w:p>
            <w:pPr>
              <w:pStyle w:val="Compact"/>
              <w:jc w:val="right"/>
            </w:pPr>
            <w:r>
              <w:t xml:space="preserve">1</w:t>
            </w:r>
          </w:p>
        </w:tc>
        <w:tc>
          <w:tcPr/>
          <w:p>
            <w:pPr>
              <w:pStyle w:val="Compact"/>
              <w:jc w:val="right"/>
            </w:pPr>
            <w:r>
              <w:t xml:space="preserve">100.0</w:t>
            </w:r>
          </w:p>
        </w:tc>
        <w:tc>
          <w:tcPr/>
          <w:p>
            <w:pPr>
              <w:pStyle w:val="Compact"/>
              <w:jc w:val="right"/>
            </w:pPr>
            <w:r>
              <w:t xml:space="preserve">100.0-100.0</w:t>
            </w:r>
          </w:p>
        </w:tc>
        <w:tc>
          <w:tcPr/>
          <w:p>
            <w:pPr>
              <w:pStyle w:val="Compact"/>
              <w:jc w:val="right"/>
            </w:pPr>
            <w:r>
              <w:t xml:space="preserve">100.0-100.0</w:t>
            </w:r>
          </w:p>
        </w:tc>
      </w:tr>
      <w:tr>
        <w:tc>
          <w:tcPr/>
          <w:p>
            <w:pPr>
              <w:pStyle w:val="Compact"/>
              <w:jc w:val="left"/>
            </w:pPr>
            <w:r>
              <w:t xml:space="preserve">Klebsiella pneumoniae</w:t>
            </w:r>
          </w:p>
        </w:tc>
        <w:tc>
          <w:tcPr/>
          <w:p>
            <w:pPr>
              <w:pStyle w:val="Compact"/>
              <w:jc w:val="left"/>
            </w:pPr>
            <w:r>
              <w:t xml:space="preserve">Ampicillin</w:t>
            </w:r>
          </w:p>
        </w:tc>
        <w:tc>
          <w:tcPr/>
          <w:p>
            <w:pPr>
              <w:pStyle w:val="Compact"/>
              <w:jc w:val="right"/>
            </w:pPr>
            <w:r>
              <w:t xml:space="preserve">10</w:t>
            </w:r>
          </w:p>
        </w:tc>
        <w:tc>
          <w:tcPr/>
          <w:p>
            <w:pPr>
              <w:pStyle w:val="Compact"/>
              <w:jc w:val="right"/>
            </w:pPr>
            <w:r>
              <w:t xml:space="preserve">94.8</w:t>
            </w:r>
          </w:p>
        </w:tc>
        <w:tc>
          <w:tcPr/>
          <w:p>
            <w:pPr>
              <w:pStyle w:val="Compact"/>
              <w:jc w:val="right"/>
            </w:pPr>
            <w:r>
              <w:t xml:space="preserve">20.0-100.0</w:t>
            </w:r>
          </w:p>
        </w:tc>
        <w:tc>
          <w:tcPr/>
          <w:p>
            <w:pPr>
              <w:pStyle w:val="Compact"/>
              <w:jc w:val="right"/>
            </w:pPr>
            <w:r>
              <w:t xml:space="preserve">83.2-100.0</w:t>
            </w:r>
          </w:p>
        </w:tc>
      </w:tr>
      <w:tr>
        <w:tc>
          <w:tcPr/>
          <w:p>
            <w:pPr>
              <w:pStyle w:val="Compact"/>
              <w:jc w:val="left"/>
            </w:pPr>
            <w:r>
              <w:t xml:space="preserve">Klebsiella pneumoniae</w:t>
            </w:r>
          </w:p>
        </w:tc>
        <w:tc>
          <w:tcPr/>
          <w:p>
            <w:pPr>
              <w:pStyle w:val="Compact"/>
              <w:jc w:val="left"/>
            </w:pPr>
            <w:r>
              <w:t xml:space="preserve">Tetracycline</w:t>
            </w:r>
          </w:p>
        </w:tc>
        <w:tc>
          <w:tcPr/>
          <w:p>
            <w:pPr>
              <w:pStyle w:val="Compact"/>
              <w:jc w:val="right"/>
            </w:pPr>
            <w:r>
              <w:t xml:space="preserve">5</w:t>
            </w:r>
          </w:p>
        </w:tc>
        <w:tc>
          <w:tcPr/>
          <w:p>
            <w:pPr>
              <w:pStyle w:val="Compact"/>
              <w:jc w:val="right"/>
            </w:pPr>
            <w:r>
              <w:t xml:space="preserve">84.0</w:t>
            </w:r>
          </w:p>
        </w:tc>
        <w:tc>
          <w:tcPr/>
          <w:p>
            <w:pPr>
              <w:pStyle w:val="Compact"/>
              <w:jc w:val="right"/>
            </w:pPr>
            <w:r>
              <w:t xml:space="preserve">40.0-93.1</w:t>
            </w:r>
          </w:p>
        </w:tc>
        <w:tc>
          <w:tcPr/>
          <w:p>
            <w:pPr>
              <w:pStyle w:val="Compact"/>
              <w:jc w:val="right"/>
            </w:pPr>
            <w:r>
              <w:t xml:space="preserve">58.8-88.0</w:t>
            </w:r>
          </w:p>
        </w:tc>
      </w:tr>
      <w:tr>
        <w:tc>
          <w:tcPr/>
          <w:p>
            <w:pPr>
              <w:pStyle w:val="Compact"/>
              <w:jc w:val="left"/>
            </w:pPr>
            <w:r>
              <w:t xml:space="preserve">Klebsiella pneumoniae</w:t>
            </w:r>
          </w:p>
        </w:tc>
        <w:tc>
          <w:tcPr/>
          <w:p>
            <w:pPr>
              <w:pStyle w:val="Compact"/>
              <w:jc w:val="left"/>
            </w:pPr>
            <w:r>
              <w:t xml:space="preserve">Tobramycin</w:t>
            </w:r>
          </w:p>
        </w:tc>
        <w:tc>
          <w:tcPr/>
          <w:p>
            <w:pPr>
              <w:pStyle w:val="Compact"/>
              <w:jc w:val="right"/>
            </w:pPr>
            <w:r>
              <w:t xml:space="preserve">1</w:t>
            </w:r>
          </w:p>
        </w:tc>
        <w:tc>
          <w:tcPr/>
          <w:p>
            <w:pPr>
              <w:pStyle w:val="Compact"/>
              <w:jc w:val="right"/>
            </w:pPr>
            <w:r>
              <w:t xml:space="preserve">81.1</w:t>
            </w:r>
          </w:p>
        </w:tc>
        <w:tc>
          <w:tcPr/>
          <w:p>
            <w:pPr>
              <w:pStyle w:val="Compact"/>
              <w:jc w:val="right"/>
            </w:pPr>
            <w:r>
              <w:t xml:space="preserve">81.1-81.1</w:t>
            </w:r>
          </w:p>
        </w:tc>
        <w:tc>
          <w:tcPr/>
          <w:p>
            <w:pPr>
              <w:pStyle w:val="Compact"/>
              <w:jc w:val="right"/>
            </w:pPr>
            <w:r>
              <w:t xml:space="preserve">81.1-81.1</w:t>
            </w:r>
          </w:p>
        </w:tc>
      </w:tr>
      <w:tr>
        <w:tc>
          <w:tcPr/>
          <w:p>
            <w:pPr>
              <w:pStyle w:val="Compact"/>
              <w:jc w:val="left"/>
            </w:pPr>
            <w:r>
              <w:t xml:space="preserve">Klebsiella pneumoniae</w:t>
            </w:r>
          </w:p>
        </w:tc>
        <w:tc>
          <w:tcPr/>
          <w:p>
            <w:pPr>
              <w:pStyle w:val="Compact"/>
              <w:jc w:val="left"/>
            </w:pPr>
            <w:r>
              <w:t xml:space="preserve">Cefepime</w:t>
            </w:r>
          </w:p>
        </w:tc>
        <w:tc>
          <w:tcPr/>
          <w:p>
            <w:pPr>
              <w:pStyle w:val="Compact"/>
              <w:jc w:val="right"/>
            </w:pPr>
            <w:r>
              <w:t xml:space="preserve">5</w:t>
            </w:r>
          </w:p>
        </w:tc>
        <w:tc>
          <w:tcPr/>
          <w:p>
            <w:pPr>
              <w:pStyle w:val="Compact"/>
              <w:jc w:val="right"/>
            </w:pPr>
            <w:r>
              <w:t xml:space="preserve">80.0</w:t>
            </w:r>
          </w:p>
        </w:tc>
        <w:tc>
          <w:tcPr/>
          <w:p>
            <w:pPr>
              <w:pStyle w:val="Compact"/>
              <w:jc w:val="right"/>
            </w:pPr>
            <w:r>
              <w:t xml:space="preserve">40.0-88.0</w:t>
            </w:r>
          </w:p>
        </w:tc>
        <w:tc>
          <w:tcPr/>
          <w:p>
            <w:pPr>
              <w:pStyle w:val="Compact"/>
              <w:jc w:val="right"/>
            </w:pPr>
            <w:r>
              <w:t xml:space="preserve">42.9-83.8</w:t>
            </w:r>
          </w:p>
        </w:tc>
      </w:tr>
      <w:tr>
        <w:tc>
          <w:tcPr/>
          <w:p>
            <w:pPr>
              <w:pStyle w:val="Compact"/>
              <w:jc w:val="left"/>
            </w:pPr>
            <w:r>
              <w:t xml:space="preserve">Klebsiella pneumoniae</w:t>
            </w:r>
          </w:p>
        </w:tc>
        <w:tc>
          <w:tcPr/>
          <w:p>
            <w:pPr>
              <w:pStyle w:val="Compact"/>
              <w:jc w:val="left"/>
            </w:pPr>
            <w:r>
              <w:t xml:space="preserve">Moxifloxacin</w:t>
            </w:r>
          </w:p>
        </w:tc>
        <w:tc>
          <w:tcPr/>
          <w:p>
            <w:pPr>
              <w:pStyle w:val="Compact"/>
              <w:jc w:val="right"/>
            </w:pPr>
            <w:r>
              <w:t xml:space="preserve">1</w:t>
            </w:r>
          </w:p>
        </w:tc>
        <w:tc>
          <w:tcPr/>
          <w:p>
            <w:pPr>
              <w:pStyle w:val="Compact"/>
              <w:jc w:val="right"/>
            </w:pPr>
            <w:r>
              <w:t xml:space="preserve">78.4</w:t>
            </w:r>
          </w:p>
        </w:tc>
        <w:tc>
          <w:tcPr/>
          <w:p>
            <w:pPr>
              <w:pStyle w:val="Compact"/>
              <w:jc w:val="right"/>
            </w:pPr>
            <w:r>
              <w:t xml:space="preserve">78.4-78.4</w:t>
            </w:r>
          </w:p>
        </w:tc>
        <w:tc>
          <w:tcPr/>
          <w:p>
            <w:pPr>
              <w:pStyle w:val="Compact"/>
              <w:jc w:val="right"/>
            </w:pPr>
            <w:r>
              <w:t xml:space="preserve">78.4-78.4</w:t>
            </w:r>
          </w:p>
        </w:tc>
      </w:tr>
      <w:tr>
        <w:tc>
          <w:tcPr/>
          <w:p>
            <w:pPr>
              <w:pStyle w:val="Compact"/>
              <w:jc w:val="left"/>
            </w:pPr>
            <w:r>
              <w:t xml:space="preserve">Klebsiella pneumoniae</w:t>
            </w:r>
          </w:p>
        </w:tc>
        <w:tc>
          <w:tcPr/>
          <w:p>
            <w:pPr>
              <w:pStyle w:val="Compact"/>
              <w:jc w:val="left"/>
            </w:pPr>
            <w:r>
              <w:t xml:space="preserve">Trimethoprim-sulfamethoxazole</w:t>
            </w:r>
          </w:p>
        </w:tc>
        <w:tc>
          <w:tcPr/>
          <w:p>
            <w:pPr>
              <w:pStyle w:val="Compact"/>
              <w:jc w:val="right"/>
            </w:pPr>
            <w:r>
              <w:t xml:space="preserve">8</w:t>
            </w:r>
          </w:p>
        </w:tc>
        <w:tc>
          <w:tcPr/>
          <w:p>
            <w:pPr>
              <w:pStyle w:val="Compact"/>
              <w:jc w:val="right"/>
            </w:pPr>
            <w:r>
              <w:t xml:space="preserve">78.0</w:t>
            </w:r>
          </w:p>
        </w:tc>
        <w:tc>
          <w:tcPr/>
          <w:p>
            <w:pPr>
              <w:pStyle w:val="Compact"/>
              <w:jc w:val="right"/>
            </w:pPr>
            <w:r>
              <w:t xml:space="preserve">40.0-100.0</w:t>
            </w:r>
          </w:p>
        </w:tc>
        <w:tc>
          <w:tcPr/>
          <w:p>
            <w:pPr>
              <w:pStyle w:val="Compact"/>
              <w:jc w:val="right"/>
            </w:pPr>
            <w:r>
              <w:t xml:space="preserve">72.9-89.3</w:t>
            </w:r>
          </w:p>
        </w:tc>
      </w:tr>
      <w:tr>
        <w:tc>
          <w:tcPr/>
          <w:p>
            <w:pPr>
              <w:pStyle w:val="Compact"/>
              <w:jc w:val="left"/>
            </w:pPr>
            <w:r>
              <w:t xml:space="preserve">Klebsiella pneumoniae</w:t>
            </w:r>
          </w:p>
        </w:tc>
        <w:tc>
          <w:tcPr/>
          <w:p>
            <w:pPr>
              <w:pStyle w:val="Compact"/>
              <w:jc w:val="left"/>
            </w:pPr>
            <w:r>
              <w:t xml:space="preserve">Amoxicillin-clavulanate</w:t>
            </w:r>
          </w:p>
        </w:tc>
        <w:tc>
          <w:tcPr/>
          <w:p>
            <w:pPr>
              <w:pStyle w:val="Compact"/>
              <w:jc w:val="right"/>
            </w:pPr>
            <w:r>
              <w:t xml:space="preserve">10</w:t>
            </w:r>
          </w:p>
        </w:tc>
        <w:tc>
          <w:tcPr/>
          <w:p>
            <w:pPr>
              <w:pStyle w:val="Compact"/>
              <w:jc w:val="right"/>
            </w:pPr>
            <w:r>
              <w:t xml:space="preserve">69.1</w:t>
            </w:r>
          </w:p>
        </w:tc>
        <w:tc>
          <w:tcPr/>
          <w:p>
            <w:pPr>
              <w:pStyle w:val="Compact"/>
              <w:jc w:val="right"/>
            </w:pPr>
            <w:r>
              <w:t xml:space="preserve">20.0-100.0</w:t>
            </w:r>
          </w:p>
        </w:tc>
        <w:tc>
          <w:tcPr/>
          <w:p>
            <w:pPr>
              <w:pStyle w:val="Compact"/>
              <w:jc w:val="right"/>
            </w:pPr>
            <w:r>
              <w:t xml:space="preserve">65.8-85.7</w:t>
            </w:r>
          </w:p>
        </w:tc>
      </w:tr>
      <w:tr>
        <w:tc>
          <w:tcPr/>
          <w:p>
            <w:pPr>
              <w:pStyle w:val="Compact"/>
              <w:jc w:val="left"/>
            </w:pPr>
            <w:r>
              <w:t xml:space="preserve">Klebsiella pneumoniae</w:t>
            </w:r>
          </w:p>
        </w:tc>
        <w:tc>
          <w:tcPr/>
          <w:p>
            <w:pPr>
              <w:pStyle w:val="Compact"/>
              <w:jc w:val="left"/>
            </w:pPr>
            <w:r>
              <w:t xml:space="preserve">Cefotaxime/ceftriaxone (3GC)</w:t>
            </w:r>
          </w:p>
        </w:tc>
        <w:tc>
          <w:tcPr/>
          <w:p>
            <w:pPr>
              <w:pStyle w:val="Compact"/>
              <w:jc w:val="right"/>
            </w:pPr>
            <w:r>
              <w:t xml:space="preserve">13</w:t>
            </w:r>
          </w:p>
        </w:tc>
        <w:tc>
          <w:tcPr/>
          <w:p>
            <w:pPr>
              <w:pStyle w:val="Compact"/>
              <w:jc w:val="right"/>
            </w:pPr>
            <w:r>
              <w:t xml:space="preserve">66.7</w:t>
            </w:r>
          </w:p>
        </w:tc>
        <w:tc>
          <w:tcPr/>
          <w:p>
            <w:pPr>
              <w:pStyle w:val="Compact"/>
              <w:jc w:val="right"/>
            </w:pPr>
            <w:r>
              <w:t xml:space="preserve">11.1-100.0</w:t>
            </w:r>
          </w:p>
        </w:tc>
        <w:tc>
          <w:tcPr/>
          <w:p>
            <w:pPr>
              <w:pStyle w:val="Compact"/>
              <w:jc w:val="right"/>
            </w:pPr>
            <w:r>
              <w:t xml:space="preserve">52.9-86.2</w:t>
            </w:r>
          </w:p>
        </w:tc>
      </w:tr>
      <w:tr>
        <w:tc>
          <w:tcPr/>
          <w:p>
            <w:pPr>
              <w:pStyle w:val="Compact"/>
              <w:jc w:val="left"/>
            </w:pPr>
            <w:r>
              <w:t xml:space="preserve">Klebsiella pneumoniae</w:t>
            </w:r>
          </w:p>
        </w:tc>
        <w:tc>
          <w:tcPr/>
          <w:p>
            <w:pPr>
              <w:pStyle w:val="Compact"/>
              <w:jc w:val="left"/>
            </w:pPr>
            <w:r>
              <w:t xml:space="preserve">Piperacillin-tazobactam</w:t>
            </w:r>
          </w:p>
        </w:tc>
        <w:tc>
          <w:tcPr/>
          <w:p>
            <w:pPr>
              <w:pStyle w:val="Compact"/>
              <w:jc w:val="right"/>
            </w:pPr>
            <w:r>
              <w:t xml:space="preserve">4</w:t>
            </w:r>
          </w:p>
        </w:tc>
        <w:tc>
          <w:tcPr/>
          <w:p>
            <w:pPr>
              <w:pStyle w:val="Compact"/>
              <w:jc w:val="right"/>
            </w:pPr>
            <w:r>
              <w:t xml:space="preserve">66.0</w:t>
            </w:r>
          </w:p>
        </w:tc>
        <w:tc>
          <w:tcPr/>
          <w:p>
            <w:pPr>
              <w:pStyle w:val="Compact"/>
              <w:jc w:val="right"/>
            </w:pPr>
            <w:r>
              <w:t xml:space="preserve">52.0-75.7</w:t>
            </w:r>
          </w:p>
        </w:tc>
        <w:tc>
          <w:tcPr/>
          <w:p>
            <w:pPr>
              <w:pStyle w:val="Compact"/>
              <w:jc w:val="right"/>
            </w:pPr>
            <w:r>
              <w:t xml:space="preserve">55.8-75.2</w:t>
            </w:r>
          </w:p>
        </w:tc>
      </w:tr>
      <w:tr>
        <w:tc>
          <w:tcPr/>
          <w:p>
            <w:pPr>
              <w:pStyle w:val="Compact"/>
              <w:jc w:val="left"/>
            </w:pPr>
            <w:r>
              <w:t xml:space="preserve">Klebsiella pneumoniae</w:t>
            </w:r>
          </w:p>
        </w:tc>
        <w:tc>
          <w:tcPr/>
          <w:p>
            <w:pPr>
              <w:pStyle w:val="Compact"/>
              <w:jc w:val="left"/>
            </w:pPr>
            <w:r>
              <w:t xml:space="preserve">Cefuroxime</w:t>
            </w:r>
          </w:p>
        </w:tc>
        <w:tc>
          <w:tcPr/>
          <w:p>
            <w:pPr>
              <w:pStyle w:val="Compact"/>
              <w:jc w:val="right"/>
            </w:pPr>
            <w:r>
              <w:t xml:space="preserve">3</w:t>
            </w:r>
          </w:p>
        </w:tc>
        <w:tc>
          <w:tcPr/>
          <w:p>
            <w:pPr>
              <w:pStyle w:val="Compact"/>
              <w:jc w:val="right"/>
            </w:pPr>
            <w:r>
              <w:t xml:space="preserve">60.0</w:t>
            </w:r>
          </w:p>
        </w:tc>
        <w:tc>
          <w:tcPr/>
          <w:p>
            <w:pPr>
              <w:pStyle w:val="Compact"/>
              <w:jc w:val="right"/>
            </w:pPr>
            <w:r>
              <w:t xml:space="preserve">0.0-97.3</w:t>
            </w:r>
          </w:p>
        </w:tc>
        <w:tc>
          <w:tcPr/>
          <w:p>
            <w:pPr>
              <w:pStyle w:val="Compact"/>
              <w:jc w:val="right"/>
            </w:pPr>
            <w:r>
              <w:t xml:space="preserve">30.0-78.7</w:t>
            </w:r>
          </w:p>
        </w:tc>
      </w:tr>
      <w:tr>
        <w:tc>
          <w:tcPr/>
          <w:p>
            <w:pPr>
              <w:pStyle w:val="Compact"/>
              <w:jc w:val="left"/>
            </w:pPr>
            <w:r>
              <w:t xml:space="preserve">Klebsiella pneumoniae</w:t>
            </w:r>
          </w:p>
        </w:tc>
        <w:tc>
          <w:tcPr/>
          <w:p>
            <w:pPr>
              <w:pStyle w:val="Compact"/>
              <w:jc w:val="left"/>
            </w:pPr>
            <w:r>
              <w:t xml:space="preserve">Doxycycline</w:t>
            </w:r>
          </w:p>
        </w:tc>
        <w:tc>
          <w:tcPr/>
          <w:p>
            <w:pPr>
              <w:pStyle w:val="Compact"/>
              <w:jc w:val="right"/>
            </w:pPr>
            <w:r>
              <w:t xml:space="preserve">2</w:t>
            </w:r>
          </w:p>
        </w:tc>
        <w:tc>
          <w:tcPr/>
          <w:p>
            <w:pPr>
              <w:pStyle w:val="Compact"/>
              <w:jc w:val="right"/>
            </w:pPr>
            <w:r>
              <w:t xml:space="preserve">54.1</w:t>
            </w:r>
          </w:p>
        </w:tc>
        <w:tc>
          <w:tcPr/>
          <w:p>
            <w:pPr>
              <w:pStyle w:val="Compact"/>
              <w:jc w:val="right"/>
            </w:pPr>
            <w:r>
              <w:t xml:space="preserve">33.3-75.0</w:t>
            </w:r>
          </w:p>
        </w:tc>
        <w:tc>
          <w:tcPr/>
          <w:p>
            <w:pPr>
              <w:pStyle w:val="Compact"/>
              <w:jc w:val="right"/>
            </w:pPr>
            <w:r>
              <w:t xml:space="preserve">43.7-64.6</w:t>
            </w:r>
          </w:p>
        </w:tc>
      </w:tr>
      <w:tr>
        <w:tc>
          <w:tcPr/>
          <w:p>
            <w:pPr>
              <w:pStyle w:val="Compact"/>
              <w:jc w:val="left"/>
            </w:pPr>
            <w:r>
              <w:t xml:space="preserve">Klebsiella pneumoniae</w:t>
            </w:r>
          </w:p>
        </w:tc>
        <w:tc>
          <w:tcPr/>
          <w:p>
            <w:pPr>
              <w:pStyle w:val="Compact"/>
              <w:jc w:val="left"/>
            </w:pPr>
            <w:r>
              <w:t xml:space="preserve">Ceftazidime</w:t>
            </w:r>
          </w:p>
        </w:tc>
        <w:tc>
          <w:tcPr/>
          <w:p>
            <w:pPr>
              <w:pStyle w:val="Compact"/>
              <w:jc w:val="right"/>
            </w:pPr>
            <w:r>
              <w:t xml:space="preserve">7</w:t>
            </w:r>
          </w:p>
        </w:tc>
        <w:tc>
          <w:tcPr/>
          <w:p>
            <w:pPr>
              <w:pStyle w:val="Compact"/>
              <w:jc w:val="right"/>
            </w:pPr>
            <w:r>
              <w:t xml:space="preserve">52.9</w:t>
            </w:r>
          </w:p>
        </w:tc>
        <w:tc>
          <w:tcPr/>
          <w:p>
            <w:pPr>
              <w:pStyle w:val="Compact"/>
              <w:jc w:val="right"/>
            </w:pPr>
            <w:r>
              <w:t xml:space="preserve">20.0-100.0</w:t>
            </w:r>
          </w:p>
        </w:tc>
        <w:tc>
          <w:tcPr/>
          <w:p>
            <w:pPr>
              <w:pStyle w:val="Compact"/>
              <w:jc w:val="right"/>
            </w:pPr>
            <w:r>
              <w:t xml:space="preserve">36.6-78.5</w:t>
            </w:r>
          </w:p>
        </w:tc>
      </w:tr>
      <w:tr>
        <w:tc>
          <w:tcPr/>
          <w:p>
            <w:pPr>
              <w:pStyle w:val="Compact"/>
              <w:jc w:val="left"/>
            </w:pPr>
            <w:r>
              <w:t xml:space="preserve">Klebsiella pneumoniae</w:t>
            </w:r>
          </w:p>
        </w:tc>
        <w:tc>
          <w:tcPr/>
          <w:p>
            <w:pPr>
              <w:pStyle w:val="Compact"/>
              <w:jc w:val="left"/>
            </w:pPr>
            <w:r>
              <w:t xml:space="preserve">Erythromycin/azithromycin</w:t>
            </w:r>
          </w:p>
        </w:tc>
        <w:tc>
          <w:tcPr/>
          <w:p>
            <w:pPr>
              <w:pStyle w:val="Compact"/>
              <w:jc w:val="right"/>
            </w:pPr>
            <w:r>
              <w:t xml:space="preserve">1</w:t>
            </w:r>
          </w:p>
        </w:tc>
        <w:tc>
          <w:tcPr/>
          <w:p>
            <w:pPr>
              <w:pStyle w:val="Compact"/>
              <w:jc w:val="right"/>
            </w:pPr>
            <w:r>
              <w:t xml:space="preserve">44.8</w:t>
            </w:r>
          </w:p>
        </w:tc>
        <w:tc>
          <w:tcPr/>
          <w:p>
            <w:pPr>
              <w:pStyle w:val="Compact"/>
              <w:jc w:val="right"/>
            </w:pPr>
            <w:r>
              <w:t xml:space="preserve">44.8-44.8</w:t>
            </w:r>
          </w:p>
        </w:tc>
        <w:tc>
          <w:tcPr/>
          <w:p>
            <w:pPr>
              <w:pStyle w:val="Compact"/>
              <w:jc w:val="right"/>
            </w:pPr>
            <w:r>
              <w:t xml:space="preserve">44.8-44.8</w:t>
            </w:r>
          </w:p>
        </w:tc>
      </w:tr>
      <w:tr>
        <w:tc>
          <w:tcPr/>
          <w:p>
            <w:pPr>
              <w:pStyle w:val="Compact"/>
              <w:jc w:val="left"/>
            </w:pPr>
            <w:r>
              <w:t xml:space="preserve">Klebsiella pneumoniae</w:t>
            </w:r>
          </w:p>
        </w:tc>
        <w:tc>
          <w:tcPr/>
          <w:p>
            <w:pPr>
              <w:pStyle w:val="Compact"/>
              <w:jc w:val="left"/>
            </w:pPr>
            <w:r>
              <w:t xml:space="preserve">Gentamicin</w:t>
            </w:r>
          </w:p>
        </w:tc>
        <w:tc>
          <w:tcPr/>
          <w:p>
            <w:pPr>
              <w:pStyle w:val="Compact"/>
              <w:jc w:val="right"/>
            </w:pPr>
            <w:r>
              <w:t xml:space="preserve">12</w:t>
            </w:r>
          </w:p>
        </w:tc>
        <w:tc>
          <w:tcPr/>
          <w:p>
            <w:pPr>
              <w:pStyle w:val="Compact"/>
              <w:jc w:val="right"/>
            </w:pPr>
            <w:r>
              <w:t xml:space="preserve">44.2</w:t>
            </w:r>
          </w:p>
        </w:tc>
        <w:tc>
          <w:tcPr/>
          <w:p>
            <w:pPr>
              <w:pStyle w:val="Compact"/>
              <w:jc w:val="right"/>
            </w:pPr>
            <w:r>
              <w:t xml:space="preserve">11.8-100.0</w:t>
            </w:r>
          </w:p>
        </w:tc>
        <w:tc>
          <w:tcPr/>
          <w:p>
            <w:pPr>
              <w:pStyle w:val="Compact"/>
              <w:jc w:val="right"/>
            </w:pPr>
            <w:r>
              <w:t xml:space="preserve">31.9-61.7</w:t>
            </w:r>
          </w:p>
        </w:tc>
      </w:tr>
      <w:tr>
        <w:tc>
          <w:tcPr/>
          <w:p>
            <w:pPr>
              <w:pStyle w:val="Compact"/>
              <w:jc w:val="left"/>
            </w:pPr>
            <w:r>
              <w:t xml:space="preserve">Klebsiella pneumoniae</w:t>
            </w:r>
          </w:p>
        </w:tc>
        <w:tc>
          <w:tcPr/>
          <w:p>
            <w:pPr>
              <w:pStyle w:val="Compact"/>
              <w:jc w:val="left"/>
            </w:pPr>
            <w:r>
              <w:t xml:space="preserve">Cefoxitin</w:t>
            </w:r>
          </w:p>
        </w:tc>
        <w:tc>
          <w:tcPr/>
          <w:p>
            <w:pPr>
              <w:pStyle w:val="Compact"/>
              <w:jc w:val="right"/>
            </w:pPr>
            <w:r>
              <w:t xml:space="preserve">4</w:t>
            </w:r>
          </w:p>
        </w:tc>
        <w:tc>
          <w:tcPr/>
          <w:p>
            <w:pPr>
              <w:pStyle w:val="Compact"/>
              <w:jc w:val="right"/>
            </w:pPr>
            <w:r>
              <w:t xml:space="preserve">43.7</w:t>
            </w:r>
          </w:p>
        </w:tc>
        <w:tc>
          <w:tcPr/>
          <w:p>
            <w:pPr>
              <w:pStyle w:val="Compact"/>
              <w:jc w:val="right"/>
            </w:pPr>
            <w:r>
              <w:t xml:space="preserve">18.9-75.0</w:t>
            </w:r>
          </w:p>
        </w:tc>
        <w:tc>
          <w:tcPr/>
          <w:p>
            <w:pPr>
              <w:pStyle w:val="Compact"/>
              <w:jc w:val="right"/>
            </w:pPr>
            <w:r>
              <w:t xml:space="preserve">26.2-62.8</w:t>
            </w:r>
          </w:p>
        </w:tc>
      </w:tr>
      <w:tr>
        <w:tc>
          <w:tcPr/>
          <w:p>
            <w:pPr>
              <w:pStyle w:val="Compact"/>
              <w:jc w:val="left"/>
            </w:pPr>
            <w:r>
              <w:t xml:space="preserve">Klebsiella pneumoniae</w:t>
            </w:r>
          </w:p>
        </w:tc>
        <w:tc>
          <w:tcPr/>
          <w:p>
            <w:pPr>
              <w:pStyle w:val="Compact"/>
              <w:jc w:val="left"/>
            </w:pPr>
            <w:r>
              <w:t xml:space="preserve">Chloramphenicol</w:t>
            </w:r>
          </w:p>
        </w:tc>
        <w:tc>
          <w:tcPr/>
          <w:p>
            <w:pPr>
              <w:pStyle w:val="Compact"/>
              <w:jc w:val="right"/>
            </w:pPr>
            <w:r>
              <w:t xml:space="preserve">7</w:t>
            </w:r>
          </w:p>
        </w:tc>
        <w:tc>
          <w:tcPr/>
          <w:p>
            <w:pPr>
              <w:pStyle w:val="Compact"/>
              <w:jc w:val="right"/>
            </w:pPr>
            <w:r>
              <w:t xml:space="preserve">42.9</w:t>
            </w:r>
          </w:p>
        </w:tc>
        <w:tc>
          <w:tcPr/>
          <w:p>
            <w:pPr>
              <w:pStyle w:val="Compact"/>
              <w:jc w:val="right"/>
            </w:pPr>
            <w:r>
              <w:t xml:space="preserve">29.4-84.0</w:t>
            </w:r>
          </w:p>
        </w:tc>
        <w:tc>
          <w:tcPr/>
          <w:p>
            <w:pPr>
              <w:pStyle w:val="Compact"/>
              <w:jc w:val="right"/>
            </w:pPr>
            <w:r>
              <w:t xml:space="preserve">33.3-77.5</w:t>
            </w:r>
          </w:p>
        </w:tc>
      </w:tr>
      <w:tr>
        <w:tc>
          <w:tcPr/>
          <w:p>
            <w:pPr>
              <w:pStyle w:val="Compact"/>
              <w:jc w:val="left"/>
            </w:pPr>
            <w:r>
              <w:t xml:space="preserve">Klebsiella pneumoniae</w:t>
            </w:r>
          </w:p>
        </w:tc>
        <w:tc>
          <w:tcPr/>
          <w:p>
            <w:pPr>
              <w:pStyle w:val="Compact"/>
              <w:jc w:val="left"/>
            </w:pPr>
            <w:r>
              <w:t xml:space="preserve">Ciprofloxacin</w:t>
            </w:r>
          </w:p>
        </w:tc>
        <w:tc>
          <w:tcPr/>
          <w:p>
            <w:pPr>
              <w:pStyle w:val="Compact"/>
              <w:jc w:val="right"/>
            </w:pPr>
            <w:r>
              <w:t xml:space="preserve">13</w:t>
            </w:r>
          </w:p>
        </w:tc>
        <w:tc>
          <w:tcPr/>
          <w:p>
            <w:pPr>
              <w:pStyle w:val="Compact"/>
              <w:jc w:val="right"/>
            </w:pPr>
            <w:r>
              <w:t xml:space="preserve">36.4</w:t>
            </w:r>
          </w:p>
        </w:tc>
        <w:tc>
          <w:tcPr/>
          <w:p>
            <w:pPr>
              <w:pStyle w:val="Compact"/>
              <w:jc w:val="right"/>
            </w:pPr>
            <w:r>
              <w:t xml:space="preserve">0.0-84.0</w:t>
            </w:r>
          </w:p>
        </w:tc>
        <w:tc>
          <w:tcPr/>
          <w:p>
            <w:pPr>
              <w:pStyle w:val="Compact"/>
              <w:jc w:val="right"/>
            </w:pPr>
            <w:r>
              <w:t xml:space="preserve">23.5-50.0</w:t>
            </w:r>
          </w:p>
        </w:tc>
      </w:tr>
      <w:tr>
        <w:tc>
          <w:tcPr/>
          <w:p>
            <w:pPr>
              <w:pStyle w:val="Compact"/>
              <w:jc w:val="left"/>
            </w:pPr>
            <w:r>
              <w:t xml:space="preserve">Klebsiella pneumoniae</w:t>
            </w:r>
          </w:p>
        </w:tc>
        <w:tc>
          <w:tcPr/>
          <w:p>
            <w:pPr>
              <w:pStyle w:val="Compact"/>
              <w:jc w:val="left"/>
            </w:pPr>
            <w:r>
              <w:t xml:space="preserve">Amikacin</w:t>
            </w:r>
          </w:p>
        </w:tc>
        <w:tc>
          <w:tcPr/>
          <w:p>
            <w:pPr>
              <w:pStyle w:val="Compact"/>
              <w:jc w:val="right"/>
            </w:pPr>
            <w:r>
              <w:t xml:space="preserve">7</w:t>
            </w:r>
          </w:p>
        </w:tc>
        <w:tc>
          <w:tcPr/>
          <w:p>
            <w:pPr>
              <w:pStyle w:val="Compact"/>
              <w:jc w:val="right"/>
            </w:pPr>
            <w:r>
              <w:t xml:space="preserve">12.0</w:t>
            </w:r>
          </w:p>
        </w:tc>
        <w:tc>
          <w:tcPr/>
          <w:p>
            <w:pPr>
              <w:pStyle w:val="Compact"/>
              <w:jc w:val="right"/>
            </w:pPr>
            <w:r>
              <w:t xml:space="preserve">0.0-33.3</w:t>
            </w:r>
          </w:p>
        </w:tc>
        <w:tc>
          <w:tcPr/>
          <w:p>
            <w:pPr>
              <w:pStyle w:val="Compact"/>
              <w:jc w:val="right"/>
            </w:pPr>
            <w:r>
              <w:t xml:space="preserve">0.0-15.2</w:t>
            </w:r>
          </w:p>
        </w:tc>
      </w:tr>
      <w:tr>
        <w:tc>
          <w:tcPr/>
          <w:p>
            <w:pPr>
              <w:pStyle w:val="Compact"/>
              <w:jc w:val="left"/>
            </w:pPr>
            <w:r>
              <w:t xml:space="preserve">Klebsiella pneumoniae</w:t>
            </w:r>
          </w:p>
        </w:tc>
        <w:tc>
          <w:tcPr/>
          <w:p>
            <w:pPr>
              <w:pStyle w:val="Compact"/>
              <w:jc w:val="left"/>
            </w:pPr>
            <w:r>
              <w:t xml:space="preserve">Meropenem/imipenem</w:t>
            </w:r>
          </w:p>
        </w:tc>
        <w:tc>
          <w:tcPr/>
          <w:p>
            <w:pPr>
              <w:pStyle w:val="Compact"/>
              <w:jc w:val="right"/>
            </w:pPr>
            <w:r>
              <w:t xml:space="preserve">9</w:t>
            </w:r>
          </w:p>
        </w:tc>
        <w:tc>
          <w:tcPr/>
          <w:p>
            <w:pPr>
              <w:pStyle w:val="Compact"/>
              <w:jc w:val="right"/>
            </w:pPr>
            <w:r>
              <w:t xml:space="preserve">12.0</w:t>
            </w:r>
          </w:p>
        </w:tc>
        <w:tc>
          <w:tcPr/>
          <w:p>
            <w:pPr>
              <w:pStyle w:val="Compact"/>
              <w:jc w:val="right"/>
            </w:pPr>
            <w:r>
              <w:t xml:space="preserve">0.0-40.0</w:t>
            </w:r>
          </w:p>
        </w:tc>
        <w:tc>
          <w:tcPr/>
          <w:p>
            <w:pPr>
              <w:pStyle w:val="Compact"/>
              <w:jc w:val="right"/>
            </w:pPr>
            <w:r>
              <w:t xml:space="preserve">0.0-20.0</w:t>
            </w:r>
          </w:p>
        </w:tc>
      </w:tr>
      <w:tr>
        <w:tc>
          <w:tcPr/>
          <w:p>
            <w:pPr>
              <w:pStyle w:val="Compact"/>
              <w:jc w:val="left"/>
            </w:pPr>
            <w:r>
              <w:t xml:space="preserve">Klebsiella pneumoniae</w:t>
            </w:r>
          </w:p>
        </w:tc>
        <w:tc>
          <w:tcPr/>
          <w:p>
            <w:pPr>
              <w:pStyle w:val="Compact"/>
              <w:jc w:val="left"/>
            </w:pPr>
            <w:r>
              <w:t xml:space="preserve">Levofloxacin</w:t>
            </w:r>
          </w:p>
        </w:tc>
        <w:tc>
          <w:tcPr/>
          <w:p>
            <w:pPr>
              <w:pStyle w:val="Compact"/>
              <w:jc w:val="right"/>
            </w:pPr>
            <w:r>
              <w:t xml:space="preserve">1</w:t>
            </w:r>
          </w:p>
        </w:tc>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Klebsiella pneumoniae</w:t>
            </w:r>
          </w:p>
        </w:tc>
        <w:tc>
          <w:tcPr/>
          <w:p>
            <w:pPr>
              <w:pStyle w:val="Compact"/>
              <w:jc w:val="left"/>
            </w:pPr>
            <w:r>
              <w:t xml:space="preserve">Penicillin</w:t>
            </w:r>
          </w:p>
        </w:tc>
        <w:tc>
          <w:tcPr/>
          <w:p>
            <w:pPr>
              <w:pStyle w:val="Compact"/>
              <w:jc w:val="right"/>
            </w:pPr>
            <w:r>
              <w:t xml:space="preserve">1</w:t>
            </w:r>
          </w:p>
        </w:tc>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Pseudomonas aeruginosa</w:t>
            </w:r>
          </w:p>
        </w:tc>
        <w:tc>
          <w:tcPr/>
          <w:p>
            <w:pPr>
              <w:pStyle w:val="Compact"/>
              <w:jc w:val="left"/>
            </w:pPr>
            <w:r>
              <w:t xml:space="preserve">Amoxicillin-clavulanate</w:t>
            </w:r>
          </w:p>
        </w:tc>
        <w:tc>
          <w:tcPr/>
          <w:p>
            <w:pPr>
              <w:pStyle w:val="Compact"/>
              <w:jc w:val="right"/>
            </w:pPr>
            <w:r>
              <w:t xml:space="preserve">3</w:t>
            </w:r>
          </w:p>
        </w:tc>
        <w:tc>
          <w:tcPr/>
          <w:p>
            <w:pPr>
              <w:pStyle w:val="Compact"/>
              <w:jc w:val="right"/>
            </w:pPr>
            <w:r>
              <w:t xml:space="preserve">100.0</w:t>
            </w:r>
          </w:p>
        </w:tc>
        <w:tc>
          <w:tcPr/>
          <w:p>
            <w:pPr>
              <w:pStyle w:val="Compact"/>
              <w:jc w:val="right"/>
            </w:pPr>
            <w:r>
              <w:t xml:space="preserve">53.9-100.0</w:t>
            </w:r>
          </w:p>
        </w:tc>
        <w:tc>
          <w:tcPr/>
          <w:p>
            <w:pPr>
              <w:pStyle w:val="Compact"/>
              <w:jc w:val="right"/>
            </w:pPr>
            <w:r>
              <w:t xml:space="preserve">77.0-100.0</w:t>
            </w:r>
          </w:p>
        </w:tc>
      </w:tr>
      <w:tr>
        <w:tc>
          <w:tcPr/>
          <w:p>
            <w:pPr>
              <w:pStyle w:val="Compact"/>
              <w:jc w:val="left"/>
            </w:pPr>
            <w:r>
              <w:t xml:space="preserve">Pseudomonas aeruginosa</w:t>
            </w:r>
          </w:p>
        </w:tc>
        <w:tc>
          <w:tcPr/>
          <w:p>
            <w:pPr>
              <w:pStyle w:val="Compact"/>
              <w:jc w:val="left"/>
            </w:pPr>
            <w:r>
              <w:t xml:space="preserve">Cefuroxime</w:t>
            </w:r>
          </w:p>
        </w:tc>
        <w:tc>
          <w:tcPr/>
          <w:p>
            <w:pPr>
              <w:pStyle w:val="Compact"/>
              <w:jc w:val="right"/>
            </w:pPr>
            <w:r>
              <w:t xml:space="preserve">2</w:t>
            </w:r>
          </w:p>
        </w:tc>
        <w:tc>
          <w:tcPr/>
          <w:p>
            <w:pPr>
              <w:pStyle w:val="Compact"/>
              <w:jc w:val="right"/>
            </w:pPr>
            <w:r>
              <w:t xml:space="preserve">87.5</w:t>
            </w:r>
          </w:p>
        </w:tc>
        <w:tc>
          <w:tcPr/>
          <w:p>
            <w:pPr>
              <w:pStyle w:val="Compact"/>
              <w:jc w:val="right"/>
            </w:pPr>
            <w:r>
              <w:t xml:space="preserve">75.0-100.0</w:t>
            </w:r>
          </w:p>
        </w:tc>
        <w:tc>
          <w:tcPr/>
          <w:p>
            <w:pPr>
              <w:pStyle w:val="Compact"/>
              <w:jc w:val="right"/>
            </w:pPr>
            <w:r>
              <w:t xml:space="preserve">81.2-93.8</w:t>
            </w:r>
          </w:p>
        </w:tc>
      </w:tr>
      <w:tr>
        <w:tc>
          <w:tcPr/>
          <w:p>
            <w:pPr>
              <w:pStyle w:val="Compact"/>
              <w:jc w:val="left"/>
            </w:pPr>
            <w:r>
              <w:t xml:space="preserve">Pseudomonas aeruginosa</w:t>
            </w:r>
          </w:p>
        </w:tc>
        <w:tc>
          <w:tcPr/>
          <w:p>
            <w:pPr>
              <w:pStyle w:val="Compact"/>
              <w:jc w:val="left"/>
            </w:pPr>
            <w:r>
              <w:t xml:space="preserve">Doxycycline</w:t>
            </w:r>
          </w:p>
        </w:tc>
        <w:tc>
          <w:tcPr/>
          <w:p>
            <w:pPr>
              <w:pStyle w:val="Compact"/>
              <w:jc w:val="right"/>
            </w:pPr>
            <w:r>
              <w:t xml:space="preserve">1</w:t>
            </w:r>
          </w:p>
        </w:tc>
        <w:tc>
          <w:tcPr/>
          <w:p>
            <w:pPr>
              <w:pStyle w:val="Compact"/>
              <w:jc w:val="right"/>
            </w:pPr>
            <w:r>
              <w:t xml:space="preserve">80.0</w:t>
            </w:r>
          </w:p>
        </w:tc>
        <w:tc>
          <w:tcPr/>
          <w:p>
            <w:pPr>
              <w:pStyle w:val="Compact"/>
              <w:jc w:val="right"/>
            </w:pPr>
            <w:r>
              <w:t xml:space="preserve">80.0-80.0</w:t>
            </w:r>
          </w:p>
        </w:tc>
        <w:tc>
          <w:tcPr/>
          <w:p>
            <w:pPr>
              <w:pStyle w:val="Compact"/>
              <w:jc w:val="right"/>
            </w:pPr>
            <w:r>
              <w:t xml:space="preserve">80.0-80.0</w:t>
            </w:r>
          </w:p>
        </w:tc>
      </w:tr>
      <w:tr>
        <w:tc>
          <w:tcPr/>
          <w:p>
            <w:pPr>
              <w:pStyle w:val="Compact"/>
              <w:jc w:val="left"/>
            </w:pPr>
            <w:r>
              <w:t xml:space="preserve">Pseudomonas aeruginosa</w:t>
            </w:r>
          </w:p>
        </w:tc>
        <w:tc>
          <w:tcPr/>
          <w:p>
            <w:pPr>
              <w:pStyle w:val="Compact"/>
              <w:jc w:val="left"/>
            </w:pPr>
            <w:r>
              <w:t xml:space="preserve">Ampicillin</w:t>
            </w:r>
          </w:p>
        </w:tc>
        <w:tc>
          <w:tcPr/>
          <w:p>
            <w:pPr>
              <w:pStyle w:val="Compact"/>
              <w:jc w:val="right"/>
            </w:pPr>
            <w:r>
              <w:t xml:space="preserve">6</w:t>
            </w:r>
          </w:p>
        </w:tc>
        <w:tc>
          <w:tcPr/>
          <w:p>
            <w:pPr>
              <w:pStyle w:val="Compact"/>
              <w:jc w:val="right"/>
            </w:pPr>
            <w:r>
              <w:t xml:space="preserve">79.8</w:t>
            </w:r>
          </w:p>
        </w:tc>
        <w:tc>
          <w:tcPr/>
          <w:p>
            <w:pPr>
              <w:pStyle w:val="Compact"/>
              <w:jc w:val="right"/>
            </w:pPr>
            <w:r>
              <w:t xml:space="preserve">37.5-100.0</w:t>
            </w:r>
          </w:p>
        </w:tc>
        <w:tc>
          <w:tcPr/>
          <w:p>
            <w:pPr>
              <w:pStyle w:val="Compact"/>
              <w:jc w:val="right"/>
            </w:pPr>
            <w:r>
              <w:t xml:space="preserve">68.8-96.2</w:t>
            </w:r>
          </w:p>
        </w:tc>
      </w:tr>
      <w:tr>
        <w:tc>
          <w:tcPr/>
          <w:p>
            <w:pPr>
              <w:pStyle w:val="Compact"/>
              <w:jc w:val="left"/>
            </w:pPr>
            <w:r>
              <w:t xml:space="preserve">Pseudomonas aeruginosa</w:t>
            </w:r>
          </w:p>
        </w:tc>
        <w:tc>
          <w:tcPr/>
          <w:p>
            <w:pPr>
              <w:pStyle w:val="Compact"/>
              <w:jc w:val="left"/>
            </w:pPr>
            <w:r>
              <w:t xml:space="preserve">Piperacillin</w:t>
            </w:r>
          </w:p>
        </w:tc>
        <w:tc>
          <w:tcPr/>
          <w:p>
            <w:pPr>
              <w:pStyle w:val="Compact"/>
              <w:jc w:val="right"/>
            </w:pPr>
            <w:r>
              <w:t xml:space="preserve">4</w:t>
            </w:r>
          </w:p>
        </w:tc>
        <w:tc>
          <w:tcPr/>
          <w:p>
            <w:pPr>
              <w:pStyle w:val="Compact"/>
              <w:jc w:val="right"/>
            </w:pPr>
            <w:r>
              <w:t xml:space="preserve">75.0</w:t>
            </w:r>
          </w:p>
        </w:tc>
        <w:tc>
          <w:tcPr/>
          <w:p>
            <w:pPr>
              <w:pStyle w:val="Compact"/>
              <w:jc w:val="right"/>
            </w:pPr>
            <w:r>
              <w:t xml:space="preserve">42.9-100.0</w:t>
            </w:r>
          </w:p>
        </w:tc>
        <w:tc>
          <w:tcPr/>
          <w:p>
            <w:pPr>
              <w:pStyle w:val="Compact"/>
              <w:jc w:val="right"/>
            </w:pPr>
            <w:r>
              <w:t xml:space="preserve">48.2-100.0</w:t>
            </w:r>
          </w:p>
        </w:tc>
      </w:tr>
      <w:tr>
        <w:tc>
          <w:tcPr/>
          <w:p>
            <w:pPr>
              <w:pStyle w:val="Compact"/>
              <w:jc w:val="left"/>
            </w:pPr>
            <w:r>
              <w:t xml:space="preserve">Pseudomonas aeruginosa</w:t>
            </w:r>
          </w:p>
        </w:tc>
        <w:tc>
          <w:tcPr/>
          <w:p>
            <w:pPr>
              <w:pStyle w:val="Compact"/>
              <w:jc w:val="left"/>
            </w:pPr>
            <w:r>
              <w:t xml:space="preserve">Trimethoprim-sulfamethoxazole</w:t>
            </w:r>
          </w:p>
        </w:tc>
        <w:tc>
          <w:tcPr/>
          <w:p>
            <w:pPr>
              <w:pStyle w:val="Compact"/>
              <w:jc w:val="right"/>
            </w:pPr>
            <w:r>
              <w:t xml:space="preserve">3</w:t>
            </w:r>
          </w:p>
        </w:tc>
        <w:tc>
          <w:tcPr/>
          <w:p>
            <w:pPr>
              <w:pStyle w:val="Compact"/>
              <w:jc w:val="right"/>
            </w:pPr>
            <w:r>
              <w:t xml:space="preserve">75.0</w:t>
            </w:r>
          </w:p>
        </w:tc>
        <w:tc>
          <w:tcPr/>
          <w:p>
            <w:pPr>
              <w:pStyle w:val="Compact"/>
              <w:jc w:val="right"/>
            </w:pPr>
            <w:r>
              <w:t xml:space="preserve">0.0-75.0</w:t>
            </w:r>
          </w:p>
        </w:tc>
        <w:tc>
          <w:tcPr/>
          <w:p>
            <w:pPr>
              <w:pStyle w:val="Compact"/>
              <w:jc w:val="right"/>
            </w:pPr>
            <w:r>
              <w:t xml:space="preserve">37.5-75.0</w:t>
            </w:r>
          </w:p>
        </w:tc>
      </w:tr>
      <w:tr>
        <w:tc>
          <w:tcPr/>
          <w:p>
            <w:pPr>
              <w:pStyle w:val="Compact"/>
              <w:jc w:val="left"/>
            </w:pPr>
            <w:r>
              <w:t xml:space="preserve">Pseudomonas aeruginosa</w:t>
            </w:r>
          </w:p>
        </w:tc>
        <w:tc>
          <w:tcPr/>
          <w:p>
            <w:pPr>
              <w:pStyle w:val="Compact"/>
              <w:jc w:val="left"/>
            </w:pPr>
            <w:r>
              <w:t xml:space="preserve">Amoxicillin</w:t>
            </w:r>
          </w:p>
        </w:tc>
        <w:tc>
          <w:tcPr/>
          <w:p>
            <w:pPr>
              <w:pStyle w:val="Compact"/>
              <w:jc w:val="right"/>
            </w:pPr>
            <w:r>
              <w:t xml:space="preserve">2</w:t>
            </w:r>
          </w:p>
        </w:tc>
        <w:tc>
          <w:tcPr/>
          <w:p>
            <w:pPr>
              <w:pStyle w:val="Compact"/>
              <w:jc w:val="right"/>
            </w:pPr>
            <w:r>
              <w:t xml:space="preserve">66.7</w:t>
            </w:r>
          </w:p>
        </w:tc>
        <w:tc>
          <w:tcPr/>
          <w:p>
            <w:pPr>
              <w:pStyle w:val="Compact"/>
              <w:jc w:val="right"/>
            </w:pPr>
            <w:r>
              <w:t xml:space="preserve">33.3-100.0</w:t>
            </w:r>
          </w:p>
        </w:tc>
        <w:tc>
          <w:tcPr/>
          <w:p>
            <w:pPr>
              <w:pStyle w:val="Compact"/>
              <w:jc w:val="right"/>
            </w:pPr>
            <w:r>
              <w:t xml:space="preserve">50.0-83.3</w:t>
            </w:r>
          </w:p>
        </w:tc>
      </w:tr>
      <w:tr>
        <w:tc>
          <w:tcPr/>
          <w:p>
            <w:pPr>
              <w:pStyle w:val="Compact"/>
              <w:jc w:val="left"/>
            </w:pPr>
            <w:r>
              <w:t xml:space="preserve">Pseudomonas aeruginosa</w:t>
            </w:r>
          </w:p>
        </w:tc>
        <w:tc>
          <w:tcPr/>
          <w:p>
            <w:pPr>
              <w:pStyle w:val="Compact"/>
              <w:jc w:val="left"/>
            </w:pPr>
            <w:r>
              <w:t xml:space="preserve">Chloramphenicol</w:t>
            </w:r>
          </w:p>
        </w:tc>
        <w:tc>
          <w:tcPr/>
          <w:p>
            <w:pPr>
              <w:pStyle w:val="Compact"/>
              <w:jc w:val="right"/>
            </w:pPr>
            <w:r>
              <w:t xml:space="preserve">4</w:t>
            </w:r>
          </w:p>
        </w:tc>
        <w:tc>
          <w:tcPr/>
          <w:p>
            <w:pPr>
              <w:pStyle w:val="Compact"/>
              <w:jc w:val="right"/>
            </w:pPr>
            <w:r>
              <w:t xml:space="preserve">65.0</w:t>
            </w:r>
          </w:p>
        </w:tc>
        <w:tc>
          <w:tcPr/>
          <w:p>
            <w:pPr>
              <w:pStyle w:val="Compact"/>
              <w:jc w:val="right"/>
            </w:pPr>
            <w:r>
              <w:t xml:space="preserve">34.6-100.0</w:t>
            </w:r>
          </w:p>
        </w:tc>
        <w:tc>
          <w:tcPr/>
          <w:p>
            <w:pPr>
              <w:pStyle w:val="Compact"/>
              <w:jc w:val="right"/>
            </w:pPr>
            <w:r>
              <w:t xml:space="preserve">46.1-85.0</w:t>
            </w:r>
          </w:p>
        </w:tc>
      </w:tr>
      <w:tr>
        <w:tc>
          <w:tcPr/>
          <w:p>
            <w:pPr>
              <w:pStyle w:val="Compact"/>
              <w:jc w:val="left"/>
            </w:pPr>
            <w:r>
              <w:t xml:space="preserve">Pseudomonas aeruginosa</w:t>
            </w:r>
          </w:p>
        </w:tc>
        <w:tc>
          <w:tcPr/>
          <w:p>
            <w:pPr>
              <w:pStyle w:val="Compact"/>
              <w:jc w:val="left"/>
            </w:pPr>
            <w:r>
              <w:t xml:space="preserve">Cefotaxime/ceftriaxone (3GC)</w:t>
            </w:r>
          </w:p>
        </w:tc>
        <w:tc>
          <w:tcPr/>
          <w:p>
            <w:pPr>
              <w:pStyle w:val="Compact"/>
              <w:jc w:val="right"/>
            </w:pPr>
            <w:r>
              <w:t xml:space="preserve">9</w:t>
            </w:r>
          </w:p>
        </w:tc>
        <w:tc>
          <w:tcPr/>
          <w:p>
            <w:pPr>
              <w:pStyle w:val="Compact"/>
              <w:jc w:val="right"/>
            </w:pPr>
            <w:r>
              <w:t xml:space="preserve">61.5</w:t>
            </w:r>
          </w:p>
        </w:tc>
        <w:tc>
          <w:tcPr/>
          <w:p>
            <w:pPr>
              <w:pStyle w:val="Compact"/>
              <w:jc w:val="right"/>
            </w:pPr>
            <w:r>
              <w:t xml:space="preserve">0.0-100.0</w:t>
            </w:r>
          </w:p>
        </w:tc>
        <w:tc>
          <w:tcPr/>
          <w:p>
            <w:pPr>
              <w:pStyle w:val="Compact"/>
              <w:jc w:val="right"/>
            </w:pPr>
            <w:r>
              <w:t xml:space="preserve">50.0-100.0</w:t>
            </w:r>
          </w:p>
        </w:tc>
      </w:tr>
      <w:tr>
        <w:tc>
          <w:tcPr/>
          <w:p>
            <w:pPr>
              <w:pStyle w:val="Compact"/>
              <w:jc w:val="left"/>
            </w:pPr>
            <w:r>
              <w:t xml:space="preserve">Pseudomonas aeruginosa</w:t>
            </w:r>
          </w:p>
        </w:tc>
        <w:tc>
          <w:tcPr/>
          <w:p>
            <w:pPr>
              <w:pStyle w:val="Compact"/>
              <w:jc w:val="left"/>
            </w:pPr>
            <w:r>
              <w:t xml:space="preserve">Cefoxitin</w:t>
            </w:r>
          </w:p>
        </w:tc>
        <w:tc>
          <w:tcPr/>
          <w:p>
            <w:pPr>
              <w:pStyle w:val="Compact"/>
              <w:jc w:val="right"/>
            </w:pPr>
            <w:r>
              <w:t xml:space="preserve">1</w:t>
            </w:r>
          </w:p>
        </w:tc>
        <w:tc>
          <w:tcPr/>
          <w:p>
            <w:pPr>
              <w:pStyle w:val="Compact"/>
              <w:jc w:val="right"/>
            </w:pPr>
            <w:r>
              <w:t xml:space="preserve">57.7</w:t>
            </w:r>
          </w:p>
        </w:tc>
        <w:tc>
          <w:tcPr/>
          <w:p>
            <w:pPr>
              <w:pStyle w:val="Compact"/>
              <w:jc w:val="right"/>
            </w:pPr>
            <w:r>
              <w:t xml:space="preserve">57.7-57.7</w:t>
            </w:r>
          </w:p>
        </w:tc>
        <w:tc>
          <w:tcPr/>
          <w:p>
            <w:pPr>
              <w:pStyle w:val="Compact"/>
              <w:jc w:val="right"/>
            </w:pPr>
            <w:r>
              <w:t xml:space="preserve">57.7-57.7</w:t>
            </w:r>
          </w:p>
        </w:tc>
      </w:tr>
      <w:tr>
        <w:tc>
          <w:tcPr/>
          <w:p>
            <w:pPr>
              <w:pStyle w:val="Compact"/>
              <w:jc w:val="left"/>
            </w:pPr>
            <w:r>
              <w:t xml:space="preserve">Pseudomonas aeruginosa</w:t>
            </w:r>
          </w:p>
        </w:tc>
        <w:tc>
          <w:tcPr/>
          <w:p>
            <w:pPr>
              <w:pStyle w:val="Compact"/>
              <w:jc w:val="left"/>
            </w:pPr>
            <w:r>
              <w:t xml:space="preserve">Ciprofloxacin</w:t>
            </w:r>
          </w:p>
        </w:tc>
        <w:tc>
          <w:tcPr/>
          <w:p>
            <w:pPr>
              <w:pStyle w:val="Compact"/>
              <w:jc w:val="right"/>
            </w:pPr>
            <w:r>
              <w:t xml:space="preserve">10</w:t>
            </w:r>
          </w:p>
        </w:tc>
        <w:tc>
          <w:tcPr/>
          <w:p>
            <w:pPr>
              <w:pStyle w:val="Compact"/>
              <w:jc w:val="right"/>
            </w:pPr>
            <w:r>
              <w:t xml:space="preserve">55.0</w:t>
            </w:r>
          </w:p>
        </w:tc>
        <w:tc>
          <w:tcPr/>
          <w:p>
            <w:pPr>
              <w:pStyle w:val="Compact"/>
              <w:jc w:val="right"/>
            </w:pPr>
            <w:r>
              <w:t xml:space="preserve">0.0-89.5</w:t>
            </w:r>
          </w:p>
        </w:tc>
        <w:tc>
          <w:tcPr/>
          <w:p>
            <w:pPr>
              <w:pStyle w:val="Compact"/>
              <w:jc w:val="right"/>
            </w:pPr>
            <w:r>
              <w:t xml:space="preserve">4.8-74.4</w:t>
            </w:r>
          </w:p>
        </w:tc>
      </w:tr>
      <w:tr>
        <w:tc>
          <w:tcPr/>
          <w:p>
            <w:pPr>
              <w:pStyle w:val="Compact"/>
              <w:jc w:val="left"/>
            </w:pPr>
            <w:r>
              <w:t xml:space="preserve">Pseudomonas aeruginosa</w:t>
            </w:r>
          </w:p>
        </w:tc>
        <w:tc>
          <w:tcPr/>
          <w:p>
            <w:pPr>
              <w:pStyle w:val="Compact"/>
              <w:jc w:val="left"/>
            </w:pPr>
            <w:r>
              <w:t xml:space="preserve">Ceftazidime</w:t>
            </w:r>
          </w:p>
        </w:tc>
        <w:tc>
          <w:tcPr/>
          <w:p>
            <w:pPr>
              <w:pStyle w:val="Compact"/>
              <w:jc w:val="right"/>
            </w:pPr>
            <w:r>
              <w:t xml:space="preserve">7</w:t>
            </w:r>
          </w:p>
        </w:tc>
        <w:tc>
          <w:tcPr/>
          <w:p>
            <w:pPr>
              <w:pStyle w:val="Compact"/>
              <w:jc w:val="right"/>
            </w:pPr>
            <w:r>
              <w:t xml:space="preserve">53.9</w:t>
            </w:r>
          </w:p>
        </w:tc>
        <w:tc>
          <w:tcPr/>
          <w:p>
            <w:pPr>
              <w:pStyle w:val="Compact"/>
              <w:jc w:val="right"/>
            </w:pPr>
            <w:r>
              <w:t xml:space="preserve">25.0-72.7</w:t>
            </w:r>
          </w:p>
        </w:tc>
        <w:tc>
          <w:tcPr/>
          <w:p>
            <w:pPr>
              <w:pStyle w:val="Compact"/>
              <w:jc w:val="right"/>
            </w:pPr>
            <w:r>
              <w:t xml:space="preserve">50.0-60.2</w:t>
            </w:r>
          </w:p>
        </w:tc>
      </w:tr>
      <w:tr>
        <w:tc>
          <w:tcPr/>
          <w:p>
            <w:pPr>
              <w:pStyle w:val="Compact"/>
              <w:jc w:val="left"/>
            </w:pPr>
            <w:r>
              <w:t xml:space="preserve">Pseudomonas aeruginosa</w:t>
            </w:r>
          </w:p>
        </w:tc>
        <w:tc>
          <w:tcPr/>
          <w:p>
            <w:pPr>
              <w:pStyle w:val="Compact"/>
              <w:jc w:val="left"/>
            </w:pPr>
            <w:r>
              <w:t xml:space="preserve">Piperacillin-tazobactam</w:t>
            </w:r>
          </w:p>
        </w:tc>
        <w:tc>
          <w:tcPr/>
          <w:p>
            <w:pPr>
              <w:pStyle w:val="Compact"/>
              <w:jc w:val="right"/>
            </w:pPr>
            <w:r>
              <w:t xml:space="preserve">5</w:t>
            </w:r>
          </w:p>
        </w:tc>
        <w:tc>
          <w:tcPr/>
          <w:p>
            <w:pPr>
              <w:pStyle w:val="Compact"/>
              <w:jc w:val="right"/>
            </w:pPr>
            <w:r>
              <w:t xml:space="preserve">52.6</w:t>
            </w:r>
          </w:p>
        </w:tc>
        <w:tc>
          <w:tcPr/>
          <w:p>
            <w:pPr>
              <w:pStyle w:val="Compact"/>
              <w:jc w:val="right"/>
            </w:pPr>
            <w:r>
              <w:t xml:space="preserve">0.0-100.0</w:t>
            </w:r>
          </w:p>
        </w:tc>
        <w:tc>
          <w:tcPr/>
          <w:p>
            <w:pPr>
              <w:pStyle w:val="Compact"/>
              <w:jc w:val="right"/>
            </w:pPr>
            <w:r>
              <w:t xml:space="preserve">50.0-75.0</w:t>
            </w:r>
          </w:p>
        </w:tc>
      </w:tr>
      <w:tr>
        <w:tc>
          <w:tcPr/>
          <w:p>
            <w:pPr>
              <w:pStyle w:val="Compact"/>
              <w:jc w:val="left"/>
            </w:pPr>
            <w:r>
              <w:t xml:space="preserve">Pseudomonas aeruginosa</w:t>
            </w:r>
          </w:p>
        </w:tc>
        <w:tc>
          <w:tcPr/>
          <w:p>
            <w:pPr>
              <w:pStyle w:val="Compact"/>
              <w:jc w:val="left"/>
            </w:pPr>
            <w:r>
              <w:t xml:space="preserve">Cefepime</w:t>
            </w:r>
          </w:p>
        </w:tc>
        <w:tc>
          <w:tcPr/>
          <w:p>
            <w:pPr>
              <w:pStyle w:val="Compact"/>
              <w:jc w:val="right"/>
            </w:pPr>
            <w:r>
              <w:t xml:space="preserve">7</w:t>
            </w:r>
          </w:p>
        </w:tc>
        <w:tc>
          <w:tcPr/>
          <w:p>
            <w:pPr>
              <w:pStyle w:val="Compact"/>
              <w:jc w:val="right"/>
            </w:pPr>
            <w:r>
              <w:t xml:space="preserve">50.0</w:t>
            </w:r>
          </w:p>
        </w:tc>
        <w:tc>
          <w:tcPr/>
          <w:p>
            <w:pPr>
              <w:pStyle w:val="Compact"/>
              <w:jc w:val="right"/>
            </w:pPr>
            <w:r>
              <w:t xml:space="preserve">0.0-100.0</w:t>
            </w:r>
          </w:p>
        </w:tc>
        <w:tc>
          <w:tcPr/>
          <w:p>
            <w:pPr>
              <w:pStyle w:val="Compact"/>
              <w:jc w:val="right"/>
            </w:pPr>
            <w:r>
              <w:t xml:space="preserve">23.7-92.8</w:t>
            </w:r>
          </w:p>
        </w:tc>
      </w:tr>
      <w:tr>
        <w:tc>
          <w:tcPr/>
          <w:p>
            <w:pPr>
              <w:pStyle w:val="Compact"/>
              <w:jc w:val="left"/>
            </w:pPr>
            <w:r>
              <w:t xml:space="preserve">Pseudomonas aeruginosa</w:t>
            </w:r>
          </w:p>
        </w:tc>
        <w:tc>
          <w:tcPr/>
          <w:p>
            <w:pPr>
              <w:pStyle w:val="Compact"/>
              <w:jc w:val="left"/>
            </w:pPr>
            <w:r>
              <w:t xml:space="preserve">Gentamicin</w:t>
            </w:r>
          </w:p>
        </w:tc>
        <w:tc>
          <w:tcPr/>
          <w:p>
            <w:pPr>
              <w:pStyle w:val="Compact"/>
              <w:jc w:val="right"/>
            </w:pPr>
            <w:r>
              <w:t xml:space="preserve">11</w:t>
            </w:r>
          </w:p>
        </w:tc>
        <w:tc>
          <w:tcPr/>
          <w:p>
            <w:pPr>
              <w:pStyle w:val="Compact"/>
              <w:jc w:val="right"/>
            </w:pPr>
            <w:r>
              <w:t xml:space="preserve">50.0</w:t>
            </w:r>
          </w:p>
        </w:tc>
        <w:tc>
          <w:tcPr/>
          <w:p>
            <w:pPr>
              <w:pStyle w:val="Compact"/>
              <w:jc w:val="right"/>
            </w:pPr>
            <w:r>
              <w:t xml:space="preserve">0.0-100.0</w:t>
            </w:r>
          </w:p>
        </w:tc>
        <w:tc>
          <w:tcPr/>
          <w:p>
            <w:pPr>
              <w:pStyle w:val="Compact"/>
              <w:jc w:val="right"/>
            </w:pPr>
            <w:r>
              <w:t xml:space="preserve">29.1-55.0</w:t>
            </w:r>
          </w:p>
        </w:tc>
      </w:tr>
      <w:tr>
        <w:tc>
          <w:tcPr/>
          <w:p>
            <w:pPr>
              <w:pStyle w:val="Compact"/>
              <w:jc w:val="left"/>
            </w:pPr>
            <w:r>
              <w:t xml:space="preserve">Pseudomonas aeruginosa</w:t>
            </w:r>
          </w:p>
        </w:tc>
        <w:tc>
          <w:tcPr/>
          <w:p>
            <w:pPr>
              <w:pStyle w:val="Compact"/>
              <w:jc w:val="left"/>
            </w:pPr>
            <w:r>
              <w:t xml:space="preserve">Tobramycin</w:t>
            </w:r>
          </w:p>
        </w:tc>
        <w:tc>
          <w:tcPr/>
          <w:p>
            <w:pPr>
              <w:pStyle w:val="Compact"/>
              <w:jc w:val="right"/>
            </w:pPr>
            <w:r>
              <w:t xml:space="preserve">1</w:t>
            </w:r>
          </w:p>
        </w:tc>
        <w:tc>
          <w:tcPr/>
          <w:p>
            <w:pPr>
              <w:pStyle w:val="Compact"/>
              <w:jc w:val="right"/>
            </w:pPr>
            <w:r>
              <w:t xml:space="preserve">45.5</w:t>
            </w:r>
          </w:p>
        </w:tc>
        <w:tc>
          <w:tcPr/>
          <w:p>
            <w:pPr>
              <w:pStyle w:val="Compact"/>
              <w:jc w:val="right"/>
            </w:pPr>
            <w:r>
              <w:t xml:space="preserve">45.5-45.5</w:t>
            </w:r>
          </w:p>
        </w:tc>
        <w:tc>
          <w:tcPr/>
          <w:p>
            <w:pPr>
              <w:pStyle w:val="Compact"/>
              <w:jc w:val="right"/>
            </w:pPr>
            <w:r>
              <w:t xml:space="preserve">45.5-45.5</w:t>
            </w:r>
          </w:p>
        </w:tc>
      </w:tr>
      <w:tr>
        <w:tc>
          <w:tcPr/>
          <w:p>
            <w:pPr>
              <w:pStyle w:val="Compact"/>
              <w:jc w:val="left"/>
            </w:pPr>
            <w:r>
              <w:t xml:space="preserve">Pseudomonas aeruginosa</w:t>
            </w:r>
          </w:p>
        </w:tc>
        <w:tc>
          <w:tcPr/>
          <w:p>
            <w:pPr>
              <w:pStyle w:val="Compact"/>
              <w:jc w:val="left"/>
            </w:pPr>
            <w:r>
              <w:t xml:space="preserve">Erythromycin/azithromycin</w:t>
            </w:r>
          </w:p>
        </w:tc>
        <w:tc>
          <w:tcPr/>
          <w:p>
            <w:pPr>
              <w:pStyle w:val="Compact"/>
              <w:jc w:val="right"/>
            </w:pPr>
            <w:r>
              <w:t xml:space="preserve">1</w:t>
            </w:r>
          </w:p>
        </w:tc>
        <w:tc>
          <w:tcPr/>
          <w:p>
            <w:pPr>
              <w:pStyle w:val="Compact"/>
              <w:jc w:val="right"/>
            </w:pPr>
            <w:r>
              <w:t xml:space="preserve">36.4</w:t>
            </w:r>
          </w:p>
        </w:tc>
        <w:tc>
          <w:tcPr/>
          <w:p>
            <w:pPr>
              <w:pStyle w:val="Compact"/>
              <w:jc w:val="right"/>
            </w:pPr>
            <w:r>
              <w:t xml:space="preserve">36.4-36.4</w:t>
            </w:r>
          </w:p>
        </w:tc>
        <w:tc>
          <w:tcPr/>
          <w:p>
            <w:pPr>
              <w:pStyle w:val="Compact"/>
              <w:jc w:val="right"/>
            </w:pPr>
            <w:r>
              <w:t xml:space="preserve">36.4-36.4</w:t>
            </w:r>
          </w:p>
        </w:tc>
      </w:tr>
      <w:tr>
        <w:tc>
          <w:tcPr/>
          <w:p>
            <w:pPr>
              <w:pStyle w:val="Compact"/>
              <w:jc w:val="left"/>
            </w:pPr>
            <w:r>
              <w:t xml:space="preserve">Pseudomonas aeruginosa</w:t>
            </w:r>
          </w:p>
        </w:tc>
        <w:tc>
          <w:tcPr/>
          <w:p>
            <w:pPr>
              <w:pStyle w:val="Compact"/>
              <w:jc w:val="left"/>
            </w:pPr>
            <w:r>
              <w:t xml:space="preserve">Tetracycline</w:t>
            </w:r>
          </w:p>
        </w:tc>
        <w:tc>
          <w:tcPr/>
          <w:p>
            <w:pPr>
              <w:pStyle w:val="Compact"/>
              <w:jc w:val="right"/>
            </w:pPr>
            <w:r>
              <w:t xml:space="preserve">4</w:t>
            </w:r>
          </w:p>
        </w:tc>
        <w:tc>
          <w:tcPr/>
          <w:p>
            <w:pPr>
              <w:pStyle w:val="Compact"/>
              <w:jc w:val="right"/>
            </w:pPr>
            <w:r>
              <w:t xml:space="preserve">33.4</w:t>
            </w:r>
          </w:p>
        </w:tc>
        <w:tc>
          <w:tcPr/>
          <w:p>
            <w:pPr>
              <w:pStyle w:val="Compact"/>
              <w:jc w:val="right"/>
            </w:pPr>
            <w:r>
              <w:t xml:space="preserve">0.0-100.0</w:t>
            </w:r>
          </w:p>
        </w:tc>
        <w:tc>
          <w:tcPr/>
          <w:p>
            <w:pPr>
              <w:pStyle w:val="Compact"/>
              <w:jc w:val="right"/>
            </w:pPr>
            <w:r>
              <w:t xml:space="preserve">12.5-62.5</w:t>
            </w:r>
          </w:p>
        </w:tc>
      </w:tr>
      <w:tr>
        <w:tc>
          <w:tcPr/>
          <w:p>
            <w:pPr>
              <w:pStyle w:val="Compact"/>
              <w:jc w:val="left"/>
            </w:pPr>
            <w:r>
              <w:t xml:space="preserve">Pseudomonas aeruginosa</w:t>
            </w:r>
          </w:p>
        </w:tc>
        <w:tc>
          <w:tcPr/>
          <w:p>
            <w:pPr>
              <w:pStyle w:val="Compact"/>
              <w:jc w:val="left"/>
            </w:pPr>
            <w:r>
              <w:t xml:space="preserve">Meropenem/imipenem</w:t>
            </w:r>
          </w:p>
        </w:tc>
        <w:tc>
          <w:tcPr/>
          <w:p>
            <w:pPr>
              <w:pStyle w:val="Compact"/>
              <w:jc w:val="right"/>
            </w:pPr>
            <w:r>
              <w:t xml:space="preserve">10</w:t>
            </w:r>
          </w:p>
        </w:tc>
        <w:tc>
          <w:tcPr/>
          <w:p>
            <w:pPr>
              <w:pStyle w:val="Compact"/>
              <w:jc w:val="right"/>
            </w:pPr>
            <w:r>
              <w:t xml:space="preserve">18.7</w:t>
            </w:r>
          </w:p>
        </w:tc>
        <w:tc>
          <w:tcPr/>
          <w:p>
            <w:pPr>
              <w:pStyle w:val="Compact"/>
              <w:jc w:val="right"/>
            </w:pPr>
            <w:r>
              <w:t xml:space="preserve">0.0-62.5</w:t>
            </w:r>
          </w:p>
        </w:tc>
        <w:tc>
          <w:tcPr/>
          <w:p>
            <w:pPr>
              <w:pStyle w:val="Compact"/>
              <w:jc w:val="right"/>
            </w:pPr>
            <w:r>
              <w:t xml:space="preserve">0.0-27.1</w:t>
            </w:r>
          </w:p>
        </w:tc>
      </w:tr>
      <w:tr>
        <w:tc>
          <w:tcPr/>
          <w:p>
            <w:pPr>
              <w:pStyle w:val="Compact"/>
              <w:jc w:val="left"/>
            </w:pPr>
            <w:r>
              <w:t xml:space="preserve">Pseudomonas aeruginosa</w:t>
            </w:r>
          </w:p>
        </w:tc>
        <w:tc>
          <w:tcPr/>
          <w:p>
            <w:pPr>
              <w:pStyle w:val="Compact"/>
              <w:jc w:val="left"/>
            </w:pPr>
            <w:r>
              <w:t xml:space="preserve">Amikacin</w:t>
            </w:r>
          </w:p>
        </w:tc>
        <w:tc>
          <w:tcPr/>
          <w:p>
            <w:pPr>
              <w:pStyle w:val="Compact"/>
              <w:jc w:val="right"/>
            </w:pPr>
            <w:r>
              <w:t xml:space="preserve">7</w:t>
            </w:r>
          </w:p>
        </w:tc>
        <w:tc>
          <w:tcPr/>
          <w:p>
            <w:pPr>
              <w:pStyle w:val="Compact"/>
              <w:jc w:val="right"/>
            </w:pPr>
            <w:r>
              <w:t xml:space="preserve">9.1</w:t>
            </w:r>
          </w:p>
        </w:tc>
        <w:tc>
          <w:tcPr/>
          <w:p>
            <w:pPr>
              <w:pStyle w:val="Compact"/>
              <w:jc w:val="right"/>
            </w:pPr>
            <w:r>
              <w:t xml:space="preserve">0.0-71.4</w:t>
            </w:r>
          </w:p>
        </w:tc>
        <w:tc>
          <w:tcPr/>
          <w:p>
            <w:pPr>
              <w:pStyle w:val="Compact"/>
              <w:jc w:val="right"/>
            </w:pPr>
            <w:r>
              <w:t xml:space="preserve">0.0-20.4</w:t>
            </w:r>
          </w:p>
        </w:tc>
      </w:tr>
      <w:tr>
        <w:tc>
          <w:tcPr/>
          <w:p>
            <w:pPr>
              <w:pStyle w:val="Compact"/>
              <w:jc w:val="left"/>
            </w:pPr>
            <w:r>
              <w:t xml:space="preserve">Pseudomonas aeruginosa</w:t>
            </w:r>
          </w:p>
        </w:tc>
        <w:tc>
          <w:tcPr/>
          <w:p>
            <w:pPr>
              <w:pStyle w:val="Compact"/>
              <w:jc w:val="left"/>
            </w:pPr>
            <w:r>
              <w:t xml:space="preserve">Levofloxacin</w:t>
            </w:r>
          </w:p>
        </w:tc>
        <w:tc>
          <w:tcPr/>
          <w:p>
            <w:pPr>
              <w:pStyle w:val="Compact"/>
              <w:jc w:val="right"/>
            </w:pPr>
            <w:r>
              <w:t xml:space="preserve">1</w:t>
            </w:r>
          </w:p>
        </w:tc>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Pseudomonas aeruginosa</w:t>
            </w:r>
          </w:p>
        </w:tc>
        <w:tc>
          <w:tcPr/>
          <w:p>
            <w:pPr>
              <w:pStyle w:val="Compact"/>
              <w:jc w:val="left"/>
            </w:pPr>
            <w:r>
              <w:t xml:space="preserve">Moxifloxacin</w:t>
            </w:r>
          </w:p>
        </w:tc>
        <w:tc>
          <w:tcPr/>
          <w:p>
            <w:pPr>
              <w:pStyle w:val="Compact"/>
              <w:jc w:val="right"/>
            </w:pPr>
            <w:r>
              <w:t xml:space="preserve">1</w:t>
            </w:r>
          </w:p>
        </w:tc>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Staphylococcus aureus</w:t>
            </w:r>
          </w:p>
        </w:tc>
        <w:tc>
          <w:tcPr/>
          <w:p>
            <w:pPr>
              <w:pStyle w:val="Compact"/>
              <w:jc w:val="left"/>
            </w:pPr>
            <w:r>
              <w:t xml:space="preserve">Penicillin</w:t>
            </w:r>
          </w:p>
        </w:tc>
        <w:tc>
          <w:tcPr/>
          <w:p>
            <w:pPr>
              <w:pStyle w:val="Compact"/>
              <w:jc w:val="right"/>
            </w:pPr>
            <w:r>
              <w:t xml:space="preserve">5</w:t>
            </w:r>
          </w:p>
        </w:tc>
        <w:tc>
          <w:tcPr/>
          <w:p>
            <w:pPr>
              <w:pStyle w:val="Compact"/>
              <w:jc w:val="right"/>
            </w:pPr>
            <w:r>
              <w:t xml:space="preserve">92.1</w:t>
            </w:r>
          </w:p>
        </w:tc>
        <w:tc>
          <w:tcPr/>
          <w:p>
            <w:pPr>
              <w:pStyle w:val="Compact"/>
              <w:jc w:val="right"/>
            </w:pPr>
            <w:r>
              <w:t xml:space="preserve">60.0-100.0</w:t>
            </w:r>
          </w:p>
        </w:tc>
        <w:tc>
          <w:tcPr/>
          <w:p>
            <w:pPr>
              <w:pStyle w:val="Compact"/>
              <w:jc w:val="right"/>
            </w:pPr>
            <w:r>
              <w:t xml:space="preserve">71.4-100.0</w:t>
            </w:r>
          </w:p>
        </w:tc>
      </w:tr>
      <w:tr>
        <w:tc>
          <w:tcPr/>
          <w:p>
            <w:pPr>
              <w:pStyle w:val="Compact"/>
              <w:jc w:val="left"/>
            </w:pPr>
            <w:r>
              <w:t xml:space="preserve">Staphylococcus aureus</w:t>
            </w:r>
          </w:p>
        </w:tc>
        <w:tc>
          <w:tcPr/>
          <w:p>
            <w:pPr>
              <w:pStyle w:val="Compact"/>
              <w:jc w:val="left"/>
            </w:pPr>
            <w:r>
              <w:t xml:space="preserve">Amoxicillin</w:t>
            </w:r>
          </w:p>
        </w:tc>
        <w:tc>
          <w:tcPr/>
          <w:p>
            <w:pPr>
              <w:pStyle w:val="Compact"/>
              <w:jc w:val="right"/>
            </w:pPr>
            <w:r>
              <w:t xml:space="preserve">2</w:t>
            </w:r>
          </w:p>
        </w:tc>
        <w:tc>
          <w:tcPr/>
          <w:p>
            <w:pPr>
              <w:pStyle w:val="Compact"/>
              <w:jc w:val="right"/>
            </w:pPr>
            <w:r>
              <w:t xml:space="preserve">84.8</w:t>
            </w:r>
          </w:p>
        </w:tc>
        <w:tc>
          <w:tcPr/>
          <w:p>
            <w:pPr>
              <w:pStyle w:val="Compact"/>
              <w:jc w:val="right"/>
            </w:pPr>
            <w:r>
              <w:t xml:space="preserve">82.5-87.1</w:t>
            </w:r>
          </w:p>
        </w:tc>
        <w:tc>
          <w:tcPr/>
          <w:p>
            <w:pPr>
              <w:pStyle w:val="Compact"/>
              <w:jc w:val="right"/>
            </w:pPr>
            <w:r>
              <w:t xml:space="preserve">83.7-85.9</w:t>
            </w:r>
          </w:p>
        </w:tc>
      </w:tr>
      <w:tr>
        <w:tc>
          <w:tcPr/>
          <w:p>
            <w:pPr>
              <w:pStyle w:val="Compact"/>
              <w:jc w:val="left"/>
            </w:pPr>
            <w:r>
              <w:t xml:space="preserve">Staphylococcus aureus</w:t>
            </w:r>
          </w:p>
        </w:tc>
        <w:tc>
          <w:tcPr/>
          <w:p>
            <w:pPr>
              <w:pStyle w:val="Compact"/>
              <w:jc w:val="left"/>
            </w:pPr>
            <w:r>
              <w:t xml:space="preserve">Ceftazidime</w:t>
            </w:r>
          </w:p>
        </w:tc>
        <w:tc>
          <w:tcPr/>
          <w:p>
            <w:pPr>
              <w:pStyle w:val="Compact"/>
              <w:jc w:val="right"/>
            </w:pPr>
            <w:r>
              <w:t xml:space="preserve">1</w:t>
            </w:r>
          </w:p>
        </w:tc>
        <w:tc>
          <w:tcPr/>
          <w:p>
            <w:pPr>
              <w:pStyle w:val="Compact"/>
              <w:jc w:val="right"/>
            </w:pPr>
            <w:r>
              <w:t xml:space="preserve">71.4</w:t>
            </w:r>
          </w:p>
        </w:tc>
        <w:tc>
          <w:tcPr/>
          <w:p>
            <w:pPr>
              <w:pStyle w:val="Compact"/>
              <w:jc w:val="right"/>
            </w:pPr>
            <w:r>
              <w:t xml:space="preserve">71.4-71.4</w:t>
            </w:r>
          </w:p>
        </w:tc>
        <w:tc>
          <w:tcPr/>
          <w:p>
            <w:pPr>
              <w:pStyle w:val="Compact"/>
              <w:jc w:val="right"/>
            </w:pPr>
            <w:r>
              <w:t xml:space="preserve">71.4-71.4</w:t>
            </w:r>
          </w:p>
        </w:tc>
      </w:tr>
      <w:tr>
        <w:tc>
          <w:tcPr/>
          <w:p>
            <w:pPr>
              <w:pStyle w:val="Compact"/>
              <w:jc w:val="left"/>
            </w:pPr>
            <w:r>
              <w:t xml:space="preserve">Staphylococcus aureus</w:t>
            </w:r>
          </w:p>
        </w:tc>
        <w:tc>
          <w:tcPr/>
          <w:p>
            <w:pPr>
              <w:pStyle w:val="Compact"/>
              <w:jc w:val="left"/>
            </w:pPr>
            <w:r>
              <w:t xml:space="preserve">Ampicillin</w:t>
            </w:r>
          </w:p>
        </w:tc>
        <w:tc>
          <w:tcPr/>
          <w:p>
            <w:pPr>
              <w:pStyle w:val="Compact"/>
              <w:jc w:val="right"/>
            </w:pPr>
            <w:r>
              <w:t xml:space="preserve">6</w:t>
            </w:r>
          </w:p>
        </w:tc>
        <w:tc>
          <w:tcPr/>
          <w:p>
            <w:pPr>
              <w:pStyle w:val="Compact"/>
              <w:jc w:val="right"/>
            </w:pPr>
            <w:r>
              <w:t xml:space="preserve">65.5</w:t>
            </w:r>
          </w:p>
        </w:tc>
        <w:tc>
          <w:tcPr/>
          <w:p>
            <w:pPr>
              <w:pStyle w:val="Compact"/>
              <w:jc w:val="right"/>
            </w:pPr>
            <w:r>
              <w:t xml:space="preserve">56.3-90.0</w:t>
            </w:r>
          </w:p>
        </w:tc>
        <w:tc>
          <w:tcPr/>
          <w:p>
            <w:pPr>
              <w:pStyle w:val="Compact"/>
              <w:jc w:val="right"/>
            </w:pPr>
            <w:r>
              <w:t xml:space="preserve">57.9-83.4</w:t>
            </w:r>
          </w:p>
        </w:tc>
      </w:tr>
      <w:tr>
        <w:tc>
          <w:tcPr/>
          <w:p>
            <w:pPr>
              <w:pStyle w:val="Compact"/>
              <w:jc w:val="left"/>
            </w:pPr>
            <w:r>
              <w:t xml:space="preserve">Staphylococcus aureus</w:t>
            </w:r>
          </w:p>
        </w:tc>
        <w:tc>
          <w:tcPr/>
          <w:p>
            <w:pPr>
              <w:pStyle w:val="Compact"/>
              <w:jc w:val="left"/>
            </w:pPr>
            <w:r>
              <w:t xml:space="preserve">Trimethoprim-sulfamethoxazole</w:t>
            </w:r>
          </w:p>
        </w:tc>
        <w:tc>
          <w:tcPr/>
          <w:p>
            <w:pPr>
              <w:pStyle w:val="Compact"/>
              <w:jc w:val="right"/>
            </w:pPr>
            <w:r>
              <w:t xml:space="preserve">7</w:t>
            </w:r>
          </w:p>
        </w:tc>
        <w:tc>
          <w:tcPr/>
          <w:p>
            <w:pPr>
              <w:pStyle w:val="Compact"/>
              <w:jc w:val="right"/>
            </w:pPr>
            <w:r>
              <w:t xml:space="preserve">60.0</w:t>
            </w:r>
          </w:p>
        </w:tc>
        <w:tc>
          <w:tcPr/>
          <w:p>
            <w:pPr>
              <w:pStyle w:val="Compact"/>
              <w:jc w:val="right"/>
            </w:pPr>
            <w:r>
              <w:t xml:space="preserve">50.0-100.0</w:t>
            </w:r>
          </w:p>
        </w:tc>
        <w:tc>
          <w:tcPr/>
          <w:p>
            <w:pPr>
              <w:pStyle w:val="Compact"/>
              <w:jc w:val="right"/>
            </w:pPr>
            <w:r>
              <w:t xml:space="preserve">57.1-78.3</w:t>
            </w:r>
          </w:p>
        </w:tc>
      </w:tr>
      <w:tr>
        <w:tc>
          <w:tcPr/>
          <w:p>
            <w:pPr>
              <w:pStyle w:val="Compact"/>
              <w:jc w:val="left"/>
            </w:pPr>
            <w:r>
              <w:t xml:space="preserve">Staphylococcus aureus</w:t>
            </w:r>
          </w:p>
        </w:tc>
        <w:tc>
          <w:tcPr/>
          <w:p>
            <w:pPr>
              <w:pStyle w:val="Compact"/>
              <w:jc w:val="left"/>
            </w:pPr>
            <w:r>
              <w:t xml:space="preserve">Doxycycline</w:t>
            </w:r>
          </w:p>
        </w:tc>
        <w:tc>
          <w:tcPr/>
          <w:p>
            <w:pPr>
              <w:pStyle w:val="Compact"/>
              <w:jc w:val="right"/>
            </w:pPr>
            <w:r>
              <w:t xml:space="preserve">2</w:t>
            </w:r>
          </w:p>
        </w:tc>
        <w:tc>
          <w:tcPr/>
          <w:p>
            <w:pPr>
              <w:pStyle w:val="Compact"/>
              <w:jc w:val="right"/>
            </w:pPr>
            <w:r>
              <w:t xml:space="preserve">57.5</w:t>
            </w:r>
          </w:p>
        </w:tc>
        <w:tc>
          <w:tcPr/>
          <w:p>
            <w:pPr>
              <w:pStyle w:val="Compact"/>
              <w:jc w:val="right"/>
            </w:pPr>
            <w:r>
              <w:t xml:space="preserve">40.0-75.0</w:t>
            </w:r>
          </w:p>
        </w:tc>
        <w:tc>
          <w:tcPr/>
          <w:p>
            <w:pPr>
              <w:pStyle w:val="Compact"/>
              <w:jc w:val="right"/>
            </w:pPr>
            <w:r>
              <w:t xml:space="preserve">48.8-66.2</w:t>
            </w:r>
          </w:p>
        </w:tc>
      </w:tr>
      <w:tr>
        <w:tc>
          <w:tcPr/>
          <w:p>
            <w:pPr>
              <w:pStyle w:val="Compact"/>
              <w:jc w:val="left"/>
            </w:pPr>
            <w:r>
              <w:t xml:space="preserve">Staphylococcus aureus</w:t>
            </w:r>
          </w:p>
        </w:tc>
        <w:tc>
          <w:tcPr/>
          <w:p>
            <w:pPr>
              <w:pStyle w:val="Compact"/>
              <w:jc w:val="left"/>
            </w:pPr>
            <w:r>
              <w:t xml:space="preserve">Amoxicillin-clavulanate</w:t>
            </w:r>
          </w:p>
        </w:tc>
        <w:tc>
          <w:tcPr/>
          <w:p>
            <w:pPr>
              <w:pStyle w:val="Compact"/>
              <w:jc w:val="right"/>
            </w:pPr>
            <w:r>
              <w:t xml:space="preserve">4</w:t>
            </w:r>
          </w:p>
        </w:tc>
        <w:tc>
          <w:tcPr/>
          <w:p>
            <w:pPr>
              <w:pStyle w:val="Compact"/>
              <w:jc w:val="right"/>
            </w:pPr>
            <w:r>
              <w:t xml:space="preserve">56.2</w:t>
            </w:r>
          </w:p>
        </w:tc>
        <w:tc>
          <w:tcPr/>
          <w:p>
            <w:pPr>
              <w:pStyle w:val="Compact"/>
              <w:jc w:val="right"/>
            </w:pPr>
            <w:r>
              <w:t xml:space="preserve">35.7-75.0</w:t>
            </w:r>
          </w:p>
        </w:tc>
        <w:tc>
          <w:tcPr/>
          <w:p>
            <w:pPr>
              <w:pStyle w:val="Compact"/>
              <w:jc w:val="right"/>
            </w:pPr>
            <w:r>
              <w:t xml:space="preserve">46.4-65.6</w:t>
            </w:r>
          </w:p>
        </w:tc>
      </w:tr>
      <w:tr>
        <w:tc>
          <w:tcPr/>
          <w:p>
            <w:pPr>
              <w:pStyle w:val="Compact"/>
              <w:jc w:val="left"/>
            </w:pPr>
            <w:r>
              <w:t xml:space="preserve">Staphylococcus aureus</w:t>
            </w:r>
          </w:p>
        </w:tc>
        <w:tc>
          <w:tcPr/>
          <w:p>
            <w:pPr>
              <w:pStyle w:val="Compact"/>
              <w:jc w:val="left"/>
            </w:pPr>
            <w:r>
              <w:t xml:space="preserve">Erythromycin/azithromycin</w:t>
            </w:r>
          </w:p>
        </w:tc>
        <w:tc>
          <w:tcPr/>
          <w:p>
            <w:pPr>
              <w:pStyle w:val="Compact"/>
              <w:jc w:val="right"/>
            </w:pPr>
            <w:r>
              <w:t xml:space="preserve">8</w:t>
            </w:r>
          </w:p>
        </w:tc>
        <w:tc>
          <w:tcPr/>
          <w:p>
            <w:pPr>
              <w:pStyle w:val="Compact"/>
              <w:jc w:val="right"/>
            </w:pPr>
            <w:r>
              <w:t xml:space="preserve">47.5</w:t>
            </w:r>
          </w:p>
        </w:tc>
        <w:tc>
          <w:tcPr/>
          <w:p>
            <w:pPr>
              <w:pStyle w:val="Compact"/>
              <w:jc w:val="right"/>
            </w:pPr>
            <w:r>
              <w:t xml:space="preserve">14.3-100.0</w:t>
            </w:r>
          </w:p>
        </w:tc>
        <w:tc>
          <w:tcPr/>
          <w:p>
            <w:pPr>
              <w:pStyle w:val="Compact"/>
              <w:jc w:val="right"/>
            </w:pPr>
            <w:r>
              <w:t xml:space="preserve">28.1-76.2</w:t>
            </w:r>
          </w:p>
        </w:tc>
      </w:tr>
      <w:tr>
        <w:tc>
          <w:tcPr/>
          <w:p>
            <w:pPr>
              <w:pStyle w:val="Compact"/>
              <w:jc w:val="left"/>
            </w:pPr>
            <w:r>
              <w:t xml:space="preserve">Staphylococcus aureus</w:t>
            </w:r>
          </w:p>
        </w:tc>
        <w:tc>
          <w:tcPr/>
          <w:p>
            <w:pPr>
              <w:pStyle w:val="Compact"/>
              <w:jc w:val="left"/>
            </w:pPr>
            <w:r>
              <w:t xml:space="preserve">Tetracycline</w:t>
            </w:r>
          </w:p>
        </w:tc>
        <w:tc>
          <w:tcPr/>
          <w:p>
            <w:pPr>
              <w:pStyle w:val="Compact"/>
              <w:jc w:val="right"/>
            </w:pPr>
            <w:r>
              <w:t xml:space="preserve">6</w:t>
            </w:r>
          </w:p>
        </w:tc>
        <w:tc>
          <w:tcPr/>
          <w:p>
            <w:pPr>
              <w:pStyle w:val="Compact"/>
              <w:jc w:val="right"/>
            </w:pPr>
            <w:r>
              <w:t xml:space="preserve">44.4</w:t>
            </w:r>
          </w:p>
        </w:tc>
        <w:tc>
          <w:tcPr/>
          <w:p>
            <w:pPr>
              <w:pStyle w:val="Compact"/>
              <w:jc w:val="right"/>
            </w:pPr>
            <w:r>
              <w:t xml:space="preserve">0.0-90.0</w:t>
            </w:r>
          </w:p>
        </w:tc>
        <w:tc>
          <w:tcPr/>
          <w:p>
            <w:pPr>
              <w:pStyle w:val="Compact"/>
              <w:jc w:val="right"/>
            </w:pPr>
            <w:r>
              <w:t xml:space="preserve">36.5-54.0</w:t>
            </w:r>
          </w:p>
        </w:tc>
      </w:tr>
      <w:tr>
        <w:tc>
          <w:tcPr/>
          <w:p>
            <w:pPr>
              <w:pStyle w:val="Compact"/>
              <w:jc w:val="left"/>
            </w:pPr>
            <w:r>
              <w:t xml:space="preserve">Staphylococcus aureus</w:t>
            </w:r>
          </w:p>
        </w:tc>
        <w:tc>
          <w:tcPr/>
          <w:p>
            <w:pPr>
              <w:pStyle w:val="Compact"/>
              <w:jc w:val="left"/>
            </w:pPr>
            <w:r>
              <w:t xml:space="preserve">Oxacillin/cefoxitin (MRSA)</w:t>
            </w:r>
          </w:p>
        </w:tc>
        <w:tc>
          <w:tcPr/>
          <w:p>
            <w:pPr>
              <w:pStyle w:val="Compact"/>
              <w:jc w:val="right"/>
            </w:pPr>
            <w:r>
              <w:t xml:space="preserve">12</w:t>
            </w:r>
          </w:p>
        </w:tc>
        <w:tc>
          <w:tcPr/>
          <w:p>
            <w:pPr>
              <w:pStyle w:val="Compact"/>
              <w:jc w:val="right"/>
            </w:pPr>
            <w:r>
              <w:t xml:space="preserve">40.2</w:t>
            </w:r>
          </w:p>
        </w:tc>
        <w:tc>
          <w:tcPr/>
          <w:p>
            <w:pPr>
              <w:pStyle w:val="Compact"/>
              <w:jc w:val="right"/>
            </w:pPr>
            <w:r>
              <w:t xml:space="preserve">10.0-100.0</w:t>
            </w:r>
          </w:p>
        </w:tc>
        <w:tc>
          <w:tcPr/>
          <w:p>
            <w:pPr>
              <w:pStyle w:val="Compact"/>
              <w:jc w:val="right"/>
            </w:pPr>
            <w:r>
              <w:t xml:space="preserve">31.5-62.0</w:t>
            </w:r>
          </w:p>
        </w:tc>
      </w:tr>
      <w:tr>
        <w:tc>
          <w:tcPr/>
          <w:p>
            <w:pPr>
              <w:pStyle w:val="Compact"/>
              <w:jc w:val="left"/>
            </w:pPr>
            <w:r>
              <w:t xml:space="preserve">Staphylococcus aureus</w:t>
            </w:r>
          </w:p>
        </w:tc>
        <w:tc>
          <w:tcPr/>
          <w:p>
            <w:pPr>
              <w:pStyle w:val="Compact"/>
              <w:jc w:val="left"/>
            </w:pPr>
            <w:r>
              <w:t xml:space="preserve">Clindamycin</w:t>
            </w:r>
          </w:p>
        </w:tc>
        <w:tc>
          <w:tcPr/>
          <w:p>
            <w:pPr>
              <w:pStyle w:val="Compact"/>
              <w:jc w:val="right"/>
            </w:pPr>
            <w:r>
              <w:t xml:space="preserve">8</w:t>
            </w:r>
          </w:p>
        </w:tc>
        <w:tc>
          <w:tcPr/>
          <w:p>
            <w:pPr>
              <w:pStyle w:val="Compact"/>
              <w:jc w:val="right"/>
            </w:pPr>
            <w:r>
              <w:t xml:space="preserve">28.7</w:t>
            </w:r>
          </w:p>
        </w:tc>
        <w:tc>
          <w:tcPr/>
          <w:p>
            <w:pPr>
              <w:pStyle w:val="Compact"/>
              <w:jc w:val="right"/>
            </w:pPr>
            <w:r>
              <w:t xml:space="preserve">0.0-100.0</w:t>
            </w:r>
          </w:p>
        </w:tc>
        <w:tc>
          <w:tcPr/>
          <w:p>
            <w:pPr>
              <w:pStyle w:val="Compact"/>
              <w:jc w:val="right"/>
            </w:pPr>
            <w:r>
              <w:t xml:space="preserve">19.6-76.2</w:t>
            </w:r>
          </w:p>
        </w:tc>
      </w:tr>
      <w:tr>
        <w:tc>
          <w:tcPr/>
          <w:p>
            <w:pPr>
              <w:pStyle w:val="Compact"/>
              <w:jc w:val="left"/>
            </w:pPr>
            <w:r>
              <w:t xml:space="preserve">Staphylococcus aureus</w:t>
            </w:r>
          </w:p>
        </w:tc>
        <w:tc>
          <w:tcPr/>
          <w:p>
            <w:pPr>
              <w:pStyle w:val="Compact"/>
              <w:jc w:val="left"/>
            </w:pPr>
            <w:r>
              <w:t xml:space="preserve">Chloramphenicol</w:t>
            </w:r>
          </w:p>
        </w:tc>
        <w:tc>
          <w:tcPr/>
          <w:p>
            <w:pPr>
              <w:pStyle w:val="Compact"/>
              <w:jc w:val="right"/>
            </w:pPr>
            <w:r>
              <w:t xml:space="preserve">8</w:t>
            </w:r>
          </w:p>
        </w:tc>
        <w:tc>
          <w:tcPr/>
          <w:p>
            <w:pPr>
              <w:pStyle w:val="Compact"/>
              <w:jc w:val="right"/>
            </w:pPr>
            <w:r>
              <w:t xml:space="preserve">27.8</w:t>
            </w:r>
          </w:p>
        </w:tc>
        <w:tc>
          <w:tcPr/>
          <w:p>
            <w:pPr>
              <w:pStyle w:val="Compact"/>
              <w:jc w:val="right"/>
            </w:pPr>
            <w:r>
              <w:t xml:space="preserve">0.0-80.0</w:t>
            </w:r>
          </w:p>
        </w:tc>
        <w:tc>
          <w:tcPr/>
          <w:p>
            <w:pPr>
              <w:pStyle w:val="Compact"/>
              <w:jc w:val="right"/>
            </w:pPr>
            <w:r>
              <w:t xml:space="preserve">5.3-51.2</w:t>
            </w:r>
          </w:p>
        </w:tc>
      </w:tr>
      <w:tr>
        <w:tc>
          <w:tcPr/>
          <w:p>
            <w:pPr>
              <w:pStyle w:val="Compact"/>
              <w:jc w:val="left"/>
            </w:pPr>
            <w:r>
              <w:t xml:space="preserve">Staphylococcus aureus</w:t>
            </w:r>
          </w:p>
        </w:tc>
        <w:tc>
          <w:tcPr/>
          <w:p>
            <w:pPr>
              <w:pStyle w:val="Compact"/>
              <w:jc w:val="left"/>
            </w:pPr>
            <w:r>
              <w:t xml:space="preserve">Ciprofloxacin</w:t>
            </w:r>
          </w:p>
        </w:tc>
        <w:tc>
          <w:tcPr/>
          <w:p>
            <w:pPr>
              <w:pStyle w:val="Compact"/>
              <w:jc w:val="right"/>
            </w:pPr>
            <w:r>
              <w:t xml:space="preserve">8</w:t>
            </w:r>
          </w:p>
        </w:tc>
        <w:tc>
          <w:tcPr/>
          <w:p>
            <w:pPr>
              <w:pStyle w:val="Compact"/>
              <w:jc w:val="right"/>
            </w:pPr>
            <w:r>
              <w:t xml:space="preserve">26.8</w:t>
            </w:r>
          </w:p>
        </w:tc>
        <w:tc>
          <w:tcPr/>
          <w:p>
            <w:pPr>
              <w:pStyle w:val="Compact"/>
              <w:jc w:val="right"/>
            </w:pPr>
            <w:r>
              <w:t xml:space="preserve">7.1-50.0</w:t>
            </w:r>
          </w:p>
        </w:tc>
        <w:tc>
          <w:tcPr/>
          <w:p>
            <w:pPr>
              <w:pStyle w:val="Compact"/>
              <w:jc w:val="right"/>
            </w:pPr>
            <w:r>
              <w:t xml:space="preserve">20.1-44.1</w:t>
            </w:r>
          </w:p>
        </w:tc>
      </w:tr>
      <w:tr>
        <w:tc>
          <w:tcPr/>
          <w:p>
            <w:pPr>
              <w:pStyle w:val="Compact"/>
              <w:jc w:val="left"/>
            </w:pPr>
            <w:r>
              <w:t xml:space="preserve">Staphylococcus aureus</w:t>
            </w:r>
          </w:p>
        </w:tc>
        <w:tc>
          <w:tcPr/>
          <w:p>
            <w:pPr>
              <w:pStyle w:val="Compact"/>
              <w:jc w:val="left"/>
            </w:pPr>
            <w:r>
              <w:t xml:space="preserve">Cefotaxime/ceftriaxone (3GC)</w:t>
            </w:r>
          </w:p>
        </w:tc>
        <w:tc>
          <w:tcPr/>
          <w:p>
            <w:pPr>
              <w:pStyle w:val="Compact"/>
              <w:jc w:val="right"/>
            </w:pPr>
            <w:r>
              <w:t xml:space="preserve">4</w:t>
            </w:r>
          </w:p>
        </w:tc>
        <w:tc>
          <w:tcPr/>
          <w:p>
            <w:pPr>
              <w:pStyle w:val="Compact"/>
              <w:jc w:val="right"/>
            </w:pPr>
            <w:r>
              <w:t xml:space="preserve">25.9</w:t>
            </w:r>
          </w:p>
        </w:tc>
        <w:tc>
          <w:tcPr/>
          <w:p>
            <w:pPr>
              <w:pStyle w:val="Compact"/>
              <w:jc w:val="right"/>
            </w:pPr>
            <w:r>
              <w:t xml:space="preserve">0.0-90.0</w:t>
            </w:r>
          </w:p>
        </w:tc>
        <w:tc>
          <w:tcPr/>
          <w:p>
            <w:pPr>
              <w:pStyle w:val="Compact"/>
              <w:jc w:val="right"/>
            </w:pPr>
            <w:r>
              <w:t xml:space="preserve">10.7-50.6</w:t>
            </w:r>
          </w:p>
        </w:tc>
      </w:tr>
      <w:tr>
        <w:tc>
          <w:tcPr/>
          <w:p>
            <w:pPr>
              <w:pStyle w:val="Compact"/>
              <w:jc w:val="left"/>
            </w:pPr>
            <w:r>
              <w:t xml:space="preserve">Staphylococcus aureus</w:t>
            </w:r>
          </w:p>
        </w:tc>
        <w:tc>
          <w:tcPr/>
          <w:p>
            <w:pPr>
              <w:pStyle w:val="Compact"/>
              <w:jc w:val="left"/>
            </w:pPr>
            <w:r>
              <w:t xml:space="preserve">Gentamicin</w:t>
            </w:r>
          </w:p>
        </w:tc>
        <w:tc>
          <w:tcPr/>
          <w:p>
            <w:pPr>
              <w:pStyle w:val="Compact"/>
              <w:jc w:val="right"/>
            </w:pPr>
            <w:r>
              <w:t xml:space="preserve">8</w:t>
            </w:r>
          </w:p>
        </w:tc>
        <w:tc>
          <w:tcPr/>
          <w:p>
            <w:pPr>
              <w:pStyle w:val="Compact"/>
              <w:jc w:val="right"/>
            </w:pPr>
            <w:r>
              <w:t xml:space="preserve">15.2</w:t>
            </w:r>
          </w:p>
        </w:tc>
        <w:tc>
          <w:tcPr/>
          <w:p>
            <w:pPr>
              <w:pStyle w:val="Compact"/>
              <w:jc w:val="right"/>
            </w:pPr>
            <w:r>
              <w:t xml:space="preserve">0.0-100.0</w:t>
            </w:r>
          </w:p>
        </w:tc>
        <w:tc>
          <w:tcPr/>
          <w:p>
            <w:pPr>
              <w:pStyle w:val="Compact"/>
              <w:jc w:val="right"/>
            </w:pPr>
            <w:r>
              <w:t xml:space="preserve">7.5-35.4</w:t>
            </w:r>
          </w:p>
        </w:tc>
      </w:tr>
      <w:tr>
        <w:tc>
          <w:tcPr/>
          <w:p>
            <w:pPr>
              <w:pStyle w:val="Compact"/>
              <w:jc w:val="left"/>
            </w:pPr>
            <w:r>
              <w:t xml:space="preserve">Staphylococcus aureus</w:t>
            </w:r>
          </w:p>
        </w:tc>
        <w:tc>
          <w:tcPr/>
          <w:p>
            <w:pPr>
              <w:pStyle w:val="Compact"/>
              <w:jc w:val="left"/>
            </w:pPr>
            <w:r>
              <w:t xml:space="preserve">Cefuroxime</w:t>
            </w:r>
          </w:p>
        </w:tc>
        <w:tc>
          <w:tcPr/>
          <w:p>
            <w:pPr>
              <w:pStyle w:val="Compact"/>
              <w:jc w:val="right"/>
            </w:pPr>
            <w:r>
              <w:t xml:space="preserve">1</w:t>
            </w:r>
          </w:p>
        </w:tc>
        <w:tc>
          <w:tcPr/>
          <w:p>
            <w:pPr>
              <w:pStyle w:val="Compact"/>
              <w:jc w:val="right"/>
            </w:pPr>
            <w:r>
              <w:t xml:space="preserve">10.0</w:t>
            </w:r>
          </w:p>
        </w:tc>
        <w:tc>
          <w:tcPr/>
          <w:p>
            <w:pPr>
              <w:pStyle w:val="Compact"/>
              <w:jc w:val="right"/>
            </w:pPr>
            <w:r>
              <w:t xml:space="preserve">10.0-10.0</w:t>
            </w:r>
          </w:p>
        </w:tc>
        <w:tc>
          <w:tcPr/>
          <w:p>
            <w:pPr>
              <w:pStyle w:val="Compact"/>
              <w:jc w:val="right"/>
            </w:pPr>
            <w:r>
              <w:t xml:space="preserve">10.0-10.0</w:t>
            </w:r>
          </w:p>
        </w:tc>
      </w:tr>
      <w:tr>
        <w:tc>
          <w:tcPr/>
          <w:p>
            <w:pPr>
              <w:pStyle w:val="Compact"/>
              <w:jc w:val="left"/>
            </w:pPr>
            <w:r>
              <w:t xml:space="preserve">Staphylococcus aureus</w:t>
            </w:r>
          </w:p>
        </w:tc>
        <w:tc>
          <w:tcPr/>
          <w:p>
            <w:pPr>
              <w:pStyle w:val="Compact"/>
              <w:jc w:val="left"/>
            </w:pPr>
            <w:r>
              <w:t xml:space="preserve">Amikacin</w:t>
            </w:r>
          </w:p>
        </w:tc>
        <w:tc>
          <w:tcPr/>
          <w:p>
            <w:pPr>
              <w:pStyle w:val="Compact"/>
              <w:jc w:val="right"/>
            </w:pPr>
            <w:r>
              <w:t xml:space="preserve">2</w:t>
            </w:r>
          </w:p>
        </w:tc>
        <w:tc>
          <w:tcPr/>
          <w:p>
            <w:pPr>
              <w:pStyle w:val="Compact"/>
              <w:jc w:val="right"/>
            </w:pPr>
            <w:r>
              <w:t xml:space="preserve">7.1</w:t>
            </w:r>
          </w:p>
        </w:tc>
        <w:tc>
          <w:tcPr/>
          <w:p>
            <w:pPr>
              <w:pStyle w:val="Compact"/>
              <w:jc w:val="right"/>
            </w:pPr>
            <w:r>
              <w:t xml:space="preserve">0.0-14.3</w:t>
            </w:r>
          </w:p>
        </w:tc>
        <w:tc>
          <w:tcPr/>
          <w:p>
            <w:pPr>
              <w:pStyle w:val="Compact"/>
              <w:jc w:val="right"/>
            </w:pPr>
            <w:r>
              <w:t xml:space="preserve">3.6-10.7</w:t>
            </w:r>
          </w:p>
        </w:tc>
      </w:tr>
      <w:tr>
        <w:tc>
          <w:tcPr/>
          <w:p>
            <w:pPr>
              <w:pStyle w:val="Compact"/>
              <w:jc w:val="left"/>
            </w:pPr>
            <w:r>
              <w:t xml:space="preserve">Staphylococcus aureus</w:t>
            </w:r>
          </w:p>
        </w:tc>
        <w:tc>
          <w:tcPr/>
          <w:p>
            <w:pPr>
              <w:pStyle w:val="Compact"/>
              <w:jc w:val="left"/>
            </w:pPr>
            <w:r>
              <w:t xml:space="preserve">Levofloxacin</w:t>
            </w:r>
          </w:p>
        </w:tc>
        <w:tc>
          <w:tcPr/>
          <w:p>
            <w:pPr>
              <w:pStyle w:val="Compact"/>
              <w:jc w:val="right"/>
            </w:pPr>
            <w:r>
              <w:t xml:space="preserve">1</w:t>
            </w:r>
          </w:p>
        </w:tc>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Staphylococcus aureus</w:t>
            </w:r>
          </w:p>
        </w:tc>
        <w:tc>
          <w:tcPr/>
          <w:p>
            <w:pPr>
              <w:pStyle w:val="Compact"/>
              <w:jc w:val="left"/>
            </w:pPr>
            <w:r>
              <w:t xml:space="preserve">Meropenem/imipenem</w:t>
            </w:r>
          </w:p>
        </w:tc>
        <w:tc>
          <w:tcPr/>
          <w:p>
            <w:pPr>
              <w:pStyle w:val="Compact"/>
              <w:jc w:val="right"/>
            </w:pPr>
            <w:r>
              <w:t xml:space="preserve">1</w:t>
            </w:r>
          </w:p>
        </w:tc>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Staphylococcus aureus</w:t>
            </w:r>
          </w:p>
        </w:tc>
        <w:tc>
          <w:tcPr/>
          <w:p>
            <w:pPr>
              <w:pStyle w:val="Compact"/>
              <w:jc w:val="left"/>
            </w:pPr>
            <w:r>
              <w:t xml:space="preserve">Nitrofurantoin/rifampicin</w:t>
            </w:r>
          </w:p>
        </w:tc>
        <w:tc>
          <w:tcPr/>
          <w:p>
            <w:pPr>
              <w:pStyle w:val="Compact"/>
              <w:jc w:val="right"/>
            </w:pPr>
            <w:r>
              <w:t xml:space="preserve">1</w:t>
            </w:r>
          </w:p>
        </w:tc>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Staphylococcus aureus</w:t>
            </w:r>
          </w:p>
        </w:tc>
        <w:tc>
          <w:tcPr/>
          <w:p>
            <w:pPr>
              <w:pStyle w:val="Compact"/>
              <w:jc w:val="left"/>
            </w:pPr>
            <w:r>
              <w:t xml:space="preserve">Tigecycline</w:t>
            </w:r>
          </w:p>
        </w:tc>
        <w:tc>
          <w:tcPr/>
          <w:p>
            <w:pPr>
              <w:pStyle w:val="Compact"/>
              <w:jc w:val="right"/>
            </w:pPr>
            <w:r>
              <w:t xml:space="preserve">1</w:t>
            </w:r>
          </w:p>
        </w:tc>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Staphylococcus aureus</w:t>
            </w:r>
          </w:p>
        </w:tc>
        <w:tc>
          <w:tcPr/>
          <w:p>
            <w:pPr>
              <w:pStyle w:val="Compact"/>
              <w:jc w:val="left"/>
            </w:pPr>
            <w:r>
              <w:t xml:space="preserve">Vancomycin</w:t>
            </w:r>
          </w:p>
        </w:tc>
        <w:tc>
          <w:tcPr/>
          <w:p>
            <w:pPr>
              <w:pStyle w:val="Compact"/>
              <w:jc w:val="right"/>
            </w:pPr>
            <w:r>
              <w:t xml:space="preserve">9</w:t>
            </w:r>
          </w:p>
        </w:tc>
        <w:tc>
          <w:tcPr/>
          <w:p>
            <w:pPr>
              <w:pStyle w:val="Compact"/>
              <w:jc w:val="right"/>
            </w:pPr>
            <w:r>
              <w:t xml:space="preserve">0.0</w:t>
            </w:r>
          </w:p>
        </w:tc>
        <w:tc>
          <w:tcPr/>
          <w:p>
            <w:pPr>
              <w:pStyle w:val="Compact"/>
              <w:jc w:val="right"/>
            </w:pPr>
            <w:r>
              <w:t xml:space="preserve">0.0-31.3</w:t>
            </w:r>
          </w:p>
        </w:tc>
        <w:tc>
          <w:tcPr/>
          <w:p>
            <w:pPr>
              <w:pStyle w:val="Compact"/>
              <w:jc w:val="right"/>
            </w:pPr>
            <w:r>
              <w:t xml:space="preserve">0.0-9.7</w:t>
            </w:r>
          </w:p>
        </w:tc>
      </w:tr>
    </w:tbl>
    <w:p/>
    <w:p>
      <w:pPr>
        <w:pStyle w:val="TableCaption"/>
      </w:pPr>
      <w:r>
        <w:t xml:space="preserve">Table S11. PRISMA flow counts.</w:t>
      </w:r>
    </w:p>
    <w:tbl>
      <w:tblPr>
        <w:tblStyle w:val="Table"/>
        <w:tblW w:type="pct" w:w="5000"/>
        <w:tblLayout w:type="fixed"/>
        <w:tblLook w:firstRow="1" w:lastRow="0" w:firstColumn="0" w:lastColumn="0" w:noHBand="0" w:noVBand="0" w:val="0020"/>
        <w:tblCaption w:val="Table S11. PRISMA flow counts."/>
      </w:tblPr>
      <w:tblGrid>
        <w:gridCol w:w="2675"/>
        <w:gridCol w:w="160"/>
        <w:gridCol w:w="5083"/>
      </w:tblGrid>
      <w:tr>
        <w:trPr>
          <w:tblHeader w:val="on"/>
        </w:trPr>
        <w:tc>
          <w:tcPr/>
          <w:p>
            <w:pPr>
              <w:pStyle w:val="Compact"/>
              <w:jc w:val="left"/>
            </w:pPr>
            <w:r>
              <w:t xml:space="preserve">Stage</w:t>
            </w:r>
          </w:p>
        </w:tc>
        <w:tc>
          <w:tcPr/>
          <w:p>
            <w:pPr>
              <w:pStyle w:val="Compact"/>
              <w:jc w:val="right"/>
            </w:pPr>
            <w:r>
              <w:t xml:space="preserve">n</w:t>
            </w:r>
          </w:p>
        </w:tc>
        <w:tc>
          <w:tcPr/>
          <w:p>
            <w:pPr>
              <w:pStyle w:val="Compact"/>
              <w:jc w:val="left"/>
            </w:pPr>
            <w:r>
              <w:t xml:space="preserve">Note</w:t>
            </w:r>
          </w:p>
        </w:tc>
      </w:tr>
      <w:tr>
        <w:tc>
          <w:tcPr/>
          <w:p>
            <w:pPr>
              <w:pStyle w:val="Compact"/>
              <w:jc w:val="left"/>
            </w:pPr>
            <w:r>
              <w:t xml:space="preserve">Documents in supplied corpus after de-duplication</w:t>
            </w:r>
          </w:p>
        </w:tc>
        <w:tc>
          <w:tcPr/>
          <w:p>
            <w:pPr>
              <w:pStyle w:val="Compact"/>
              <w:jc w:val="right"/>
            </w:pPr>
            <w:r>
              <w:t xml:space="preserve">56</w:t>
            </w:r>
          </w:p>
        </w:tc>
        <w:tc>
          <w:tcPr/>
          <w:p>
            <w:pPr>
              <w:pStyle w:val="Compact"/>
              <w:jc w:val="left"/>
            </w:pPr>
            <w:r>
              <w:t xml:space="preserve">Starting point of the supplied extraction; identification counts were not available.</w:t>
            </w:r>
          </w:p>
        </w:tc>
      </w:tr>
      <w:tr>
        <w:tc>
          <w:tcPr/>
          <w:p>
            <w:pPr>
              <w:pStyle w:val="Compact"/>
              <w:jc w:val="left"/>
            </w:pPr>
            <w:r>
              <w:t xml:space="preserve">Documents excluded</w:t>
            </w:r>
          </w:p>
        </w:tc>
        <w:tc>
          <w:tcPr/>
          <w:p>
            <w:pPr>
              <w:pStyle w:val="Compact"/>
              <w:jc w:val="right"/>
            </w:pPr>
            <w:r>
              <w:t xml:space="preserve">18</w:t>
            </w:r>
          </w:p>
        </w:tc>
        <w:tc>
          <w:tcPr/>
          <w:p>
            <w:pPr>
              <w:pStyle w:val="Compact"/>
              <w:jc w:val="left"/>
            </w:pPr>
            <w:r>
              <w:t xml:space="preserve">See Table S12 for reasons.</w:t>
            </w:r>
          </w:p>
        </w:tc>
      </w:tr>
      <w:tr>
        <w:tc>
          <w:tcPr/>
          <w:p>
            <w:pPr>
              <w:pStyle w:val="Compact"/>
              <w:jc w:val="left"/>
            </w:pPr>
            <w:r>
              <w:t xml:space="preserve">Unique cohorts included</w:t>
            </w:r>
          </w:p>
        </w:tc>
        <w:tc>
          <w:tcPr/>
          <w:p>
            <w:pPr>
              <w:pStyle w:val="Compact"/>
              <w:jc w:val="right"/>
            </w:pPr>
            <w:r>
              <w:t xml:space="preserve">38</w:t>
            </w:r>
          </w:p>
        </w:tc>
        <w:tc>
          <w:tcPr/>
          <w:p>
            <w:pPr>
              <w:pStyle w:val="Compact"/>
              <w:jc w:val="left"/>
            </w:pPr>
            <w:r>
              <w:t xml:space="preserve">No duplicate study IDs among included documents.</w:t>
            </w:r>
          </w:p>
        </w:tc>
      </w:tr>
      <w:tr>
        <w:tc>
          <w:tcPr/>
          <w:p>
            <w:pPr>
              <w:pStyle w:val="Compact"/>
              <w:jc w:val="left"/>
            </w:pPr>
            <w:r>
              <w:t xml:space="preserve">Cohorts with an SSI incidence component</w:t>
            </w:r>
          </w:p>
        </w:tc>
        <w:tc>
          <w:tcPr/>
          <w:p>
            <w:pPr>
              <w:pStyle w:val="Compact"/>
              <w:jc w:val="right"/>
            </w:pPr>
            <w:r>
              <w:t xml:space="preserve">26</w:t>
            </w:r>
          </w:p>
        </w:tc>
        <w:tc>
          <w:tcPr/>
          <w:p>
            <w:pPr>
              <w:pStyle w:val="Compact"/>
              <w:jc w:val="left"/>
            </w:pPr>
            <w:r>
              <w:t xml:space="preserve">Includes Starr 2023.</w:t>
            </w:r>
          </w:p>
        </w:tc>
      </w:tr>
      <w:tr>
        <w:tc>
          <w:tcPr/>
          <w:p>
            <w:pPr>
              <w:pStyle w:val="Compact"/>
              <w:jc w:val="left"/>
            </w:pPr>
            <w:r>
              <w:t xml:space="preserve">Cohorts in the primary SSI meta-analysis</w:t>
            </w:r>
          </w:p>
        </w:tc>
        <w:tc>
          <w:tcPr/>
          <w:p>
            <w:pPr>
              <w:pStyle w:val="Compact"/>
              <w:jc w:val="right"/>
            </w:pPr>
            <w:r>
              <w:t xml:space="preserve">25</w:t>
            </w:r>
          </w:p>
        </w:tc>
        <w:tc>
          <w:tcPr/>
          <w:p>
            <w:pPr>
              <w:pStyle w:val="Compact"/>
              <w:jc w:val="left"/>
            </w:pPr>
            <w:r>
              <w:t xml:space="preserve">Starr 2023 excluded from pooling because the reported counts and percentages are incompatible.</w:t>
            </w:r>
          </w:p>
        </w:tc>
      </w:tr>
      <w:tr>
        <w:tc>
          <w:tcPr/>
          <w:p>
            <w:pPr>
              <w:pStyle w:val="Compact"/>
              <w:jc w:val="left"/>
            </w:pPr>
            <w:r>
              <w:t xml:space="preserve">Cohorts with an AMR component</w:t>
            </w:r>
          </w:p>
        </w:tc>
        <w:tc>
          <w:tcPr/>
          <w:p>
            <w:pPr>
              <w:pStyle w:val="Compact"/>
              <w:jc w:val="right"/>
            </w:pPr>
            <w:r>
              <w:t xml:space="preserve">26</w:t>
            </w:r>
          </w:p>
        </w:tc>
        <w:tc>
          <w:tcPr/>
          <w:p>
            <w:pPr>
              <w:pStyle w:val="Compact"/>
              <w:jc w:val="left"/>
            </w:pPr>
            <w:r>
              <w:t xml:space="preserve">Incidence and/or AMR data.</w:t>
            </w:r>
          </w:p>
        </w:tc>
      </w:tr>
      <w:tr>
        <w:tc>
          <w:tcPr/>
          <w:p>
            <w:pPr>
              <w:pStyle w:val="Compact"/>
              <w:jc w:val="left"/>
            </w:pPr>
            <w:r>
              <w:t xml:space="preserve">AMR-only cohorts</w:t>
            </w:r>
          </w:p>
        </w:tc>
        <w:tc>
          <w:tcPr/>
          <w:p>
            <w:pPr>
              <w:pStyle w:val="Compact"/>
              <w:jc w:val="right"/>
            </w:pPr>
            <w:r>
              <w:t xml:space="preserve">12</w:t>
            </w:r>
          </w:p>
        </w:tc>
        <w:tc>
          <w:tcPr/>
          <w:p>
            <w:pPr>
              <w:pStyle w:val="Compact"/>
              <w:jc w:val="left"/>
            </w:pPr>
            <w:r>
              <w:t xml:space="preserve">No operated-patient denominator; AMR synthesis only.</w:t>
            </w:r>
          </w:p>
        </w:tc>
      </w:tr>
      <w:tr>
        <w:tc>
          <w:tcPr/>
          <w:p>
            <w:pPr>
              <w:pStyle w:val="Compact"/>
              <w:jc w:val="left"/>
            </w:pPr>
            <w:r>
              <w:t xml:space="preserve">Studies contributing priority AMR estimates</w:t>
            </w:r>
          </w:p>
        </w:tc>
        <w:tc>
          <w:tcPr/>
          <w:p>
            <w:pPr>
              <w:pStyle w:val="Compact"/>
              <w:jc w:val="right"/>
            </w:pPr>
            <w:r>
              <w:t xml:space="preserve">23</w:t>
            </w:r>
          </w:p>
        </w:tc>
        <w:tc>
          <w:tcPr/>
          <w:p>
            <w:pPr>
              <w:pStyle w:val="Compact"/>
              <w:jc w:val="left"/>
            </w:pPr>
            <w:r>
              <w:t xml:space="preserve">3 AMR-component studies contributed no species-level priority row.</w:t>
            </w:r>
          </w:p>
        </w:tc>
      </w:tr>
      <w:tr>
        <w:tc>
          <w:tcPr/>
          <w:p>
            <w:pPr>
              <w:pStyle w:val="Compact"/>
              <w:jc w:val="left"/>
            </w:pPr>
            <w:r>
              <w:t xml:space="preserve">Priority AMR estimates (rows)</w:t>
            </w:r>
          </w:p>
        </w:tc>
        <w:tc>
          <w:tcPr/>
          <w:p>
            <w:pPr>
              <w:pStyle w:val="Compact"/>
              <w:jc w:val="right"/>
            </w:pPr>
            <w:r>
              <w:t xml:space="preserve">54</w:t>
            </w:r>
          </w:p>
        </w:tc>
        <w:tc>
          <w:tcPr/>
          <w:p>
            <w:pPr>
              <w:pStyle w:val="Compact"/>
              <w:jc w:val="left"/>
            </w:pPr>
            <w:r>
              <w:t xml:space="preserve">Before within-pathogen de-duplication; 51 rows after de-duplication.</w:t>
            </w:r>
          </w:p>
        </w:tc>
      </w:tr>
    </w:tbl>
    <w:p/>
    <w:p>
      <w:pPr>
        <w:pStyle w:val="TableCaption"/>
      </w:pPr>
      <w:r>
        <w:t xml:space="preserve">Table S12. Exclusion categories and examples.</w:t>
      </w:r>
    </w:p>
    <w:tbl>
      <w:tblPr>
        <w:tblStyle w:val="Table"/>
        <w:tblW w:type="pct" w:w="5000"/>
        <w:tblLayout w:type="fixed"/>
        <w:tblLook w:firstRow="1" w:lastRow="0" w:firstColumn="0" w:lastColumn="0" w:noHBand="0" w:noVBand="0" w:val="0020"/>
        <w:tblCaption w:val="Table S12. Exclusion categories and examples."/>
      </w:tblPr>
      <w:tblGrid>
        <w:gridCol w:w="2316"/>
        <w:gridCol w:w="161"/>
        <w:gridCol w:w="5441"/>
      </w:tblGrid>
      <w:tr>
        <w:trPr>
          <w:tblHeader w:val="on"/>
        </w:trPr>
        <w:tc>
          <w:tcPr/>
          <w:p>
            <w:pPr>
              <w:pStyle w:val="Compact"/>
              <w:jc w:val="left"/>
            </w:pPr>
            <w:r>
              <w:t xml:space="preserve">Exclusion category</w:t>
            </w:r>
          </w:p>
        </w:tc>
        <w:tc>
          <w:tcPr/>
          <w:p>
            <w:pPr>
              <w:pStyle w:val="Compact"/>
              <w:jc w:val="right"/>
            </w:pPr>
            <w:r>
              <w:t xml:space="preserve">n</w:t>
            </w:r>
          </w:p>
        </w:tc>
        <w:tc>
          <w:tcPr/>
          <w:p>
            <w:pPr>
              <w:pStyle w:val="Compact"/>
              <w:jc w:val="left"/>
            </w:pPr>
            <w:r>
              <w:t xml:space="preserve">Examples</w:t>
            </w:r>
          </w:p>
        </w:tc>
      </w:tr>
      <w:tr>
        <w:tc>
          <w:tcPr/>
          <w:p>
            <w:pPr>
              <w:pStyle w:val="Compact"/>
              <w:jc w:val="left"/>
            </w:pPr>
            <w:r>
              <w:t xml:space="preserve">Duplicate or overlapping reports</w:t>
            </w:r>
          </w:p>
        </w:tc>
        <w:tc>
          <w:tcPr/>
          <w:p>
            <w:pPr>
              <w:pStyle w:val="Compact"/>
              <w:jc w:val="right"/>
            </w:pPr>
            <w:r>
              <w:t xml:space="preserve">9</w:t>
            </w:r>
          </w:p>
        </w:tc>
        <w:tc>
          <w:tcPr/>
          <w:p>
            <w:pPr>
              <w:pStyle w:val="Compact"/>
              <w:jc w:val="left"/>
            </w:pPr>
            <w:r>
              <w:t xml:space="preserve">Copy of Gashaw 2026; Copy of Mbabazi 2025; De Nardo 2016 (duplicate cohort)</w:t>
            </w:r>
          </w:p>
        </w:tc>
      </w:tr>
      <w:tr>
        <w:tc>
          <w:tcPr/>
          <w:p>
            <w:pPr>
              <w:pStyle w:val="Compact"/>
              <w:jc w:val="left"/>
            </w:pPr>
            <w:r>
              <w:t xml:space="preserve">Not a primary study or no extractable data</w:t>
            </w:r>
          </w:p>
        </w:tc>
        <w:tc>
          <w:tcPr/>
          <w:p>
            <w:pPr>
              <w:pStyle w:val="Compact"/>
              <w:jc w:val="right"/>
            </w:pPr>
            <w:r>
              <w:t xml:space="preserve">5</w:t>
            </w:r>
          </w:p>
        </w:tc>
        <w:tc>
          <w:tcPr/>
          <w:p>
            <w:pPr>
              <w:pStyle w:val="Compact"/>
              <w:jc w:val="left"/>
            </w:pPr>
            <w:r>
              <w:t xml:space="preserve">Human data-extraction workbook; Review protocol; Response to reviewers</w:t>
            </w:r>
          </w:p>
        </w:tc>
      </w:tr>
      <w:tr>
        <w:tc>
          <w:tcPr/>
          <w:p>
            <w:pPr>
              <w:pStyle w:val="Compact"/>
              <w:jc w:val="left"/>
            </w:pPr>
            <w:r>
              <w:t xml:space="preserve">Wrong population or outcome</w:t>
            </w:r>
          </w:p>
        </w:tc>
        <w:tc>
          <w:tcPr/>
          <w:p>
            <w:pPr>
              <w:pStyle w:val="Compact"/>
              <w:jc w:val="right"/>
            </w:pPr>
            <w:r>
              <w:t xml:space="preserve">3</w:t>
            </w:r>
          </w:p>
        </w:tc>
        <w:tc>
          <w:tcPr/>
          <w:p>
            <w:pPr>
              <w:pStyle w:val="Compact"/>
              <w:jc w:val="left"/>
            </w:pPr>
            <w:r>
              <w:t xml:space="preserve">Kihla 2014 (mixed wounds); Kumburu 2015 (all hospital infections); Jung 2024 (post-traumatic wounds)</w:t>
            </w:r>
          </w:p>
        </w:tc>
      </w:tr>
      <w:tr>
        <w:tc>
          <w:tcPr/>
          <w:p>
            <w:pPr>
              <w:pStyle w:val="Compact"/>
              <w:jc w:val="left"/>
            </w:pPr>
            <w:r>
              <w:t xml:space="preserve">Post-hoc FALCON secondary analysis</w:t>
            </w:r>
          </w:p>
        </w:tc>
        <w:tc>
          <w:tcPr/>
          <w:p>
            <w:pPr>
              <w:pStyle w:val="Compact"/>
              <w:jc w:val="right"/>
            </w:pPr>
            <w:r>
              <w:t xml:space="preserve">1</w:t>
            </w:r>
          </w:p>
        </w:tc>
        <w:tc>
          <w:tcPr/>
          <w:p>
            <w:pPr>
              <w:pStyle w:val="Compact"/>
              <w:jc w:val="left"/>
            </w:pPr>
            <w:r>
              <w:t xml:space="preserve">FALCON secondary analysis (Aaron Oladipo 2024)</w:t>
            </w:r>
          </w:p>
        </w:tc>
      </w:tr>
    </w:tbl>
    <w:p>
      <w:pPr>
        <w:pStyle w:val="Heading2"/>
      </w:pPr>
      <w:bookmarkStart w:id="71" w:name="_fd270252097cd8888a1610efb28e77de9eae9f6"/>
      <w:r>
        <w:t xml:space="preserve">Software and session information</w:t>
      </w:r>
      <w:bookmarkEnd w:id="71"/>
    </w:p>
    <w:p>
      <w:pPr>
        <w:pStyle w:val="SourceCode"/>
      </w:pPr>
      <w:r>
        <w:rPr>
          <w:rStyle w:val="VerbatimChar"/>
        </w:rPr>
        <w:t xml:space="preserve">R version: R version 4.4.3 (2025-02-28) </w:t>
      </w:r>
    </w:p>
    <w:p>
      <w:pPr>
        <w:pStyle w:val="SourceCode"/>
      </w:pPr>
      <w:r>
        <w:rPr>
          <w:rStyle w:val="VerbatimChar"/>
        </w:rPr>
        <w:t xml:space="preserve">meta         8.5.0</w:t>
      </w:r>
      <w:r>
        <w:br/>
      </w:r>
      <w:r>
        <w:rPr>
          <w:rStyle w:val="VerbatimChar"/>
        </w:rPr>
        <w:t xml:space="preserve">metafor      5.0.1</w:t>
      </w:r>
      <w:r>
        <w:br/>
      </w:r>
      <w:r>
        <w:rPr>
          <w:rStyle w:val="VerbatimChar"/>
        </w:rPr>
        <w:t xml:space="preserve">ggplot2      4.0.3</w:t>
      </w:r>
      <w:r>
        <w:br/>
      </w:r>
      <w:r>
        <w:rPr>
          <w:rStyle w:val="VerbatimChar"/>
        </w:rPr>
        <w:t xml:space="preserve">dplyr        1.2.1</w:t>
      </w:r>
      <w:r>
        <w:br/>
      </w:r>
      <w:r>
        <w:rPr>
          <w:rStyle w:val="VerbatimChar"/>
        </w:rPr>
        <w:t xml:space="preserve">readr        2.2.0</w:t>
      </w:r>
      <w:r>
        <w:br/>
      </w:r>
      <w:r>
        <w:rPr>
          <w:rStyle w:val="VerbatimChar"/>
        </w:rPr>
        <w:t xml:space="preserve">tidyr        1.3.2</w:t>
      </w:r>
      <w:r>
        <w:br/>
      </w:r>
      <w:r>
        <w:rPr>
          <w:rStyle w:val="VerbatimChar"/>
        </w:rPr>
        <w:t xml:space="preserve">knitr        1.52</w:t>
      </w:r>
      <w:r>
        <w:br/>
      </w:r>
      <w:r>
        <w:rPr>
          <w:rStyle w:val="VerbatimChar"/>
        </w:rPr>
        <w:t xml:space="preserve">rmarkdown    2.32</w:t>
      </w:r>
      <w:r>
        <w:br/>
      </w:r>
      <w:r>
        <w:rPr>
          <w:rStyle w:val="VerbatimChar"/>
        </w:rPr>
        <w:t xml:space="preserve">patchwork    1.3.2</w:t>
      </w:r>
      <w:r>
        <w:br/>
      </w:r>
      <w:r>
        <w:rPr>
          <w:rStyle w:val="VerbatimChar"/>
        </w:rPr>
        <w:t xml:space="preserve">scales       1.4.0</w:t>
      </w:r>
      <w:r>
        <w:br/>
      </w:r>
      <w:r>
        <w:rPr>
          <w:rStyle w:val="VerbatimChar"/>
        </w:rPr>
        <w:t xml:space="preserve">forcats      1.0.1</w:t>
      </w:r>
      <w:r>
        <w:br/>
      </w:r>
      <w:r>
        <w:rPr>
          <w:rStyle w:val="VerbatimChar"/>
        </w:rPr>
        <w:t xml:space="preserve">stringr      1.6.0</w:t>
      </w:r>
    </w:p>
    <w:p>
      <w:pPr>
        <w:pStyle w:val="Heading2"/>
      </w:pPr>
      <w:bookmarkStart w:id="72" w:name="_333578fc3e8634b78411490a6e2088ad81144c1"/>
      <w:r>
        <w:t xml:space="preserve">Data and code availability</w:t>
      </w:r>
      <w:bookmarkEnd w:id="72"/>
    </w:p>
    <w:p>
      <w:pPr>
        <w:pStyle w:val="FirstParagraph"/>
      </w:pPr>
      <w:r>
        <w:t xml:space="preserve">The analysis-ready datasets are in</w:t>
      </w:r>
      <w:r>
        <w:t xml:space="preserve"> </w:t>
      </w:r>
      <w:r>
        <w:rPr>
          <w:rStyle w:val="VerbatimChar"/>
        </w:rPr>
        <w:t xml:space="preserve">analysis/data/</w:t>
      </w:r>
      <w:r>
        <w:t xml:space="preserve">. The primary incidence dataset is</w:t>
      </w:r>
      <w:r>
        <w:t xml:space="preserve"> </w:t>
      </w:r>
      <w:r>
        <w:rPr>
          <w:rStyle w:val="VerbatimChar"/>
        </w:rPr>
        <w:t xml:space="preserve">analysis_incidence.csv</w:t>
      </w:r>
      <w:r>
        <w:t xml:space="preserve"> </w:t>
      </w:r>
      <w:r>
        <w:t xml:space="preserve">(25 cohorts); the priority AMR dataset is</w:t>
      </w:r>
      <w:r>
        <w:t xml:space="preserve"> </w:t>
      </w:r>
      <w:r>
        <w:rPr>
          <w:rStyle w:val="VerbatimChar"/>
        </w:rPr>
        <w:t xml:space="preserve">analysis_amr.csv</w:t>
      </w:r>
      <w:r>
        <w:t xml:space="preserve"> </w:t>
      </w:r>
      <w:r>
        <w:t xml:space="preserve">(54 extracted rows); the AST panel is</w:t>
      </w:r>
      <w:r>
        <w:t xml:space="preserve"> </w:t>
      </w:r>
      <w:r>
        <w:rPr>
          <w:rStyle w:val="VerbatimChar"/>
        </w:rPr>
        <w:t xml:space="preserve">ast_panel.csv</w:t>
      </w:r>
      <w:r>
        <w:t xml:space="preserve"> </w:t>
      </w:r>
      <w:r>
        <w:t xml:space="preserve">(535 isolate–drug rows); and</w:t>
      </w:r>
      <w:r>
        <w:t xml:space="preserve"> </w:t>
      </w:r>
      <w:r>
        <w:rPr>
          <w:rStyle w:val="VerbatimChar"/>
        </w:rPr>
        <w:t xml:space="preserve">ssi_positive_characteristics.csv</w:t>
      </w:r>
      <w:r>
        <w:t xml:space="preserve"> </w:t>
      </w:r>
      <w:r>
        <w:t xml:space="preserve">contains the study-level covariates used in the ecological analyses. The analysis scripts are in</w:t>
      </w:r>
      <w:r>
        <w:t xml:space="preserve"> </w:t>
      </w:r>
      <w:r>
        <w:rPr>
          <w:rStyle w:val="VerbatimChar"/>
        </w:rPr>
        <w:t xml:space="preserve">analysis/R/</w:t>
      </w:r>
      <w:r>
        <w:t xml:space="preserve">, the rendered tables in</w:t>
      </w:r>
      <w:r>
        <w:t xml:space="preserve"> </w:t>
      </w:r>
      <w:r>
        <w:rPr>
          <w:rStyle w:val="VerbatimChar"/>
        </w:rPr>
        <w:t xml:space="preserve">analysis/output/tables/</w:t>
      </w:r>
      <w:r>
        <w:t xml:space="preserve">, the figures in</w:t>
      </w:r>
      <w:r>
        <w:t xml:space="preserve"> </w:t>
      </w:r>
      <w:r>
        <w:rPr>
          <w:rStyle w:val="VerbatimChar"/>
        </w:rPr>
        <w:t xml:space="preserve">analysis/output/figures/</w:t>
      </w:r>
      <w:r>
        <w:t xml:space="preserve"> </w:t>
      </w:r>
      <w:r>
        <w:t xml:space="preserve">and the run logs in</w:t>
      </w:r>
      <w:r>
        <w:t xml:space="preserve"> </w:t>
      </w:r>
      <w:r>
        <w:rPr>
          <w:rStyle w:val="VerbatimChar"/>
        </w:rPr>
        <w:t xml:space="preserve">analysis/output/logs/</w:t>
      </w:r>
      <w:r>
        <w:t xml:space="preserve">. The source PDFs are not redistributed for copyright reasons; the derived text and extraction workbook are retained in the project corpus.</w:t>
      </w:r>
    </w:p>
    <w:p>
      <w:pPr>
        <w:pStyle w:val="BodyText"/>
      </w:pPr>
      <w:r>
        <w:t xml:space="preserve">The pipeline can be reproduced from the repository root with:</w:t>
      </w:r>
    </w:p>
    <w:p>
      <w:pPr>
        <w:pStyle w:val="SourceCode"/>
      </w:pPr>
      <w:r>
        <w:rPr>
          <w:rStyle w:val="ExtensionTok"/>
        </w:rPr>
        <w:t xml:space="preserve">.analysis-env/r-env/bin/Rscript</w:t>
      </w:r>
      <w:r>
        <w:rPr>
          <w:rStyle w:val="NormalTok"/>
        </w:rPr>
        <w:t xml:space="preserve"> analysis/R/00_run_all.R</w:t>
      </w:r>
    </w:p>
    <w:p>
      <w:pPr>
        <w:pStyle w:val="FirstParagraph"/>
      </w:pPr>
      <w:r>
        <w:t xml:space="preserve">which runs scripts</w:t>
      </w:r>
      <w:r>
        <w:t xml:space="preserve"> </w:t>
      </w:r>
      <w:r>
        <w:rPr>
          <w:rStyle w:val="VerbatimChar"/>
        </w:rPr>
        <w:t xml:space="preserve">01</w:t>
      </w:r>
      <w:r>
        <w:t xml:space="preserve">–</w:t>
      </w:r>
      <w:r>
        <w:rPr>
          <w:rStyle w:val="VerbatimChar"/>
        </w:rPr>
        <w:t xml:space="preserve">05</w:t>
      </w:r>
      <w:r>
        <w:t xml:space="preserve"> </w:t>
      </w:r>
      <w:r>
        <w:t xml:space="preserve">in order, executes</w:t>
      </w:r>
      <w:r>
        <w:t xml:space="preserve"> </w:t>
      </w:r>
      <w:r>
        <w:rPr>
          <w:rStyle w:val="VerbatimChar"/>
        </w:rPr>
        <w:t xml:space="preserve">99_verify.R</w:t>
      </w:r>
      <w:r>
        <w:t xml:space="preserve">, and renders this document to HTML and DOCX.</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19" Target="media/rId19.png" /><Relationship Type="http://schemas.openxmlformats.org/officeDocument/2006/relationships/image" Id="rId26" Target="media/rId26.png" /><Relationship Type="http://schemas.openxmlformats.org/officeDocument/2006/relationships/image" Id="rId39" Target="media/rId39.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Burden and antimicrobial resistance patterns of surgical site infections in East, Central and Southern Africa</dc:title>
  <dc:creator>ECSA SSI/AMR systematic review and meta-analysis</dc:creator>
  <cp:keywords/>
  <dcterms:created xsi:type="dcterms:W3CDTF">2026-10-21T08:10:41Z</dcterms:created>
  <dcterms:modified xsi:type="dcterms:W3CDTF">2026-10-21T08:10:41Z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October 2026</vt:lpwstr>
  </property>
  <property fmtid="{D5CDD505-2E9C-101B-9397-08002B2CF9AE}" pid="3" name="output">
    <vt:lpwstr/>
  </property>
  <property fmtid="{D5CDD505-2E9C-101B-9397-08002B2CF9AE}" pid="4" name="subtitle">
    <vt:lpwstr>Results and Methods</vt:lpwstr>
  </property>
</Properties>
</file>