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1FA3" w:rsidRPr="00A4386E" w:rsidRDefault="00151FA3" w:rsidP="00DF3A1C">
      <w:pPr>
        <w:shd w:val="clear" w:color="auto" w:fill="FFFFFF"/>
        <w:spacing w:before="120" w:after="0" w:line="240" w:lineRule="auto"/>
        <w:jc w:val="both"/>
        <w:rPr>
          <w:rFonts w:ascii="Arial" w:eastAsia="Times New Roman" w:hAnsi="Arial" w:cs="Arial"/>
          <w:color w:val="222222"/>
          <w:sz w:val="24"/>
          <w:szCs w:val="24"/>
        </w:rPr>
      </w:pPr>
    </w:p>
    <w:tbl>
      <w:tblPr>
        <w:tblW w:w="10216" w:type="dxa"/>
        <w:jc w:val="center"/>
        <w:tblCellMar>
          <w:left w:w="0" w:type="dxa"/>
          <w:right w:w="0" w:type="dxa"/>
        </w:tblCellMar>
        <w:tblLook w:val="04A0" w:firstRow="1" w:lastRow="0" w:firstColumn="1" w:lastColumn="0" w:noHBand="0" w:noVBand="1"/>
      </w:tblPr>
      <w:tblGrid>
        <w:gridCol w:w="1833"/>
        <w:gridCol w:w="4111"/>
        <w:gridCol w:w="2410"/>
        <w:gridCol w:w="1841"/>
        <w:gridCol w:w="21"/>
      </w:tblGrid>
      <w:tr w:rsidR="00DF3A1C" w:rsidRPr="00A4386E" w:rsidTr="0047154B">
        <w:trPr>
          <w:gridAfter w:val="1"/>
          <w:wAfter w:w="21" w:type="dxa"/>
          <w:trHeight w:val="310"/>
          <w:jc w:val="center"/>
        </w:trPr>
        <w:tc>
          <w:tcPr>
            <w:tcW w:w="10195" w:type="dxa"/>
            <w:gridSpan w:val="4"/>
            <w:tcBorders>
              <w:top w:val="single" w:sz="8" w:space="0" w:color="auto"/>
              <w:left w:val="single" w:sz="8" w:space="0" w:color="auto"/>
              <w:bottom w:val="single" w:sz="8" w:space="0" w:color="auto"/>
              <w:right w:val="single" w:sz="8" w:space="0" w:color="auto"/>
            </w:tcBorders>
            <w:shd w:val="clear" w:color="auto" w:fill="00B0F0"/>
            <w:tcMar>
              <w:top w:w="0" w:type="dxa"/>
              <w:left w:w="108" w:type="dxa"/>
              <w:bottom w:w="0" w:type="dxa"/>
              <w:right w:w="108" w:type="dxa"/>
            </w:tcMar>
            <w:vAlign w:val="center"/>
            <w:hideMark/>
          </w:tcPr>
          <w:p w:rsidR="00DF3A1C" w:rsidRPr="00A4386E" w:rsidRDefault="00E02C0B" w:rsidP="00E02C0B">
            <w:pPr>
              <w:spacing w:after="0" w:line="240" w:lineRule="auto"/>
              <w:ind w:left="310"/>
              <w:jc w:val="center"/>
              <w:rPr>
                <w:rFonts w:ascii="Aptos" w:eastAsia="Times New Roman" w:hAnsi="Aptos" w:cs="Times New Roman"/>
              </w:rPr>
            </w:pPr>
            <w:r w:rsidRPr="00A4386E">
              <w:rPr>
                <w:rFonts w:ascii="Arial" w:eastAsia="Times New Roman" w:hAnsi="Arial" w:cs="Arial"/>
                <w:b/>
                <w:bCs/>
                <w:sz w:val="20"/>
                <w:szCs w:val="20"/>
              </w:rPr>
              <w:t>Note/Flash de</w:t>
            </w:r>
            <w:r w:rsidR="00DF3A1C" w:rsidRPr="00A4386E">
              <w:rPr>
                <w:rFonts w:ascii="Times New Roman" w:eastAsia="Times New Roman" w:hAnsi="Times New Roman" w:cs="Times New Roman"/>
                <w:b/>
                <w:bCs/>
                <w:sz w:val="14"/>
                <w:szCs w:val="14"/>
              </w:rPr>
              <w:t> </w:t>
            </w:r>
            <w:r w:rsidR="00DF3A1C" w:rsidRPr="00A4386E">
              <w:rPr>
                <w:rFonts w:ascii="Arial" w:eastAsia="Times New Roman" w:hAnsi="Arial" w:cs="Arial"/>
                <w:b/>
                <w:bCs/>
                <w:color w:val="000000"/>
                <w:sz w:val="20"/>
                <w:szCs w:val="20"/>
              </w:rPr>
              <w:t>Monitoring de protection</w:t>
            </w:r>
          </w:p>
        </w:tc>
      </w:tr>
      <w:tr w:rsidR="00DF3A1C" w:rsidRPr="00A4386E" w:rsidTr="00151FA3">
        <w:trPr>
          <w:gridAfter w:val="1"/>
          <w:wAfter w:w="21" w:type="dxa"/>
          <w:trHeight w:val="310"/>
          <w:jc w:val="center"/>
        </w:trPr>
        <w:tc>
          <w:tcPr>
            <w:tcW w:w="1833"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F3A1C" w:rsidRPr="00A4386E" w:rsidRDefault="00940E5F" w:rsidP="00DF3A1C">
            <w:pPr>
              <w:spacing w:after="0" w:line="240" w:lineRule="auto"/>
              <w:rPr>
                <w:rFonts w:ascii="Times New Roman" w:eastAsia="Times New Roman" w:hAnsi="Times New Roman" w:cs="Times New Roman"/>
                <w:sz w:val="24"/>
                <w:szCs w:val="24"/>
              </w:rPr>
            </w:pPr>
            <w:r w:rsidRPr="00A4386E">
              <w:rPr>
                <w:rFonts w:ascii="Arial" w:eastAsia="Times New Roman" w:hAnsi="Arial" w:cs="Arial"/>
                <w:color w:val="000000"/>
                <w:sz w:val="20"/>
                <w:szCs w:val="20"/>
              </w:rPr>
              <w:t xml:space="preserve">Contexte </w:t>
            </w:r>
          </w:p>
        </w:tc>
        <w:tc>
          <w:tcPr>
            <w:tcW w:w="8362"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F3A1C" w:rsidRPr="00A4386E" w:rsidRDefault="00DF3A1C" w:rsidP="00151FA3">
            <w:pPr>
              <w:spacing w:after="0" w:line="240" w:lineRule="auto"/>
              <w:jc w:val="both"/>
              <w:rPr>
                <w:rFonts w:ascii="Arial" w:eastAsia="Times New Roman" w:hAnsi="Arial" w:cs="Arial"/>
                <w:sz w:val="20"/>
                <w:szCs w:val="20"/>
                <w:shd w:val="clear" w:color="auto" w:fill="FFFF00"/>
              </w:rPr>
            </w:pPr>
          </w:p>
          <w:p w:rsidR="00B7486D" w:rsidRDefault="00DB44E6" w:rsidP="00151FA3">
            <w:pPr>
              <w:spacing w:after="0" w:line="240" w:lineRule="auto"/>
              <w:jc w:val="both"/>
              <w:rPr>
                <w:rFonts w:ascii="Arial" w:eastAsia="Times New Roman" w:hAnsi="Arial" w:cs="Arial"/>
                <w:sz w:val="20"/>
                <w:szCs w:val="20"/>
                <w:shd w:val="clear" w:color="auto" w:fill="FFFF00"/>
              </w:rPr>
            </w:pPr>
            <w:r w:rsidRPr="00DB44E6">
              <w:rPr>
                <w:rFonts w:ascii="Arial" w:eastAsia="Times New Roman" w:hAnsi="Arial" w:cs="Arial"/>
                <w:sz w:val="20"/>
                <w:szCs w:val="20"/>
                <w:shd w:val="clear" w:color="auto" w:fill="FFFF00"/>
              </w:rPr>
              <w:t>Le territoire de Fizi demeure confronté à une insécurité persistante marquée par les affrontements récurrents entre groupes armés dans plusieurs localités du secteur de Ngandja. Cette situation continue d’exposer les populations civiles à des déplacements forcés et à une dégradation des conditions humanitaires.</w:t>
            </w:r>
          </w:p>
          <w:p w:rsidR="00DB44E6" w:rsidRPr="00A4386E" w:rsidRDefault="00DB44E6" w:rsidP="00151FA3">
            <w:pPr>
              <w:spacing w:after="0" w:line="240" w:lineRule="auto"/>
              <w:jc w:val="both"/>
              <w:rPr>
                <w:rFonts w:ascii="Times New Roman" w:eastAsia="Times New Roman" w:hAnsi="Times New Roman" w:cs="Times New Roman"/>
                <w:sz w:val="24"/>
                <w:szCs w:val="24"/>
              </w:rPr>
            </w:pPr>
          </w:p>
        </w:tc>
      </w:tr>
      <w:tr w:rsidR="00DF3A1C" w:rsidRPr="00A4386E" w:rsidTr="00151FA3">
        <w:trPr>
          <w:gridAfter w:val="1"/>
          <w:wAfter w:w="21" w:type="dxa"/>
          <w:trHeight w:val="313"/>
          <w:jc w:val="center"/>
        </w:trPr>
        <w:tc>
          <w:tcPr>
            <w:tcW w:w="1833"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F3A1C" w:rsidRPr="00A4386E" w:rsidRDefault="00940E5F" w:rsidP="00DF3A1C">
            <w:pPr>
              <w:spacing w:after="0" w:line="240" w:lineRule="auto"/>
              <w:rPr>
                <w:rFonts w:ascii="Times New Roman" w:eastAsia="Times New Roman" w:hAnsi="Times New Roman" w:cs="Times New Roman"/>
                <w:sz w:val="24"/>
                <w:szCs w:val="24"/>
              </w:rPr>
            </w:pPr>
            <w:r w:rsidRPr="00A4386E">
              <w:rPr>
                <w:rFonts w:ascii="Arial" w:eastAsia="Times New Roman" w:hAnsi="Arial" w:cs="Arial"/>
                <w:color w:val="000000"/>
                <w:sz w:val="20"/>
                <w:szCs w:val="20"/>
              </w:rPr>
              <w:t>Résumé</w:t>
            </w:r>
            <w:r w:rsidR="00B7486D" w:rsidRPr="00A4386E">
              <w:rPr>
                <w:rFonts w:ascii="Arial" w:eastAsia="Times New Roman" w:hAnsi="Arial" w:cs="Arial"/>
                <w:color w:val="000000"/>
                <w:sz w:val="20"/>
                <w:szCs w:val="20"/>
              </w:rPr>
              <w:t xml:space="preserve"> des faits</w:t>
            </w:r>
          </w:p>
        </w:tc>
        <w:tc>
          <w:tcPr>
            <w:tcW w:w="8362"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F3A1C" w:rsidRPr="00A4386E" w:rsidRDefault="00DF3A1C" w:rsidP="00151FA3">
            <w:pPr>
              <w:spacing w:after="0" w:line="240" w:lineRule="auto"/>
              <w:jc w:val="both"/>
              <w:rPr>
                <w:rFonts w:ascii="Arial" w:eastAsia="Times New Roman" w:hAnsi="Arial" w:cs="Arial"/>
                <w:sz w:val="20"/>
                <w:szCs w:val="20"/>
                <w:shd w:val="clear" w:color="auto" w:fill="FFFF00"/>
              </w:rPr>
            </w:pPr>
          </w:p>
          <w:p w:rsidR="00DB44E6" w:rsidRDefault="00DB44E6" w:rsidP="00DB44E6">
            <w:pPr>
              <w:spacing w:after="0" w:line="240" w:lineRule="auto"/>
              <w:jc w:val="both"/>
              <w:rPr>
                <w:rFonts w:ascii="Arial" w:eastAsia="Times New Roman" w:hAnsi="Arial" w:cs="Arial"/>
                <w:sz w:val="20"/>
                <w:szCs w:val="20"/>
                <w:shd w:val="clear" w:color="auto" w:fill="FFFF00"/>
                <w:lang w:val="fr-FR"/>
              </w:rPr>
            </w:pPr>
            <w:r w:rsidRPr="00DB44E6">
              <w:rPr>
                <w:rFonts w:ascii="Arial" w:eastAsia="Times New Roman" w:hAnsi="Arial" w:cs="Arial"/>
                <w:sz w:val="20"/>
                <w:szCs w:val="20"/>
                <w:shd w:val="clear" w:color="auto" w:fill="FFFF00"/>
                <w:lang w:val="fr-FR"/>
              </w:rPr>
              <w:t>Selon les informations recueillies auprès de la cellule CDI d’Ekyengya, des affrontements entre groupes armés ont éclaté ce mercredi 20 mai 2026 aux environs de 12 heures dans les villages de Maombwa et Namisha, localité de Bunenge, groupement Basikalangwa, secteur de Ngandja, territoire de Fizi.</w:t>
            </w:r>
          </w:p>
          <w:p w:rsidR="00DB44E6" w:rsidRPr="00DB44E6" w:rsidRDefault="00DB44E6" w:rsidP="00DB44E6">
            <w:pPr>
              <w:spacing w:after="0" w:line="240" w:lineRule="auto"/>
              <w:jc w:val="both"/>
              <w:rPr>
                <w:rFonts w:ascii="Arial" w:eastAsia="Times New Roman" w:hAnsi="Arial" w:cs="Arial"/>
                <w:sz w:val="20"/>
                <w:szCs w:val="20"/>
                <w:shd w:val="clear" w:color="auto" w:fill="FFFF00"/>
                <w:lang w:val="fr-FR"/>
              </w:rPr>
            </w:pPr>
          </w:p>
          <w:p w:rsidR="00DB44E6" w:rsidRPr="00DB44E6" w:rsidRDefault="00DB44E6" w:rsidP="00DB44E6">
            <w:pPr>
              <w:spacing w:after="0" w:line="240" w:lineRule="auto"/>
              <w:jc w:val="both"/>
              <w:rPr>
                <w:rFonts w:ascii="Arial" w:eastAsia="Times New Roman" w:hAnsi="Arial" w:cs="Arial"/>
                <w:sz w:val="20"/>
                <w:szCs w:val="20"/>
                <w:shd w:val="clear" w:color="auto" w:fill="FFFF00"/>
                <w:lang w:val="fr-FR"/>
              </w:rPr>
            </w:pPr>
            <w:r w:rsidRPr="00DB44E6">
              <w:rPr>
                <w:rFonts w:ascii="Arial" w:eastAsia="Times New Roman" w:hAnsi="Arial" w:cs="Arial"/>
                <w:sz w:val="20"/>
                <w:szCs w:val="20"/>
                <w:shd w:val="clear" w:color="auto" w:fill="FFFF00"/>
                <w:lang w:val="fr-FR"/>
              </w:rPr>
              <w:t>Ces affrontements ont provoqué un déplacement massif de populations civiles en provenance de Maombwa et Namisha vers les localités d’EKYENGYA et BUREMBO, situées dans l’aire de santé de Kikonde, zone de santé de Fizi.</w:t>
            </w:r>
          </w:p>
          <w:p w:rsidR="00DB44E6" w:rsidRPr="00DB44E6" w:rsidRDefault="00DB44E6" w:rsidP="00DB44E6">
            <w:pPr>
              <w:spacing w:after="0" w:line="240" w:lineRule="auto"/>
              <w:jc w:val="both"/>
              <w:rPr>
                <w:rFonts w:ascii="Arial" w:eastAsia="Times New Roman" w:hAnsi="Arial" w:cs="Arial"/>
                <w:sz w:val="20"/>
                <w:szCs w:val="20"/>
                <w:shd w:val="clear" w:color="auto" w:fill="FFFF00"/>
                <w:lang w:val="fr-FR"/>
              </w:rPr>
            </w:pPr>
            <w:r w:rsidRPr="00DB44E6">
              <w:rPr>
                <w:rFonts w:ascii="Arial" w:eastAsia="Times New Roman" w:hAnsi="Arial" w:cs="Arial"/>
                <w:sz w:val="20"/>
                <w:szCs w:val="20"/>
                <w:shd w:val="clear" w:color="auto" w:fill="FFFF00"/>
                <w:lang w:val="fr-FR"/>
              </w:rPr>
              <w:t>Les premières informations font état d’au moins 456 ménages déplacés ayant fui les combats pour chercher refuge dans les zones d’accueil.</w:t>
            </w:r>
          </w:p>
          <w:p w:rsidR="00B7486D" w:rsidRPr="00DB44E6" w:rsidRDefault="00B7486D" w:rsidP="00151FA3">
            <w:pPr>
              <w:spacing w:after="0" w:line="240" w:lineRule="auto"/>
              <w:jc w:val="both"/>
              <w:rPr>
                <w:rFonts w:ascii="Arial" w:eastAsia="Times New Roman" w:hAnsi="Arial" w:cs="Arial"/>
                <w:sz w:val="20"/>
                <w:szCs w:val="20"/>
                <w:shd w:val="clear" w:color="auto" w:fill="FFFF00"/>
                <w:lang w:val="fr-FR"/>
              </w:rPr>
            </w:pPr>
          </w:p>
          <w:p w:rsidR="00A4386E" w:rsidRPr="00A4386E" w:rsidRDefault="00A4386E" w:rsidP="00151FA3">
            <w:pPr>
              <w:spacing w:after="0" w:line="240" w:lineRule="auto"/>
              <w:jc w:val="both"/>
              <w:rPr>
                <w:rFonts w:ascii="Arial" w:eastAsia="Times New Roman" w:hAnsi="Arial" w:cs="Arial"/>
                <w:sz w:val="20"/>
                <w:szCs w:val="20"/>
                <w:shd w:val="clear" w:color="auto" w:fill="FFFF00"/>
              </w:rPr>
            </w:pPr>
          </w:p>
        </w:tc>
      </w:tr>
      <w:tr w:rsidR="00DF3A1C" w:rsidRPr="00A4386E" w:rsidTr="00151FA3">
        <w:trPr>
          <w:gridAfter w:val="1"/>
          <w:wAfter w:w="21" w:type="dxa"/>
          <w:trHeight w:val="310"/>
          <w:jc w:val="center"/>
        </w:trPr>
        <w:tc>
          <w:tcPr>
            <w:tcW w:w="1833"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F3A1C" w:rsidRPr="00A4386E" w:rsidRDefault="00B7486D" w:rsidP="00DF3A1C">
            <w:pPr>
              <w:spacing w:after="0" w:line="240" w:lineRule="auto"/>
              <w:rPr>
                <w:rFonts w:ascii="Times New Roman" w:eastAsia="Times New Roman" w:hAnsi="Times New Roman" w:cs="Times New Roman"/>
                <w:sz w:val="24"/>
                <w:szCs w:val="24"/>
              </w:rPr>
            </w:pPr>
            <w:r w:rsidRPr="00A4386E">
              <w:rPr>
                <w:rFonts w:ascii="Arial" w:eastAsia="Times New Roman" w:hAnsi="Arial" w:cs="Arial"/>
                <w:color w:val="000000"/>
                <w:sz w:val="20"/>
                <w:szCs w:val="20"/>
              </w:rPr>
              <w:t xml:space="preserve">Constats/Analyse </w:t>
            </w:r>
          </w:p>
        </w:tc>
        <w:tc>
          <w:tcPr>
            <w:tcW w:w="8362" w:type="dxa"/>
            <w:gridSpan w:val="3"/>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rsidR="00DF3A1C" w:rsidRPr="00A4386E" w:rsidRDefault="00DF3A1C" w:rsidP="00151FA3">
            <w:pPr>
              <w:spacing w:after="0" w:line="240" w:lineRule="auto"/>
              <w:jc w:val="both"/>
              <w:rPr>
                <w:rFonts w:ascii="Arial" w:eastAsia="Times New Roman" w:hAnsi="Arial" w:cs="Arial"/>
                <w:sz w:val="20"/>
                <w:szCs w:val="20"/>
                <w:shd w:val="clear" w:color="auto" w:fill="FFFF00"/>
              </w:rPr>
            </w:pPr>
          </w:p>
          <w:p w:rsidR="00DB44E6" w:rsidRDefault="00DB44E6" w:rsidP="00DB44E6">
            <w:pPr>
              <w:spacing w:after="0" w:line="240" w:lineRule="auto"/>
              <w:jc w:val="both"/>
              <w:rPr>
                <w:rFonts w:ascii="Arial" w:eastAsia="Times New Roman" w:hAnsi="Arial" w:cs="Arial"/>
                <w:sz w:val="20"/>
                <w:szCs w:val="20"/>
                <w:shd w:val="clear" w:color="auto" w:fill="FFFF00"/>
                <w:lang w:val="fr-FR"/>
              </w:rPr>
            </w:pPr>
            <w:r w:rsidRPr="00DB44E6">
              <w:rPr>
                <w:rFonts w:ascii="Arial" w:eastAsia="Times New Roman" w:hAnsi="Arial" w:cs="Arial"/>
                <w:sz w:val="20"/>
                <w:szCs w:val="20"/>
                <w:shd w:val="clear" w:color="auto" w:fill="FFFF00"/>
                <w:lang w:val="fr-FR"/>
              </w:rPr>
              <w:t>La reprise des affrontements armés dans cette partie du territoire de Fizi illustre la détérioration continue du contexte sécuritaire et l’exposition croissante des populations civiles aux violences armées. Les déplacements observés traduisent un niveau élevé de peur et d’insécurité au sein des communautés affectées.</w:t>
            </w:r>
          </w:p>
          <w:p w:rsidR="00DB44E6" w:rsidRPr="00DB44E6" w:rsidRDefault="00DB44E6" w:rsidP="00DB44E6">
            <w:pPr>
              <w:spacing w:after="0" w:line="240" w:lineRule="auto"/>
              <w:jc w:val="both"/>
              <w:rPr>
                <w:rFonts w:ascii="Arial" w:eastAsia="Times New Roman" w:hAnsi="Arial" w:cs="Arial"/>
                <w:sz w:val="20"/>
                <w:szCs w:val="20"/>
                <w:shd w:val="clear" w:color="auto" w:fill="FFFF00"/>
                <w:lang w:val="fr-FR"/>
              </w:rPr>
            </w:pPr>
          </w:p>
          <w:p w:rsidR="00DB44E6" w:rsidRPr="00DB44E6" w:rsidRDefault="00DB44E6" w:rsidP="00DB44E6">
            <w:pPr>
              <w:spacing w:after="0" w:line="240" w:lineRule="auto"/>
              <w:jc w:val="both"/>
              <w:rPr>
                <w:rFonts w:ascii="Arial" w:eastAsia="Times New Roman" w:hAnsi="Arial" w:cs="Arial"/>
                <w:sz w:val="20"/>
                <w:szCs w:val="20"/>
                <w:shd w:val="clear" w:color="auto" w:fill="FFFF00"/>
                <w:lang w:val="fr-FR"/>
              </w:rPr>
            </w:pPr>
            <w:r w:rsidRPr="00DB44E6">
              <w:rPr>
                <w:rFonts w:ascii="Arial" w:eastAsia="Times New Roman" w:hAnsi="Arial" w:cs="Arial"/>
                <w:sz w:val="20"/>
                <w:szCs w:val="20"/>
                <w:shd w:val="clear" w:color="auto" w:fill="FFFF00"/>
                <w:lang w:val="fr-FR"/>
              </w:rPr>
              <w:t>L’arrivée massive des ménages déplacés dans les localités d’accueil d’EKYENGYA et BUREMBO risque d’accroître la pression sur les ressources communautaires déjà limitées, notamment en matière d’abris, d’accès à l’eau, de vivres et de soins de santé. Les femmes, les enfants et les personnes âgées figurent parmi les groupes les plus vulnérables face à cette crise de déplacement.</w:t>
            </w:r>
          </w:p>
          <w:p w:rsidR="00DB44E6" w:rsidRDefault="00DB44E6" w:rsidP="00DB44E6">
            <w:pPr>
              <w:spacing w:after="0" w:line="240" w:lineRule="auto"/>
              <w:jc w:val="both"/>
              <w:rPr>
                <w:rFonts w:ascii="Arial" w:eastAsia="Times New Roman" w:hAnsi="Arial" w:cs="Arial"/>
                <w:b/>
                <w:bCs/>
                <w:sz w:val="20"/>
                <w:szCs w:val="20"/>
                <w:shd w:val="clear" w:color="auto" w:fill="FFFF00"/>
                <w:lang w:val="fr-FR"/>
              </w:rPr>
            </w:pPr>
          </w:p>
          <w:p w:rsidR="00B7486D" w:rsidRDefault="00DB44E6" w:rsidP="00151FA3">
            <w:pPr>
              <w:spacing w:after="0" w:line="240" w:lineRule="auto"/>
              <w:jc w:val="both"/>
              <w:rPr>
                <w:rFonts w:ascii="Arial" w:eastAsia="Times New Roman" w:hAnsi="Arial" w:cs="Arial"/>
                <w:sz w:val="20"/>
                <w:szCs w:val="20"/>
                <w:shd w:val="clear" w:color="auto" w:fill="FFFF00"/>
                <w:lang w:val="fr-FR"/>
              </w:rPr>
            </w:pPr>
            <w:r w:rsidRPr="00DB44E6">
              <w:rPr>
                <w:rFonts w:ascii="Arial" w:eastAsia="Times New Roman" w:hAnsi="Arial" w:cs="Arial"/>
                <w:sz w:val="20"/>
                <w:szCs w:val="20"/>
                <w:shd w:val="clear" w:color="auto" w:fill="FFFF00"/>
                <w:lang w:val="fr-FR"/>
              </w:rPr>
              <w:t>Les ménages déplacés présentent des besoins urgents en abris d’urgence, vivres, eau potable, articles ménagers essentiels et services de protection. Les risques sanitaires et de protection demeurent élevés en raison des mouvements massifs de population et des conditions précaires d’accueil dans les zones de refuge.</w:t>
            </w:r>
          </w:p>
          <w:p w:rsidR="00DB44E6" w:rsidRPr="00DB44E6" w:rsidRDefault="00DB44E6" w:rsidP="00151FA3">
            <w:pPr>
              <w:spacing w:after="0" w:line="240" w:lineRule="auto"/>
              <w:jc w:val="both"/>
              <w:rPr>
                <w:rFonts w:ascii="Arial" w:eastAsia="Times New Roman" w:hAnsi="Arial" w:cs="Arial"/>
                <w:sz w:val="20"/>
                <w:szCs w:val="20"/>
                <w:shd w:val="clear" w:color="auto" w:fill="FFFF00"/>
                <w:lang w:val="fr-FR"/>
              </w:rPr>
            </w:pPr>
          </w:p>
        </w:tc>
      </w:tr>
      <w:tr w:rsidR="00E02C0B" w:rsidRPr="00A4386E" w:rsidTr="00E633F8">
        <w:trPr>
          <w:gridAfter w:val="1"/>
          <w:wAfter w:w="21" w:type="dxa"/>
          <w:trHeight w:val="313"/>
          <w:jc w:val="center"/>
        </w:trPr>
        <w:tc>
          <w:tcPr>
            <w:tcW w:w="5944" w:type="dxa"/>
            <w:gridSpan w:val="2"/>
            <w:tcBorders>
              <w:top w:val="nil"/>
              <w:left w:val="single" w:sz="8" w:space="0" w:color="auto"/>
              <w:bottom w:val="single" w:sz="8" w:space="0" w:color="auto"/>
              <w:right w:val="single" w:sz="4" w:space="0" w:color="auto"/>
            </w:tcBorders>
            <w:shd w:val="clear" w:color="auto" w:fill="00B0F0"/>
            <w:tcMar>
              <w:top w:w="0" w:type="dxa"/>
              <w:left w:w="108" w:type="dxa"/>
              <w:bottom w:w="0" w:type="dxa"/>
              <w:right w:w="108" w:type="dxa"/>
            </w:tcMar>
            <w:vAlign w:val="center"/>
            <w:hideMark/>
          </w:tcPr>
          <w:p w:rsidR="00E02C0B" w:rsidRPr="00A4386E" w:rsidRDefault="00E02C0B" w:rsidP="008D4D4F">
            <w:pPr>
              <w:spacing w:after="0" w:line="240" w:lineRule="auto"/>
              <w:jc w:val="center"/>
              <w:rPr>
                <w:rFonts w:ascii="Aptos" w:eastAsia="Times New Roman" w:hAnsi="Aptos" w:cs="Times New Roman"/>
                <w:b/>
              </w:rPr>
            </w:pPr>
            <w:r w:rsidRPr="00A4386E">
              <w:rPr>
                <w:rFonts w:ascii="Arial" w:eastAsia="Times New Roman" w:hAnsi="Arial" w:cs="Arial"/>
                <w:b/>
                <w:color w:val="000000"/>
                <w:sz w:val="20"/>
                <w:szCs w:val="20"/>
              </w:rPr>
              <w:t>Recommandations :</w:t>
            </w:r>
          </w:p>
        </w:tc>
        <w:tc>
          <w:tcPr>
            <w:tcW w:w="2410" w:type="dxa"/>
            <w:tcBorders>
              <w:top w:val="nil"/>
              <w:left w:val="single" w:sz="4" w:space="0" w:color="auto"/>
              <w:bottom w:val="single" w:sz="8" w:space="0" w:color="auto"/>
              <w:right w:val="single" w:sz="4" w:space="0" w:color="auto"/>
            </w:tcBorders>
            <w:shd w:val="clear" w:color="auto" w:fill="00B0F0"/>
            <w:vAlign w:val="center"/>
          </w:tcPr>
          <w:p w:rsidR="00E02C0B" w:rsidRPr="00A4386E" w:rsidRDefault="00E02C0B" w:rsidP="008D4D4F">
            <w:pPr>
              <w:spacing w:after="0" w:line="240" w:lineRule="auto"/>
              <w:jc w:val="center"/>
              <w:rPr>
                <w:rFonts w:ascii="Arial" w:eastAsia="Times New Roman" w:hAnsi="Arial" w:cs="Arial"/>
                <w:b/>
                <w:color w:val="000000"/>
                <w:sz w:val="20"/>
                <w:szCs w:val="20"/>
              </w:rPr>
            </w:pPr>
            <w:r w:rsidRPr="00A4386E">
              <w:rPr>
                <w:rFonts w:ascii="Arial" w:eastAsia="Times New Roman" w:hAnsi="Arial" w:cs="Arial"/>
                <w:b/>
                <w:color w:val="000000"/>
                <w:sz w:val="20"/>
                <w:szCs w:val="20"/>
              </w:rPr>
              <w:t>Acteurs de la réponse</w:t>
            </w:r>
          </w:p>
        </w:tc>
        <w:tc>
          <w:tcPr>
            <w:tcW w:w="1841" w:type="dxa"/>
            <w:tcBorders>
              <w:top w:val="nil"/>
              <w:left w:val="single" w:sz="4" w:space="0" w:color="auto"/>
              <w:bottom w:val="single" w:sz="8" w:space="0" w:color="auto"/>
              <w:right w:val="single" w:sz="8" w:space="0" w:color="auto"/>
            </w:tcBorders>
            <w:shd w:val="clear" w:color="auto" w:fill="00B0F0"/>
            <w:vAlign w:val="center"/>
          </w:tcPr>
          <w:p w:rsidR="00E02C0B" w:rsidRPr="00A4386E" w:rsidRDefault="00E02C0B" w:rsidP="008D4D4F">
            <w:pPr>
              <w:spacing w:after="0" w:line="240" w:lineRule="auto"/>
              <w:jc w:val="center"/>
              <w:rPr>
                <w:rFonts w:ascii="Arial" w:eastAsia="Times New Roman" w:hAnsi="Arial" w:cs="Arial"/>
                <w:b/>
                <w:color w:val="000000"/>
                <w:sz w:val="20"/>
                <w:szCs w:val="20"/>
              </w:rPr>
            </w:pPr>
            <w:r w:rsidRPr="00A4386E">
              <w:rPr>
                <w:rFonts w:ascii="Arial" w:eastAsia="Times New Roman" w:hAnsi="Arial" w:cs="Arial"/>
                <w:b/>
                <w:color w:val="000000"/>
                <w:sz w:val="20"/>
                <w:szCs w:val="20"/>
              </w:rPr>
              <w:t>Echéances</w:t>
            </w:r>
          </w:p>
        </w:tc>
      </w:tr>
      <w:tr w:rsidR="0032069F" w:rsidRPr="00A4386E" w:rsidTr="00151FA3">
        <w:trPr>
          <w:trHeight w:val="768"/>
          <w:jc w:val="center"/>
        </w:trPr>
        <w:tc>
          <w:tcPr>
            <w:tcW w:w="5944" w:type="dxa"/>
            <w:gridSpan w:val="2"/>
            <w:tcBorders>
              <w:top w:val="nil"/>
              <w:left w:val="single" w:sz="8" w:space="0" w:color="auto"/>
              <w:bottom w:val="single" w:sz="4" w:space="0" w:color="auto"/>
              <w:right w:val="single" w:sz="4" w:space="0" w:color="auto"/>
            </w:tcBorders>
            <w:shd w:val="clear" w:color="auto" w:fill="F2F2F2"/>
            <w:tcMar>
              <w:top w:w="0" w:type="dxa"/>
              <w:left w:w="108" w:type="dxa"/>
              <w:bottom w:w="0" w:type="dxa"/>
              <w:right w:w="108" w:type="dxa"/>
            </w:tcMar>
            <w:vAlign w:val="center"/>
            <w:hideMark/>
          </w:tcPr>
          <w:p w:rsidR="0032069F" w:rsidRPr="00A4386E" w:rsidRDefault="00DB44E6" w:rsidP="00151FA3">
            <w:bookmarkStart w:id="0" w:name="m_1895145284829174439__Hlk216096501"/>
            <w:bookmarkEnd w:id="0"/>
            <w:r w:rsidRPr="00DB44E6">
              <w:t>Renforcer la protection des civils dans les zones affectées par les affrontements</w:t>
            </w:r>
            <w:bookmarkStart w:id="1" w:name="_GoBack"/>
            <w:bookmarkEnd w:id="1"/>
          </w:p>
        </w:tc>
        <w:tc>
          <w:tcPr>
            <w:tcW w:w="2410" w:type="dxa"/>
            <w:tcBorders>
              <w:top w:val="nil"/>
              <w:left w:val="single" w:sz="4" w:space="0" w:color="auto"/>
              <w:bottom w:val="single" w:sz="4" w:space="0" w:color="auto"/>
              <w:right w:val="single" w:sz="4" w:space="0" w:color="auto"/>
            </w:tcBorders>
            <w:shd w:val="clear" w:color="auto" w:fill="F2F2F2"/>
            <w:vAlign w:val="center"/>
          </w:tcPr>
          <w:p w:rsidR="0032069F" w:rsidRPr="00A4386E" w:rsidRDefault="00DB44E6" w:rsidP="00151FA3">
            <w:pPr>
              <w:jc w:val="center"/>
            </w:pPr>
            <w:r w:rsidRPr="00DB44E6">
              <w:t>Autorités sécuritaires</w:t>
            </w:r>
          </w:p>
        </w:tc>
        <w:tc>
          <w:tcPr>
            <w:tcW w:w="1841" w:type="dxa"/>
            <w:tcBorders>
              <w:top w:val="nil"/>
              <w:left w:val="single" w:sz="4" w:space="0" w:color="auto"/>
              <w:bottom w:val="single" w:sz="4" w:space="0" w:color="auto"/>
              <w:right w:val="single" w:sz="8" w:space="0" w:color="auto"/>
            </w:tcBorders>
            <w:shd w:val="clear" w:color="auto" w:fill="F2F2F2"/>
            <w:vAlign w:val="center"/>
          </w:tcPr>
          <w:p w:rsidR="0032069F" w:rsidRPr="00A4386E" w:rsidRDefault="0032069F" w:rsidP="00151FA3">
            <w:pPr>
              <w:jc w:val="center"/>
            </w:pPr>
            <w:r w:rsidRPr="00A4386E">
              <w:t>Immédiat</w:t>
            </w:r>
          </w:p>
        </w:tc>
        <w:tc>
          <w:tcPr>
            <w:tcW w:w="21" w:type="dxa"/>
            <w:vMerge w:val="restart"/>
            <w:tcBorders>
              <w:top w:val="outset" w:sz="6" w:space="0" w:color="auto"/>
              <w:left w:val="outset" w:sz="6" w:space="0" w:color="auto"/>
              <w:right w:val="outset" w:sz="6" w:space="0" w:color="auto"/>
            </w:tcBorders>
            <w:vAlign w:val="center"/>
            <w:hideMark/>
          </w:tcPr>
          <w:p w:rsidR="0032069F" w:rsidRPr="00A4386E" w:rsidRDefault="0032069F" w:rsidP="0032069F">
            <w:pPr>
              <w:spacing w:after="0" w:line="240" w:lineRule="auto"/>
              <w:rPr>
                <w:rFonts w:ascii="Times New Roman" w:eastAsia="Times New Roman" w:hAnsi="Times New Roman" w:cs="Times New Roman"/>
                <w:sz w:val="24"/>
                <w:szCs w:val="24"/>
              </w:rPr>
            </w:pPr>
          </w:p>
        </w:tc>
      </w:tr>
      <w:tr w:rsidR="0032069F" w:rsidRPr="00A4386E" w:rsidTr="00151FA3">
        <w:trPr>
          <w:trHeight w:val="888"/>
          <w:jc w:val="center"/>
        </w:trPr>
        <w:tc>
          <w:tcPr>
            <w:tcW w:w="5944" w:type="dxa"/>
            <w:gridSpan w:val="2"/>
            <w:tcBorders>
              <w:top w:val="single" w:sz="4" w:space="0" w:color="auto"/>
              <w:left w:val="single" w:sz="8" w:space="0" w:color="auto"/>
              <w:bottom w:val="single" w:sz="4" w:space="0" w:color="auto"/>
              <w:right w:val="single" w:sz="4" w:space="0" w:color="auto"/>
            </w:tcBorders>
            <w:shd w:val="clear" w:color="auto" w:fill="F2F2F2"/>
            <w:tcMar>
              <w:top w:w="0" w:type="dxa"/>
              <w:left w:w="108" w:type="dxa"/>
              <w:bottom w:w="0" w:type="dxa"/>
              <w:right w:w="108" w:type="dxa"/>
            </w:tcMar>
            <w:vAlign w:val="center"/>
          </w:tcPr>
          <w:p w:rsidR="00DB44E6" w:rsidRDefault="00DB44E6" w:rsidP="00151FA3">
            <w:r w:rsidRPr="00DB44E6">
              <w:t>Fournir une assistance humanitaire d’urgence aux ménages déplacés</w:t>
            </w:r>
          </w:p>
          <w:p w:rsidR="00A4386E" w:rsidRPr="00A4386E" w:rsidRDefault="00DB44E6" w:rsidP="00151FA3">
            <w:r w:rsidRPr="00DB44E6">
              <w:t>Renforcer le monitoring des mouvements de population et des risques de protection</w:t>
            </w:r>
          </w:p>
        </w:tc>
        <w:tc>
          <w:tcPr>
            <w:tcW w:w="2410" w:type="dxa"/>
            <w:tcBorders>
              <w:top w:val="single" w:sz="4" w:space="0" w:color="auto"/>
              <w:left w:val="single" w:sz="4" w:space="0" w:color="auto"/>
              <w:bottom w:val="single" w:sz="4" w:space="0" w:color="auto"/>
              <w:right w:val="single" w:sz="4" w:space="0" w:color="auto"/>
            </w:tcBorders>
            <w:shd w:val="clear" w:color="auto" w:fill="F2F2F2"/>
            <w:vAlign w:val="center"/>
          </w:tcPr>
          <w:p w:rsidR="0032069F" w:rsidRPr="00A4386E" w:rsidRDefault="00A4386E" w:rsidP="00151FA3">
            <w:pPr>
              <w:jc w:val="center"/>
            </w:pPr>
            <w:r w:rsidRPr="00A4386E">
              <w:t>Partenaires humanitaires</w:t>
            </w:r>
          </w:p>
        </w:tc>
        <w:tc>
          <w:tcPr>
            <w:tcW w:w="1841" w:type="dxa"/>
            <w:tcBorders>
              <w:top w:val="single" w:sz="4" w:space="0" w:color="auto"/>
              <w:left w:val="single" w:sz="4" w:space="0" w:color="auto"/>
              <w:bottom w:val="single" w:sz="4" w:space="0" w:color="auto"/>
              <w:right w:val="single" w:sz="8" w:space="0" w:color="auto"/>
            </w:tcBorders>
            <w:shd w:val="clear" w:color="auto" w:fill="F2F2F2"/>
            <w:vAlign w:val="center"/>
          </w:tcPr>
          <w:p w:rsidR="0032069F" w:rsidRPr="00A4386E" w:rsidRDefault="00A4386E" w:rsidP="00151FA3">
            <w:pPr>
              <w:jc w:val="center"/>
            </w:pPr>
            <w:r w:rsidRPr="00A4386E">
              <w:t>Urgente</w:t>
            </w:r>
          </w:p>
        </w:tc>
        <w:tc>
          <w:tcPr>
            <w:tcW w:w="21" w:type="dxa"/>
            <w:vMerge/>
            <w:tcBorders>
              <w:top w:val="outset" w:sz="6" w:space="0" w:color="auto"/>
              <w:left w:val="outset" w:sz="6" w:space="0" w:color="auto"/>
              <w:right w:val="outset" w:sz="6" w:space="0" w:color="auto"/>
            </w:tcBorders>
            <w:vAlign w:val="center"/>
          </w:tcPr>
          <w:p w:rsidR="0032069F" w:rsidRPr="00A4386E" w:rsidRDefault="0032069F" w:rsidP="0032069F">
            <w:pPr>
              <w:spacing w:after="0" w:line="240" w:lineRule="auto"/>
              <w:rPr>
                <w:rFonts w:ascii="Times New Roman" w:eastAsia="Times New Roman" w:hAnsi="Times New Roman" w:cs="Times New Roman"/>
                <w:sz w:val="24"/>
                <w:szCs w:val="24"/>
              </w:rPr>
            </w:pPr>
          </w:p>
        </w:tc>
      </w:tr>
      <w:tr w:rsidR="0032069F" w:rsidRPr="00A4386E" w:rsidTr="00151FA3">
        <w:trPr>
          <w:trHeight w:val="1104"/>
          <w:jc w:val="center"/>
        </w:trPr>
        <w:tc>
          <w:tcPr>
            <w:tcW w:w="5944" w:type="dxa"/>
            <w:gridSpan w:val="2"/>
            <w:tcBorders>
              <w:top w:val="single" w:sz="4" w:space="0" w:color="auto"/>
              <w:left w:val="single" w:sz="8" w:space="0" w:color="auto"/>
              <w:bottom w:val="single" w:sz="8" w:space="0" w:color="auto"/>
              <w:right w:val="single" w:sz="4" w:space="0" w:color="auto"/>
            </w:tcBorders>
            <w:shd w:val="clear" w:color="auto" w:fill="F2F2F2"/>
            <w:tcMar>
              <w:top w:w="0" w:type="dxa"/>
              <w:left w:w="108" w:type="dxa"/>
              <w:bottom w:w="0" w:type="dxa"/>
              <w:right w:w="108" w:type="dxa"/>
            </w:tcMar>
            <w:vAlign w:val="center"/>
          </w:tcPr>
          <w:p w:rsidR="0032069F" w:rsidRPr="00A4386E" w:rsidRDefault="00DB44E6" w:rsidP="00151FA3">
            <w:r w:rsidRPr="00DB44E6">
              <w:lastRenderedPageBreak/>
              <w:t>Faciliter l’identification et l’assistance des ménages déplacés</w:t>
            </w:r>
          </w:p>
        </w:tc>
        <w:tc>
          <w:tcPr>
            <w:tcW w:w="2410" w:type="dxa"/>
            <w:tcBorders>
              <w:top w:val="single" w:sz="4" w:space="0" w:color="auto"/>
              <w:left w:val="single" w:sz="4" w:space="0" w:color="auto"/>
              <w:bottom w:val="single" w:sz="8" w:space="0" w:color="auto"/>
              <w:right w:val="single" w:sz="4" w:space="0" w:color="auto"/>
            </w:tcBorders>
            <w:shd w:val="clear" w:color="auto" w:fill="F2F2F2"/>
            <w:vAlign w:val="center"/>
          </w:tcPr>
          <w:p w:rsidR="0032069F" w:rsidRPr="00A4386E" w:rsidRDefault="00DB44E6" w:rsidP="00151FA3">
            <w:pPr>
              <w:jc w:val="center"/>
            </w:pPr>
            <w:r w:rsidRPr="00DB44E6">
              <w:t>Autorités locales</w:t>
            </w:r>
          </w:p>
        </w:tc>
        <w:tc>
          <w:tcPr>
            <w:tcW w:w="1841" w:type="dxa"/>
            <w:tcBorders>
              <w:top w:val="single" w:sz="4" w:space="0" w:color="auto"/>
              <w:left w:val="single" w:sz="4" w:space="0" w:color="auto"/>
              <w:bottom w:val="single" w:sz="8" w:space="0" w:color="auto"/>
              <w:right w:val="single" w:sz="8" w:space="0" w:color="auto"/>
            </w:tcBorders>
            <w:shd w:val="clear" w:color="auto" w:fill="F2F2F2"/>
            <w:vAlign w:val="center"/>
          </w:tcPr>
          <w:p w:rsidR="0032069F" w:rsidRPr="00A4386E" w:rsidRDefault="00A4386E" w:rsidP="00151FA3">
            <w:pPr>
              <w:jc w:val="center"/>
            </w:pPr>
            <w:r w:rsidRPr="00A4386E">
              <w:t>Continue</w:t>
            </w:r>
          </w:p>
        </w:tc>
        <w:tc>
          <w:tcPr>
            <w:tcW w:w="21" w:type="dxa"/>
            <w:vMerge/>
            <w:tcBorders>
              <w:left w:val="outset" w:sz="6" w:space="0" w:color="auto"/>
              <w:bottom w:val="outset" w:sz="6" w:space="0" w:color="auto"/>
              <w:right w:val="outset" w:sz="6" w:space="0" w:color="auto"/>
            </w:tcBorders>
            <w:vAlign w:val="center"/>
          </w:tcPr>
          <w:p w:rsidR="0032069F" w:rsidRPr="00A4386E" w:rsidRDefault="0032069F" w:rsidP="0032069F">
            <w:pPr>
              <w:spacing w:after="0" w:line="240" w:lineRule="auto"/>
              <w:rPr>
                <w:rFonts w:ascii="Times New Roman" w:eastAsia="Times New Roman" w:hAnsi="Times New Roman" w:cs="Times New Roman"/>
                <w:sz w:val="24"/>
                <w:szCs w:val="24"/>
              </w:rPr>
            </w:pPr>
          </w:p>
        </w:tc>
      </w:tr>
    </w:tbl>
    <w:p w:rsidR="00BB1DF7" w:rsidRPr="00A4386E" w:rsidRDefault="00A45035" w:rsidP="00A45035">
      <w:pPr>
        <w:jc w:val="right"/>
        <w:rPr>
          <w:b/>
        </w:rPr>
      </w:pPr>
      <w:r w:rsidRPr="00A4386E">
        <w:rPr>
          <w:b/>
        </w:rPr>
        <w:t>Monitoring de protection SKMAN</w:t>
      </w:r>
    </w:p>
    <w:sectPr w:rsidR="00BB1DF7" w:rsidRPr="00A4386E" w:rsidSect="00E02C0B">
      <w:headerReference w:type="default" r:id="rId7"/>
      <w:footerReference w:type="default" r:id="rId8"/>
      <w:pgSz w:w="12240" w:h="15840"/>
      <w:pgMar w:top="1440" w:right="1440"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9CB" w:rsidRDefault="00D109CB" w:rsidP="00B7486D">
      <w:pPr>
        <w:spacing w:after="0" w:line="240" w:lineRule="auto"/>
      </w:pPr>
      <w:r>
        <w:separator/>
      </w:r>
    </w:p>
  </w:endnote>
  <w:endnote w:type="continuationSeparator" w:id="0">
    <w:p w:rsidR="00D109CB" w:rsidRDefault="00D109CB" w:rsidP="00B74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488"/>
      <w:gridCol w:w="1872"/>
    </w:tblGrid>
    <w:sdt>
      <w:sdtPr>
        <w:rPr>
          <w:rFonts w:asciiTheme="majorHAnsi" w:eastAsiaTheme="majorEastAsia" w:hAnsiTheme="majorHAnsi" w:cstheme="majorBidi"/>
          <w:sz w:val="20"/>
          <w:szCs w:val="20"/>
        </w:rPr>
        <w:id w:val="-504899899"/>
        <w:docPartObj>
          <w:docPartGallery w:val="Page Numbers (Bottom of Page)"/>
          <w:docPartUnique/>
        </w:docPartObj>
      </w:sdtPr>
      <w:sdtEndPr>
        <w:rPr>
          <w:rFonts w:asciiTheme="minorHAnsi" w:eastAsiaTheme="minorHAnsi" w:hAnsiTheme="minorHAnsi" w:cstheme="minorBidi"/>
          <w:sz w:val="22"/>
          <w:szCs w:val="22"/>
        </w:rPr>
      </w:sdtEndPr>
      <w:sdtContent>
        <w:tr w:rsidR="00E02C0B">
          <w:trPr>
            <w:trHeight w:val="727"/>
          </w:trPr>
          <w:tc>
            <w:tcPr>
              <w:tcW w:w="4000" w:type="pct"/>
              <w:tcBorders>
                <w:right w:val="triple" w:sz="4" w:space="0" w:color="5B9BD5" w:themeColor="accent1"/>
              </w:tcBorders>
            </w:tcPr>
            <w:p w:rsidR="00E02C0B" w:rsidRDefault="00E02C0B">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5B9BD5" w:themeColor="accent1"/>
              </w:tcBorders>
            </w:tcPr>
            <w:p w:rsidR="00E02C0B" w:rsidRDefault="00E02C0B">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sidR="00DB44E6" w:rsidRPr="00DB44E6">
                <w:rPr>
                  <w:noProof/>
                  <w:lang w:val="fr-FR"/>
                </w:rPr>
                <w:t>1</w:t>
              </w:r>
              <w:r>
                <w:fldChar w:fldCharType="end"/>
              </w:r>
            </w:p>
          </w:tc>
        </w:tr>
      </w:sdtContent>
    </w:sdt>
  </w:tbl>
  <w:p w:rsidR="00E02C0B" w:rsidRDefault="00E02C0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9CB" w:rsidRDefault="00D109CB" w:rsidP="00B7486D">
      <w:pPr>
        <w:spacing w:after="0" w:line="240" w:lineRule="auto"/>
      </w:pPr>
      <w:r>
        <w:separator/>
      </w:r>
    </w:p>
  </w:footnote>
  <w:footnote w:type="continuationSeparator" w:id="0">
    <w:p w:rsidR="00D109CB" w:rsidRDefault="00D109CB" w:rsidP="00B74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352" w:rsidRDefault="0032069F" w:rsidP="0032069F">
    <w:pPr>
      <w:pStyle w:val="En-tte"/>
      <w:tabs>
        <w:tab w:val="clear" w:pos="4680"/>
        <w:tab w:val="clear" w:pos="9360"/>
        <w:tab w:val="left" w:pos="6480"/>
      </w:tabs>
    </w:pPr>
    <w:r w:rsidRPr="0032069F">
      <w:rPr>
        <w:rFonts w:ascii="Aptos" w:eastAsia="Aptos" w:hAnsi="Aptos" w:cs="Times New Roman"/>
        <w:noProof/>
        <w:kern w:val="2"/>
        <w:sz w:val="24"/>
        <w:szCs w:val="24"/>
        <w14:ligatures w14:val="standardContextual"/>
      </w:rPr>
      <w:drawing>
        <wp:anchor distT="0" distB="0" distL="114300" distR="114300" simplePos="0" relativeHeight="251661312" behindDoc="0" locked="0" layoutInCell="1" allowOverlap="1" wp14:anchorId="76DFDEC7" wp14:editId="057279C6">
          <wp:simplePos x="0" y="0"/>
          <wp:positionH relativeFrom="column">
            <wp:posOffset>4480560</wp:posOffset>
          </wp:positionH>
          <wp:positionV relativeFrom="paragraph">
            <wp:posOffset>-212725</wp:posOffset>
          </wp:positionV>
          <wp:extent cx="1703070" cy="776812"/>
          <wp:effectExtent l="0" t="0" r="0" b="4445"/>
          <wp:wrapNone/>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63097" name="Imag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03070" cy="7768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7352">
      <w:rPr>
        <w:noProof/>
      </w:rPr>
      <mc:AlternateContent>
        <mc:Choice Requires="wpg">
          <w:drawing>
            <wp:anchor distT="0" distB="0" distL="114300" distR="114300" simplePos="0" relativeHeight="251659264" behindDoc="0" locked="0" layoutInCell="1" allowOverlap="1" wp14:anchorId="7724B129" wp14:editId="55AD5D44">
              <wp:simplePos x="0" y="0"/>
              <wp:positionH relativeFrom="column">
                <wp:posOffset>-294322</wp:posOffset>
              </wp:positionH>
              <wp:positionV relativeFrom="paragraph">
                <wp:posOffset>-300355</wp:posOffset>
              </wp:positionV>
              <wp:extent cx="3662260" cy="838200"/>
              <wp:effectExtent l="0" t="0" r="14605" b="0"/>
              <wp:wrapNone/>
              <wp:docPr id="3" name="Groupe 3"/>
              <wp:cNvGraphicFramePr/>
              <a:graphic xmlns:a="http://schemas.openxmlformats.org/drawingml/2006/main">
                <a:graphicData uri="http://schemas.microsoft.com/office/word/2010/wordprocessingGroup">
                  <wpg:wgp>
                    <wpg:cNvGrpSpPr/>
                    <wpg:grpSpPr>
                      <a:xfrm>
                        <a:off x="0" y="0"/>
                        <a:ext cx="3662260" cy="838200"/>
                        <a:chOff x="0" y="0"/>
                        <a:chExt cx="3662260" cy="838200"/>
                      </a:xfrm>
                    </wpg:grpSpPr>
                    <wps:wsp>
                      <wps:cNvPr id="2" name="Rectangle à coins arrondis 2"/>
                      <wps:cNvSpPr/>
                      <wps:spPr>
                        <a:xfrm>
                          <a:off x="1185650" y="504569"/>
                          <a:ext cx="2476610" cy="262194"/>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DA7352" w:rsidRPr="004177FA" w:rsidRDefault="00DA7352" w:rsidP="00DA7352">
                            <w:pPr>
                              <w:jc w:val="center"/>
                              <w:rPr>
                                <w:rFonts w:ascii="Arial" w:hAnsi="Arial" w:cs="Arial"/>
                                <w:b/>
                                <w:color w:val="000000" w:themeColor="text1"/>
                                <w:lang w:val="fr-FR"/>
                              </w:rPr>
                            </w:pPr>
                            <w:r w:rsidRPr="004177FA">
                              <w:rPr>
                                <w:rFonts w:ascii="Arial" w:hAnsi="Arial" w:cs="Arial"/>
                                <w:b/>
                                <w:color w:val="000000" w:themeColor="text1"/>
                                <w:lang w:val="fr-FR"/>
                              </w:rPr>
                              <w:t>GTMP_SUD KIVU ET MANIEMA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 name="Image 1" descr="C:\Users\KIKOBYA\Music\logo.pn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37285" cy="8382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7724B129" id="Groupe 3" o:spid="_x0000_s1026" style="position:absolute;margin-left:-23.15pt;margin-top:-23.65pt;width:288.35pt;height:66pt;z-index:251659264;mso-width-relative:margin;mso-height-relative:margin" coordsize="36622,8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">
              <v:roundrect id="Rectangle à coins arrondis 2" o:spid="_x0000_s1027" style="position:absolute;left:11856;top:5045;width:24766;height:26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" fillcolor="white [3201]" strokecolor="#5b9bd5 [3204]" strokeweight="1pt">
                <v:stroke joinstyle="miter"/>
                <v:textbox>
                  <w:txbxContent>
                    <w:p w:rsidR="00DA7352" w:rsidRPr="004177FA" w:rsidRDefault="00DA7352" w:rsidP="00DA7352">
                      <w:pPr>
                        <w:jc w:val="center"/>
                        <w:rPr>
                          <w:rFonts w:ascii="Arial" w:hAnsi="Arial" w:cs="Arial"/>
                          <w:b/>
                          <w:color w:val="000000" w:themeColor="text1"/>
                          <w:lang w:val="fr-FR"/>
                        </w:rPr>
                      </w:pPr>
                      <w:r w:rsidRPr="004177FA">
                        <w:rPr>
                          <w:rFonts w:ascii="Arial" w:hAnsi="Arial" w:cs="Arial"/>
                          <w:b/>
                          <w:color w:val="000000" w:themeColor="text1"/>
                          <w:lang w:val="fr-FR"/>
                        </w:rPr>
                        <w:t>GTMP_SUD KIVU ET MANIEMA</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8" type="#_x0000_t75" style="position:absolute;width:11372;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">
                <v:imagedata r:id="rId3" o:title="logo"/>
                <v:path arrowok="t"/>
              </v:shape>
            </v:group>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241A0"/>
    <w:multiLevelType w:val="multilevel"/>
    <w:tmpl w:val="97AAE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151E2"/>
    <w:multiLevelType w:val="multilevel"/>
    <w:tmpl w:val="42F2CC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5051EB"/>
    <w:multiLevelType w:val="multilevel"/>
    <w:tmpl w:val="FBCED6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3455C6"/>
    <w:multiLevelType w:val="multilevel"/>
    <w:tmpl w:val="A520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A1C"/>
    <w:rsid w:val="00151FA3"/>
    <w:rsid w:val="001B4863"/>
    <w:rsid w:val="00290511"/>
    <w:rsid w:val="0032069F"/>
    <w:rsid w:val="0047154B"/>
    <w:rsid w:val="006842DA"/>
    <w:rsid w:val="00820373"/>
    <w:rsid w:val="00842FD4"/>
    <w:rsid w:val="00883565"/>
    <w:rsid w:val="008D4D4F"/>
    <w:rsid w:val="00923EE3"/>
    <w:rsid w:val="00940E5F"/>
    <w:rsid w:val="00A4386E"/>
    <w:rsid w:val="00A45035"/>
    <w:rsid w:val="00A675E2"/>
    <w:rsid w:val="00AA26A5"/>
    <w:rsid w:val="00B7486D"/>
    <w:rsid w:val="00BB1DF7"/>
    <w:rsid w:val="00BD36C4"/>
    <w:rsid w:val="00BE5E24"/>
    <w:rsid w:val="00D109CB"/>
    <w:rsid w:val="00DA7352"/>
    <w:rsid w:val="00DB44E6"/>
    <w:rsid w:val="00DF3A1C"/>
    <w:rsid w:val="00E02C0B"/>
    <w:rsid w:val="00E633F8"/>
    <w:rsid w:val="00F44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1F588"/>
  <w15:chartTrackingRefBased/>
  <w15:docId w15:val="{DD2FE950-0AF2-4149-975B-DBD98B6B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CD"/>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1895145284829174439msolistparagraph">
    <w:name w:val="m_1895145284829174439msolistparagraph"/>
    <w:basedOn w:val="Normal"/>
    <w:rsid w:val="00DF3A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Policepardfaut"/>
    <w:rsid w:val="00DF3A1C"/>
  </w:style>
  <w:style w:type="paragraph" w:styleId="En-tte">
    <w:name w:val="header"/>
    <w:basedOn w:val="Normal"/>
    <w:link w:val="En-tteCar"/>
    <w:uiPriority w:val="99"/>
    <w:unhideWhenUsed/>
    <w:rsid w:val="00B7486D"/>
    <w:pPr>
      <w:tabs>
        <w:tab w:val="center" w:pos="4680"/>
        <w:tab w:val="right" w:pos="9360"/>
      </w:tabs>
      <w:spacing w:after="0" w:line="240" w:lineRule="auto"/>
    </w:pPr>
  </w:style>
  <w:style w:type="character" w:customStyle="1" w:styleId="En-tteCar">
    <w:name w:val="En-tête Car"/>
    <w:basedOn w:val="Policepardfaut"/>
    <w:link w:val="En-tte"/>
    <w:uiPriority w:val="99"/>
    <w:rsid w:val="00B7486D"/>
  </w:style>
  <w:style w:type="paragraph" w:styleId="Pieddepage">
    <w:name w:val="footer"/>
    <w:basedOn w:val="Normal"/>
    <w:link w:val="PieddepageCar"/>
    <w:uiPriority w:val="99"/>
    <w:unhideWhenUsed/>
    <w:rsid w:val="00B7486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B74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326558">
      <w:bodyDiv w:val="1"/>
      <w:marLeft w:val="0"/>
      <w:marRight w:val="0"/>
      <w:marTop w:val="0"/>
      <w:marBottom w:val="0"/>
      <w:divBdr>
        <w:top w:val="none" w:sz="0" w:space="0" w:color="auto"/>
        <w:left w:val="none" w:sz="0" w:space="0" w:color="auto"/>
        <w:bottom w:val="none" w:sz="0" w:space="0" w:color="auto"/>
        <w:right w:val="none" w:sz="0" w:space="0" w:color="auto"/>
      </w:divBdr>
    </w:div>
    <w:div w:id="212816050">
      <w:bodyDiv w:val="1"/>
      <w:marLeft w:val="0"/>
      <w:marRight w:val="0"/>
      <w:marTop w:val="0"/>
      <w:marBottom w:val="0"/>
      <w:divBdr>
        <w:top w:val="none" w:sz="0" w:space="0" w:color="auto"/>
        <w:left w:val="none" w:sz="0" w:space="0" w:color="auto"/>
        <w:bottom w:val="none" w:sz="0" w:space="0" w:color="auto"/>
        <w:right w:val="none" w:sz="0" w:space="0" w:color="auto"/>
      </w:divBdr>
    </w:div>
    <w:div w:id="567613852">
      <w:bodyDiv w:val="1"/>
      <w:marLeft w:val="0"/>
      <w:marRight w:val="0"/>
      <w:marTop w:val="0"/>
      <w:marBottom w:val="0"/>
      <w:divBdr>
        <w:top w:val="none" w:sz="0" w:space="0" w:color="auto"/>
        <w:left w:val="none" w:sz="0" w:space="0" w:color="auto"/>
        <w:bottom w:val="none" w:sz="0" w:space="0" w:color="auto"/>
        <w:right w:val="none" w:sz="0" w:space="0" w:color="auto"/>
      </w:divBdr>
    </w:div>
    <w:div w:id="781652826">
      <w:bodyDiv w:val="1"/>
      <w:marLeft w:val="0"/>
      <w:marRight w:val="0"/>
      <w:marTop w:val="0"/>
      <w:marBottom w:val="0"/>
      <w:divBdr>
        <w:top w:val="none" w:sz="0" w:space="0" w:color="auto"/>
        <w:left w:val="none" w:sz="0" w:space="0" w:color="auto"/>
        <w:bottom w:val="none" w:sz="0" w:space="0" w:color="auto"/>
        <w:right w:val="none" w:sz="0" w:space="0" w:color="auto"/>
      </w:divBdr>
    </w:div>
    <w:div w:id="113077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2174</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KIKOBYA</dc:creator>
  <cp:keywords/>
  <dc:description/>
  <cp:lastModifiedBy>Elie</cp:lastModifiedBy>
  <cp:revision>2</cp:revision>
  <dcterms:created xsi:type="dcterms:W3CDTF">2026-05-22T08:06:00Z</dcterms:created>
  <dcterms:modified xsi:type="dcterms:W3CDTF">2026-05-22T08:06:00Z</dcterms:modified>
</cp:coreProperties>
</file>