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C160C" w14:textId="77777777" w:rsidR="00AA68EA" w:rsidRPr="001931F0" w:rsidRDefault="00AA68EA" w:rsidP="001931F0">
      <w:pPr>
        <w:widowControl w:val="0"/>
        <w:pBdr>
          <w:top w:val="nil"/>
          <w:left w:val="nil"/>
          <w:bottom w:val="nil"/>
          <w:right w:val="nil"/>
          <w:between w:val="nil"/>
        </w:pBdr>
        <w:spacing w:after="0"/>
        <w:jc w:val="both"/>
      </w:pPr>
    </w:p>
    <w:p w14:paraId="303673DF" w14:textId="30108C92" w:rsidR="00AA68EA" w:rsidRPr="001931F0" w:rsidRDefault="001931F0" w:rsidP="001931F0">
      <w:pPr>
        <w:spacing w:before="240" w:after="0"/>
        <w:jc w:val="both"/>
        <w:rPr>
          <w:rFonts w:ascii="Arial" w:eastAsia="Arial" w:hAnsi="Arial" w:cs="Arial"/>
          <w:b/>
          <w:bCs/>
          <w:iCs/>
          <w:color w:val="0070C0"/>
          <w:sz w:val="44"/>
          <w:szCs w:val="44"/>
        </w:rPr>
      </w:pPr>
      <w:r w:rsidRPr="001931F0">
        <w:rPr>
          <w:rFonts w:ascii="Arial" w:eastAsia="Arial" w:hAnsi="Arial" w:cs="Arial"/>
          <w:b/>
          <w:bCs/>
          <w:iCs/>
          <w:color w:val="0070C0"/>
          <w:sz w:val="44"/>
          <w:szCs w:val="44"/>
        </w:rPr>
        <w:t>NOTE D’</w:t>
      </w:r>
      <w:r w:rsidR="000E5282" w:rsidRPr="001931F0">
        <w:rPr>
          <w:rFonts w:ascii="Arial" w:eastAsia="Arial" w:hAnsi="Arial" w:cs="Arial"/>
          <w:b/>
          <w:bCs/>
          <w:iCs/>
          <w:color w:val="0070C0"/>
          <w:sz w:val="44"/>
          <w:szCs w:val="44"/>
        </w:rPr>
        <w:t>INFORMATION</w:t>
      </w:r>
    </w:p>
    <w:p w14:paraId="3407FD9E" w14:textId="77777777" w:rsidR="00AA68EA" w:rsidRPr="001931F0" w:rsidRDefault="000E5282" w:rsidP="001931F0">
      <w:pPr>
        <w:shd w:val="clear" w:color="auto" w:fill="8DB3E2"/>
        <w:spacing w:before="240" w:after="240"/>
        <w:rPr>
          <w:rFonts w:ascii="Arial" w:eastAsia="Arial" w:hAnsi="Arial" w:cs="Arial"/>
          <w:iCs/>
          <w:sz w:val="24"/>
          <w:szCs w:val="24"/>
        </w:rPr>
      </w:pPr>
      <w:r w:rsidRPr="001931F0">
        <w:rPr>
          <w:rFonts w:ascii="Arial" w:eastAsia="Arial" w:hAnsi="Arial" w:cs="Arial"/>
          <w:b/>
          <w:bCs/>
          <w:iCs/>
          <w:sz w:val="24"/>
          <w:szCs w:val="24"/>
        </w:rPr>
        <w:t>AFFRONTEMENT ENTRE LES FACTO CONTRE WAZALENDO</w:t>
      </w:r>
      <w:r w:rsidRPr="001931F0">
        <w:rPr>
          <w:rFonts w:ascii="Arial" w:eastAsia="Arial" w:hAnsi="Arial" w:cs="Arial"/>
          <w:b/>
          <w:bCs/>
          <w:iCs/>
          <w:sz w:val="24"/>
          <w:szCs w:val="24"/>
        </w:rPr>
        <w:br/>
        <w:t xml:space="preserve"> Province : </w:t>
      </w:r>
      <w:r w:rsidRPr="001931F0">
        <w:rPr>
          <w:rFonts w:ascii="Arial" w:eastAsia="Arial" w:hAnsi="Arial" w:cs="Arial"/>
          <w:iCs/>
          <w:sz w:val="24"/>
          <w:szCs w:val="24"/>
        </w:rPr>
        <w:t>Sud-Kivu</w:t>
      </w:r>
      <w:r w:rsidRPr="001931F0">
        <w:rPr>
          <w:rFonts w:ascii="Arial" w:eastAsia="Arial" w:hAnsi="Arial" w:cs="Arial"/>
          <w:iCs/>
          <w:sz w:val="24"/>
          <w:szCs w:val="24"/>
        </w:rPr>
        <w:br/>
        <w:t xml:space="preserve"> </w:t>
      </w:r>
      <w:r w:rsidRPr="001931F0">
        <w:rPr>
          <w:rFonts w:ascii="Arial" w:eastAsia="Arial" w:hAnsi="Arial" w:cs="Arial"/>
          <w:b/>
          <w:bCs/>
          <w:iCs/>
          <w:sz w:val="24"/>
          <w:szCs w:val="24"/>
        </w:rPr>
        <w:t xml:space="preserve">Territoire : </w:t>
      </w:r>
      <w:proofErr w:type="spellStart"/>
      <w:r w:rsidRPr="001931F0">
        <w:rPr>
          <w:rFonts w:ascii="Arial" w:eastAsia="Arial" w:hAnsi="Arial" w:cs="Arial"/>
          <w:iCs/>
          <w:sz w:val="24"/>
          <w:szCs w:val="24"/>
        </w:rPr>
        <w:t>Kalehe</w:t>
      </w:r>
      <w:proofErr w:type="spellEnd"/>
      <w:r w:rsidRPr="001931F0">
        <w:rPr>
          <w:rFonts w:ascii="Arial" w:eastAsia="Arial" w:hAnsi="Arial" w:cs="Arial"/>
          <w:iCs/>
          <w:sz w:val="24"/>
          <w:szCs w:val="24"/>
        </w:rPr>
        <w:br/>
      </w:r>
      <w:r w:rsidRPr="001931F0">
        <w:rPr>
          <w:rFonts w:ascii="Arial" w:eastAsia="Arial" w:hAnsi="Arial" w:cs="Arial"/>
          <w:b/>
          <w:bCs/>
          <w:iCs/>
          <w:sz w:val="24"/>
          <w:szCs w:val="24"/>
        </w:rPr>
        <w:t xml:space="preserve"> Zones concernées : </w:t>
      </w:r>
      <w:proofErr w:type="spellStart"/>
      <w:r w:rsidRPr="001931F0">
        <w:rPr>
          <w:rFonts w:ascii="Arial" w:eastAsia="Arial" w:hAnsi="Arial" w:cs="Arial"/>
          <w:iCs/>
          <w:sz w:val="24"/>
          <w:szCs w:val="24"/>
        </w:rPr>
        <w:t>Minova</w:t>
      </w:r>
      <w:proofErr w:type="spellEnd"/>
      <w:r w:rsidRPr="001931F0">
        <w:rPr>
          <w:rFonts w:ascii="Arial" w:eastAsia="Arial" w:hAnsi="Arial" w:cs="Arial"/>
          <w:iCs/>
          <w:sz w:val="24"/>
          <w:szCs w:val="24"/>
        </w:rPr>
        <w:br/>
      </w:r>
      <w:r w:rsidRPr="001931F0">
        <w:rPr>
          <w:rFonts w:ascii="Arial" w:eastAsia="Arial" w:hAnsi="Arial" w:cs="Arial"/>
          <w:b/>
          <w:bCs/>
          <w:iCs/>
          <w:sz w:val="24"/>
          <w:szCs w:val="24"/>
        </w:rPr>
        <w:t xml:space="preserve"> Date de l’alerte : 29 </w:t>
      </w:r>
      <w:r w:rsidRPr="001931F0">
        <w:rPr>
          <w:rFonts w:ascii="Arial" w:eastAsia="Arial" w:hAnsi="Arial" w:cs="Arial"/>
          <w:iCs/>
          <w:sz w:val="24"/>
          <w:szCs w:val="24"/>
        </w:rPr>
        <w:t xml:space="preserve">Mars 2026 </w:t>
      </w:r>
    </w:p>
    <w:p w14:paraId="31995471" w14:textId="77777777" w:rsidR="00AA68EA" w:rsidRPr="001931F0" w:rsidRDefault="000E5282" w:rsidP="001931F0">
      <w:pPr>
        <w:spacing w:before="240" w:after="240"/>
        <w:ind w:left="1140" w:hanging="360"/>
        <w:jc w:val="both"/>
        <w:rPr>
          <w:rFonts w:ascii="Arial" w:eastAsia="Arial" w:hAnsi="Arial" w:cs="Arial"/>
          <w:b/>
          <w:bCs/>
          <w:iCs/>
          <w:color w:val="0070C0"/>
          <w:sz w:val="28"/>
          <w:szCs w:val="28"/>
        </w:rPr>
      </w:pPr>
      <w:r w:rsidRPr="001931F0">
        <w:rPr>
          <w:rFonts w:ascii="Arial" w:eastAsia="Arial" w:hAnsi="Arial" w:cs="Arial"/>
          <w:b/>
          <w:bCs/>
          <w:iCs/>
          <w:color w:val="0070C0"/>
          <w:sz w:val="28"/>
          <w:szCs w:val="28"/>
        </w:rPr>
        <w:t>1.</w:t>
      </w:r>
      <w:r w:rsidRPr="001931F0">
        <w:rPr>
          <w:rFonts w:ascii="Times New Roman" w:eastAsia="Times New Roman" w:hAnsi="Times New Roman" w:cs="Times New Roman"/>
          <w:iCs/>
          <w:color w:val="0070C0"/>
          <w:sz w:val="14"/>
          <w:szCs w:val="14"/>
        </w:rPr>
        <w:t xml:space="preserve">  </w:t>
      </w:r>
      <w:r w:rsidRPr="001931F0">
        <w:rPr>
          <w:rFonts w:ascii="Arial" w:eastAsia="Arial" w:hAnsi="Arial" w:cs="Arial"/>
          <w:b/>
          <w:bCs/>
          <w:iCs/>
          <w:color w:val="0070C0"/>
          <w:sz w:val="26"/>
          <w:szCs w:val="26"/>
        </w:rPr>
        <w:t>CONTEXTE</w:t>
      </w:r>
      <w:r w:rsidRPr="001931F0">
        <w:rPr>
          <w:rFonts w:ascii="Arial" w:eastAsia="Arial" w:hAnsi="Arial" w:cs="Arial"/>
          <w:b/>
          <w:bCs/>
          <w:iCs/>
          <w:color w:val="0070C0"/>
          <w:sz w:val="28"/>
          <w:szCs w:val="28"/>
        </w:rPr>
        <w:t xml:space="preserve"> DE FAITS RAPPORTÉS</w:t>
      </w:r>
    </w:p>
    <w:p w14:paraId="624935CF" w14:textId="77777777"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 xml:space="preserve">En date du </w:t>
      </w:r>
      <w:r w:rsidRPr="001931F0">
        <w:rPr>
          <w:rFonts w:ascii="Arial" w:eastAsia="Arial" w:hAnsi="Arial" w:cs="Arial"/>
          <w:b/>
          <w:bCs/>
          <w:iCs/>
          <w:sz w:val="24"/>
          <w:szCs w:val="24"/>
        </w:rPr>
        <w:t xml:space="preserve">29 </w:t>
      </w:r>
      <w:r w:rsidRPr="001931F0">
        <w:rPr>
          <w:rFonts w:ascii="Arial" w:eastAsia="Arial" w:hAnsi="Arial" w:cs="Arial"/>
          <w:iCs/>
          <w:sz w:val="24"/>
          <w:szCs w:val="24"/>
        </w:rPr>
        <w:t xml:space="preserve">Mars 2026, FOSIP DRC signale l’affrontement entre les M23 avec les WAZALENDO dans la zone de santé de </w:t>
      </w:r>
      <w:proofErr w:type="spellStart"/>
      <w:r w:rsidRPr="001931F0">
        <w:rPr>
          <w:rFonts w:ascii="Arial" w:eastAsia="Arial" w:hAnsi="Arial" w:cs="Arial"/>
          <w:iCs/>
          <w:sz w:val="24"/>
          <w:szCs w:val="24"/>
        </w:rPr>
        <w:t>minova</w:t>
      </w:r>
      <w:proofErr w:type="spellEnd"/>
      <w:r w:rsidRPr="001931F0">
        <w:rPr>
          <w:rFonts w:ascii="Arial" w:eastAsia="Arial" w:hAnsi="Arial" w:cs="Arial"/>
          <w:iCs/>
          <w:sz w:val="24"/>
          <w:szCs w:val="24"/>
        </w:rPr>
        <w:t xml:space="preserve">, le village de </w:t>
      </w:r>
      <w:proofErr w:type="spellStart"/>
      <w:r w:rsidRPr="001931F0">
        <w:rPr>
          <w:rFonts w:ascii="Arial" w:eastAsia="Arial" w:hAnsi="Arial" w:cs="Arial"/>
          <w:iCs/>
          <w:sz w:val="24"/>
          <w:szCs w:val="24"/>
        </w:rPr>
        <w:t>shange</w:t>
      </w:r>
      <w:proofErr w:type="spellEnd"/>
      <w:r w:rsidRPr="001931F0">
        <w:rPr>
          <w:rFonts w:ascii="Arial" w:eastAsia="Arial" w:hAnsi="Arial" w:cs="Arial"/>
          <w:iCs/>
          <w:sz w:val="24"/>
          <w:szCs w:val="24"/>
        </w:rPr>
        <w:t xml:space="preserve">, dans les hauts plateaux du territoire de </w:t>
      </w:r>
      <w:proofErr w:type="spellStart"/>
      <w:r w:rsidRPr="001931F0">
        <w:rPr>
          <w:rFonts w:ascii="Arial" w:eastAsia="Arial" w:hAnsi="Arial" w:cs="Arial"/>
          <w:iCs/>
          <w:sz w:val="24"/>
          <w:szCs w:val="24"/>
        </w:rPr>
        <w:t>kalehe</w:t>
      </w:r>
      <w:proofErr w:type="spellEnd"/>
      <w:r w:rsidRPr="001931F0">
        <w:rPr>
          <w:rFonts w:ascii="Arial" w:eastAsia="Arial" w:hAnsi="Arial" w:cs="Arial"/>
          <w:iCs/>
          <w:sz w:val="24"/>
          <w:szCs w:val="24"/>
        </w:rPr>
        <w:t xml:space="preserve">, a été le théâtre d’une attaque sanglante dans la soirée du samedi au dimanche 29 mars 2026. Le bilan provisoire fait état d’au moins 8 morts et 14 blessés. </w:t>
      </w:r>
    </w:p>
    <w:p w14:paraId="2DA24055" w14:textId="7135EC89" w:rsidR="00AA68EA" w:rsidRPr="001931F0" w:rsidRDefault="000E5282" w:rsidP="001931F0">
      <w:pPr>
        <w:spacing w:before="240" w:after="240"/>
        <w:jc w:val="both"/>
        <w:rPr>
          <w:rFonts w:ascii="Arial" w:eastAsia="Arial" w:hAnsi="Arial" w:cs="Arial"/>
          <w:b/>
          <w:bCs/>
          <w:iCs/>
          <w:color w:val="0070C0"/>
          <w:sz w:val="28"/>
          <w:szCs w:val="28"/>
        </w:rPr>
      </w:pPr>
      <w:r w:rsidRPr="001931F0">
        <w:rPr>
          <w:rFonts w:ascii="Arial" w:eastAsia="Arial" w:hAnsi="Arial" w:cs="Arial"/>
          <w:b/>
          <w:bCs/>
          <w:iCs/>
          <w:color w:val="0070C0"/>
          <w:sz w:val="28"/>
          <w:szCs w:val="28"/>
        </w:rPr>
        <w:t>CAUSES PRINCIPALES IDENTIFIÉES</w:t>
      </w:r>
    </w:p>
    <w:p w14:paraId="1DC95D9B" w14:textId="00CD1224"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Selon les informations recueillies par certaines personnes sur place, ces affrontements seraient expliqués par la principale cause :</w:t>
      </w:r>
      <w:r w:rsidR="001931F0">
        <w:rPr>
          <w:rFonts w:ascii="Arial" w:eastAsia="Arial" w:hAnsi="Arial" w:cs="Arial"/>
          <w:iCs/>
          <w:sz w:val="24"/>
          <w:szCs w:val="24"/>
        </w:rPr>
        <w:t xml:space="preserve"> </w:t>
      </w:r>
      <w:r w:rsidRPr="001931F0">
        <w:rPr>
          <w:rFonts w:ascii="Arial" w:eastAsia="Arial" w:hAnsi="Arial" w:cs="Arial"/>
          <w:iCs/>
          <w:sz w:val="24"/>
          <w:szCs w:val="24"/>
        </w:rPr>
        <w:t xml:space="preserve">Présence d’éléments armés dits « </w:t>
      </w:r>
      <w:proofErr w:type="spellStart"/>
      <w:r w:rsidRPr="001931F0">
        <w:rPr>
          <w:rFonts w:ascii="Arial" w:eastAsia="Arial" w:hAnsi="Arial" w:cs="Arial"/>
          <w:iCs/>
          <w:sz w:val="24"/>
          <w:szCs w:val="24"/>
        </w:rPr>
        <w:t>Wazalendo</w:t>
      </w:r>
      <w:proofErr w:type="spellEnd"/>
      <w:r w:rsidRPr="001931F0">
        <w:rPr>
          <w:rFonts w:ascii="Arial" w:eastAsia="Arial" w:hAnsi="Arial" w:cs="Arial"/>
          <w:iCs/>
          <w:sz w:val="24"/>
          <w:szCs w:val="24"/>
        </w:rPr>
        <w:t xml:space="preserve"> » dans les zones forestières, voulant récupérer et contrôler le centre de </w:t>
      </w:r>
      <w:proofErr w:type="spellStart"/>
      <w:r w:rsidRPr="001931F0">
        <w:rPr>
          <w:rFonts w:ascii="Arial" w:eastAsia="Arial" w:hAnsi="Arial" w:cs="Arial"/>
          <w:iCs/>
          <w:sz w:val="24"/>
          <w:szCs w:val="24"/>
        </w:rPr>
        <w:t>Shanje</w:t>
      </w:r>
      <w:proofErr w:type="spellEnd"/>
      <w:r w:rsidRPr="001931F0">
        <w:rPr>
          <w:rFonts w:ascii="Arial" w:eastAsia="Arial" w:hAnsi="Arial" w:cs="Arial"/>
          <w:iCs/>
          <w:sz w:val="24"/>
          <w:szCs w:val="24"/>
        </w:rPr>
        <w:t xml:space="preserve"> et celui de </w:t>
      </w:r>
      <w:proofErr w:type="spellStart"/>
      <w:r w:rsidRPr="001931F0">
        <w:rPr>
          <w:rFonts w:ascii="Arial" w:eastAsia="Arial" w:hAnsi="Arial" w:cs="Arial"/>
          <w:iCs/>
          <w:sz w:val="24"/>
          <w:szCs w:val="24"/>
        </w:rPr>
        <w:t>Numbi</w:t>
      </w:r>
      <w:proofErr w:type="spellEnd"/>
      <w:r w:rsidRPr="001931F0">
        <w:rPr>
          <w:rFonts w:ascii="Arial" w:eastAsia="Arial" w:hAnsi="Arial" w:cs="Arial"/>
          <w:iCs/>
          <w:sz w:val="24"/>
          <w:szCs w:val="24"/>
        </w:rPr>
        <w:t>.</w:t>
      </w:r>
      <w:r w:rsidRPr="001931F0">
        <w:rPr>
          <w:rFonts w:ascii="Arial" w:eastAsia="Arial" w:hAnsi="Arial" w:cs="Arial"/>
          <w:b/>
          <w:bCs/>
          <w:iCs/>
          <w:color w:val="0070C0"/>
          <w:sz w:val="28"/>
          <w:szCs w:val="28"/>
        </w:rPr>
        <w:t xml:space="preserve"> </w:t>
      </w:r>
    </w:p>
    <w:p w14:paraId="5118B330" w14:textId="4FE19490" w:rsidR="00AA68EA" w:rsidRPr="001931F0" w:rsidRDefault="000E5282" w:rsidP="001931F0">
      <w:pPr>
        <w:spacing w:before="240" w:after="240"/>
        <w:jc w:val="both"/>
        <w:rPr>
          <w:rFonts w:ascii="Arial" w:eastAsia="Arial" w:hAnsi="Arial" w:cs="Arial"/>
          <w:b/>
          <w:bCs/>
          <w:iCs/>
          <w:color w:val="0070C0"/>
          <w:sz w:val="28"/>
          <w:szCs w:val="28"/>
        </w:rPr>
      </w:pPr>
      <w:r w:rsidRPr="001931F0">
        <w:rPr>
          <w:rFonts w:ascii="Arial" w:eastAsia="Arial" w:hAnsi="Arial" w:cs="Arial"/>
          <w:b/>
          <w:bCs/>
          <w:iCs/>
          <w:color w:val="0070C0"/>
          <w:sz w:val="28"/>
          <w:szCs w:val="28"/>
        </w:rPr>
        <w:t>CONSÉQUENCES SOCIO-ÉCONOMIQUES ET HUMANITAIRES</w:t>
      </w:r>
    </w:p>
    <w:p w14:paraId="3B9F14E6" w14:textId="77777777"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Les assaillants se sont livrés à des actes de pillage avant d’ouvrir le feu sur la population. Plusieurs civils ont été grièvement touchés, provoquant une panique généralisée. Des témoins décrivent une scène de désolation, marquée par des cris, des pleurs et une psychose au sein de la communauté.</w:t>
      </w:r>
    </w:p>
    <w:p w14:paraId="60F19AF0" w14:textId="77777777"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 xml:space="preserve">Les blessés ont été évacués vers la localité de </w:t>
      </w:r>
      <w:proofErr w:type="spellStart"/>
      <w:r w:rsidRPr="001931F0">
        <w:rPr>
          <w:rFonts w:ascii="Arial" w:eastAsia="Arial" w:hAnsi="Arial" w:cs="Arial"/>
          <w:iCs/>
          <w:sz w:val="24"/>
          <w:szCs w:val="24"/>
        </w:rPr>
        <w:t>Numbi</w:t>
      </w:r>
      <w:proofErr w:type="spellEnd"/>
      <w:r w:rsidRPr="001931F0">
        <w:rPr>
          <w:rFonts w:ascii="Arial" w:eastAsia="Arial" w:hAnsi="Arial" w:cs="Arial"/>
          <w:iCs/>
          <w:sz w:val="24"/>
          <w:szCs w:val="24"/>
        </w:rPr>
        <w:t xml:space="preserve"> pour des soins. Cependant, la prise en charge reste difficile en raison de l’insécurité persistante et du manque de moyens dans les structures sanitaires.</w:t>
      </w:r>
    </w:p>
    <w:p w14:paraId="2FD1CBCB" w14:textId="77777777"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 xml:space="preserve">Les centres de santé de </w:t>
      </w:r>
      <w:proofErr w:type="spellStart"/>
      <w:r w:rsidRPr="001931F0">
        <w:rPr>
          <w:rFonts w:ascii="Arial" w:eastAsia="Arial" w:hAnsi="Arial" w:cs="Arial"/>
          <w:iCs/>
          <w:sz w:val="24"/>
          <w:szCs w:val="24"/>
        </w:rPr>
        <w:t>Numbi</w:t>
      </w:r>
      <w:proofErr w:type="spellEnd"/>
      <w:r w:rsidRPr="001931F0">
        <w:rPr>
          <w:rFonts w:ascii="Arial" w:eastAsia="Arial" w:hAnsi="Arial" w:cs="Arial"/>
          <w:iCs/>
          <w:sz w:val="24"/>
          <w:szCs w:val="24"/>
        </w:rPr>
        <w:t xml:space="preserve">, autrefois soutenus par des organisations humanitaires comme Médecins Sans Frontières (MSF), peinent actuellement à </w:t>
      </w:r>
      <w:r w:rsidRPr="001931F0">
        <w:rPr>
          <w:rFonts w:ascii="Arial" w:eastAsia="Arial" w:hAnsi="Arial" w:cs="Arial"/>
          <w:iCs/>
          <w:sz w:val="24"/>
          <w:szCs w:val="24"/>
        </w:rPr>
        <w:lastRenderedPageBreak/>
        <w:t>fonctionner normalement depuis le retrait progressif de ces partenaires, consécutif à la dégradation du contexte sécuritaire.</w:t>
      </w:r>
    </w:p>
    <w:p w14:paraId="1E840616" w14:textId="483E55BA" w:rsidR="00AA68EA" w:rsidRPr="001931F0" w:rsidRDefault="000E5282" w:rsidP="001931F0">
      <w:pPr>
        <w:spacing w:before="240" w:after="240"/>
        <w:jc w:val="both"/>
        <w:rPr>
          <w:rFonts w:ascii="Arial" w:eastAsia="Arial" w:hAnsi="Arial" w:cs="Arial"/>
          <w:b/>
          <w:bCs/>
          <w:iCs/>
          <w:color w:val="0070C0"/>
          <w:sz w:val="28"/>
          <w:szCs w:val="28"/>
        </w:rPr>
      </w:pPr>
      <w:r w:rsidRPr="001931F0">
        <w:rPr>
          <w:rFonts w:ascii="Arial" w:eastAsia="Arial" w:hAnsi="Arial" w:cs="Arial"/>
          <w:b/>
          <w:bCs/>
          <w:iCs/>
          <w:color w:val="0070C0"/>
          <w:sz w:val="28"/>
          <w:szCs w:val="28"/>
        </w:rPr>
        <w:t>MESURES ENTREPRISES AU NIVEAU LOCAL</w:t>
      </w:r>
    </w:p>
    <w:p w14:paraId="49EA3D94" w14:textId="77777777"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Face à cette situation d’insécurité, les chefs des quartiers ont réfléchi sur certaines mesures avec la communauté afin d’assurer la sécurité des personnes et des leurs biens comme :</w:t>
      </w:r>
    </w:p>
    <w:p w14:paraId="3A492A76" w14:textId="77777777" w:rsidR="00AA68EA" w:rsidRPr="001931F0" w:rsidRDefault="000E5282" w:rsidP="001931F0">
      <w:pPr>
        <w:numPr>
          <w:ilvl w:val="0"/>
          <w:numId w:val="1"/>
        </w:numPr>
        <w:spacing w:after="0"/>
        <w:jc w:val="both"/>
        <w:rPr>
          <w:rFonts w:ascii="Open Sans" w:eastAsia="Open Sans" w:hAnsi="Open Sans" w:cs="Open Sans"/>
          <w:iCs/>
          <w:sz w:val="24"/>
          <w:szCs w:val="24"/>
        </w:rPr>
      </w:pPr>
      <w:r w:rsidRPr="001931F0">
        <w:rPr>
          <w:rFonts w:ascii="Arial" w:eastAsia="Arial" w:hAnsi="Arial" w:cs="Arial"/>
          <w:iCs/>
          <w:sz w:val="24"/>
          <w:szCs w:val="24"/>
        </w:rPr>
        <w:t>L’enregistrement des personnes venant aux alentours du village avant 24h,</w:t>
      </w:r>
    </w:p>
    <w:p w14:paraId="23EEC696" w14:textId="77777777" w:rsidR="00AA68EA" w:rsidRPr="001931F0" w:rsidRDefault="000E5282" w:rsidP="001931F0">
      <w:pPr>
        <w:numPr>
          <w:ilvl w:val="0"/>
          <w:numId w:val="1"/>
        </w:numPr>
        <w:spacing w:after="0"/>
        <w:jc w:val="both"/>
        <w:rPr>
          <w:rFonts w:ascii="Open Sans" w:eastAsia="Open Sans" w:hAnsi="Open Sans" w:cs="Open Sans"/>
          <w:iCs/>
          <w:sz w:val="24"/>
          <w:szCs w:val="24"/>
        </w:rPr>
      </w:pPr>
      <w:r w:rsidRPr="001931F0">
        <w:rPr>
          <w:rFonts w:ascii="Arial" w:eastAsia="Arial" w:hAnsi="Arial" w:cs="Arial"/>
          <w:iCs/>
          <w:sz w:val="24"/>
          <w:szCs w:val="24"/>
        </w:rPr>
        <w:t>Organisation des séances de patrouille par les chefs d’avenues soutenue par les autorités de Facto,</w:t>
      </w:r>
    </w:p>
    <w:p w14:paraId="1A453A8B" w14:textId="77777777" w:rsidR="00AA68EA" w:rsidRPr="001931F0" w:rsidRDefault="000E5282" w:rsidP="001931F0">
      <w:pPr>
        <w:numPr>
          <w:ilvl w:val="0"/>
          <w:numId w:val="1"/>
        </w:numPr>
        <w:spacing w:after="240"/>
        <w:jc w:val="both"/>
        <w:rPr>
          <w:rFonts w:ascii="Open Sans" w:eastAsia="Open Sans" w:hAnsi="Open Sans" w:cs="Open Sans"/>
          <w:iCs/>
          <w:sz w:val="24"/>
          <w:szCs w:val="24"/>
        </w:rPr>
      </w:pPr>
      <w:r w:rsidRPr="001931F0">
        <w:rPr>
          <w:rFonts w:ascii="Arial" w:eastAsia="Arial" w:hAnsi="Arial" w:cs="Arial"/>
          <w:iCs/>
          <w:sz w:val="24"/>
          <w:szCs w:val="24"/>
        </w:rPr>
        <w:t>Éviter les attroupements de plus de 5 personnes.</w:t>
      </w:r>
    </w:p>
    <w:p w14:paraId="6CE39600" w14:textId="77777777"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Toutes ces mesures ont l’objectif de renforcer la sécurité de la communauté afin d’éviter les infiltrations des étrangers dans le village.</w:t>
      </w:r>
    </w:p>
    <w:p w14:paraId="71FE5DFB" w14:textId="5974B840" w:rsidR="00AA68EA" w:rsidRPr="001931F0" w:rsidRDefault="000E5282" w:rsidP="001931F0">
      <w:pPr>
        <w:spacing w:before="240" w:after="240"/>
        <w:jc w:val="both"/>
        <w:rPr>
          <w:rFonts w:ascii="Arial" w:eastAsia="Arial" w:hAnsi="Arial" w:cs="Arial"/>
          <w:b/>
          <w:bCs/>
          <w:iCs/>
          <w:color w:val="0070C0"/>
          <w:sz w:val="28"/>
          <w:szCs w:val="28"/>
        </w:rPr>
      </w:pPr>
      <w:r w:rsidRPr="001931F0">
        <w:rPr>
          <w:rFonts w:ascii="Arial" w:eastAsia="Arial" w:hAnsi="Arial" w:cs="Arial"/>
          <w:b/>
          <w:bCs/>
          <w:iCs/>
          <w:color w:val="0070C0"/>
          <w:sz w:val="28"/>
          <w:szCs w:val="28"/>
        </w:rPr>
        <w:t>IMPACTS HUMANITAIRES</w:t>
      </w:r>
    </w:p>
    <w:p w14:paraId="46685A3F" w14:textId="7AAFE409"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 xml:space="preserve">FOSIP DRC considère que </w:t>
      </w:r>
      <w:r w:rsidR="001931F0" w:rsidRPr="001931F0">
        <w:rPr>
          <w:rFonts w:ascii="Arial" w:eastAsia="Arial" w:hAnsi="Arial" w:cs="Arial"/>
          <w:iCs/>
          <w:sz w:val="24"/>
          <w:szCs w:val="24"/>
        </w:rPr>
        <w:t>la situation sécuritaire</w:t>
      </w:r>
      <w:r w:rsidRPr="001931F0">
        <w:rPr>
          <w:rFonts w:ascii="Arial" w:eastAsia="Arial" w:hAnsi="Arial" w:cs="Arial"/>
          <w:iCs/>
          <w:sz w:val="24"/>
          <w:szCs w:val="24"/>
        </w:rPr>
        <w:t xml:space="preserve"> ne pas favorable vu la mort de 8 personnes et 14 autres blessés. Face à cette situation, la population locale demeure dans l’inquiétude, redoutant de nouvelles incursions dans cette zone déjà fragilisée.</w:t>
      </w:r>
    </w:p>
    <w:p w14:paraId="2C5B0AAA" w14:textId="59BEA9DD" w:rsidR="00AA68EA" w:rsidRPr="001931F0" w:rsidRDefault="000E5282" w:rsidP="001931F0">
      <w:pPr>
        <w:spacing w:before="240" w:after="240"/>
        <w:jc w:val="both"/>
        <w:rPr>
          <w:rFonts w:ascii="Arial" w:eastAsia="Arial" w:hAnsi="Arial" w:cs="Arial"/>
          <w:b/>
          <w:bCs/>
          <w:iCs/>
          <w:color w:val="0070C0"/>
          <w:sz w:val="28"/>
          <w:szCs w:val="28"/>
        </w:rPr>
      </w:pPr>
      <w:bookmarkStart w:id="0" w:name="_GoBack"/>
      <w:bookmarkEnd w:id="0"/>
      <w:r w:rsidRPr="001931F0">
        <w:rPr>
          <w:rFonts w:ascii="Arial" w:eastAsia="Arial" w:hAnsi="Arial" w:cs="Arial"/>
          <w:b/>
          <w:bCs/>
          <w:iCs/>
          <w:color w:val="0070C0"/>
          <w:sz w:val="28"/>
          <w:szCs w:val="28"/>
        </w:rPr>
        <w:t>RECOMMANDATIONS</w:t>
      </w:r>
    </w:p>
    <w:p w14:paraId="3BB4E530" w14:textId="77777777" w:rsidR="00AA68EA" w:rsidRPr="001931F0" w:rsidRDefault="000E5282" w:rsidP="001931F0">
      <w:pPr>
        <w:spacing w:before="240" w:after="240"/>
        <w:jc w:val="both"/>
        <w:rPr>
          <w:rFonts w:ascii="Arial" w:eastAsia="Arial" w:hAnsi="Arial" w:cs="Arial"/>
          <w:iCs/>
          <w:sz w:val="24"/>
          <w:szCs w:val="24"/>
        </w:rPr>
      </w:pPr>
      <w:r w:rsidRPr="001931F0">
        <w:rPr>
          <w:rFonts w:ascii="Arial" w:eastAsia="Arial" w:hAnsi="Arial" w:cs="Arial"/>
          <w:iCs/>
          <w:sz w:val="24"/>
          <w:szCs w:val="24"/>
        </w:rPr>
        <w:t>FOSIP DRC recommande :</w:t>
      </w:r>
    </w:p>
    <w:p w14:paraId="25C93C94" w14:textId="77777777" w:rsidR="00AA68EA" w:rsidRPr="001931F0" w:rsidRDefault="000E5282" w:rsidP="001931F0">
      <w:pPr>
        <w:numPr>
          <w:ilvl w:val="0"/>
          <w:numId w:val="2"/>
        </w:numPr>
        <w:spacing w:after="0"/>
        <w:jc w:val="both"/>
        <w:rPr>
          <w:rFonts w:ascii="Open Sans" w:eastAsia="Open Sans" w:hAnsi="Open Sans" w:cs="Open Sans"/>
          <w:iCs/>
          <w:sz w:val="24"/>
          <w:szCs w:val="24"/>
        </w:rPr>
      </w:pPr>
      <w:r w:rsidRPr="001931F0">
        <w:rPr>
          <w:rFonts w:ascii="Arial" w:eastAsia="Arial" w:hAnsi="Arial" w:cs="Arial"/>
          <w:iCs/>
          <w:sz w:val="24"/>
          <w:szCs w:val="24"/>
        </w:rPr>
        <w:t>Renforcement des mesures de sécurité pour protéger la population et leurs biens ;</w:t>
      </w:r>
    </w:p>
    <w:p w14:paraId="3425C0F3" w14:textId="77777777" w:rsidR="00AA68EA" w:rsidRPr="001931F0" w:rsidRDefault="000E5282" w:rsidP="001931F0">
      <w:pPr>
        <w:numPr>
          <w:ilvl w:val="0"/>
          <w:numId w:val="2"/>
        </w:numPr>
        <w:spacing w:after="240"/>
        <w:jc w:val="both"/>
        <w:rPr>
          <w:rFonts w:ascii="Open Sans" w:eastAsia="Open Sans" w:hAnsi="Open Sans" w:cs="Open Sans"/>
          <w:iCs/>
          <w:sz w:val="24"/>
          <w:szCs w:val="24"/>
        </w:rPr>
      </w:pPr>
      <w:r w:rsidRPr="001931F0">
        <w:rPr>
          <w:rFonts w:ascii="Arial" w:eastAsia="Arial" w:hAnsi="Arial" w:cs="Arial"/>
          <w:iCs/>
          <w:sz w:val="24"/>
          <w:szCs w:val="24"/>
        </w:rPr>
        <w:t>Une bonne coordination entre autorités tant civiles que militaires, sécuritaires et partenaires humanitaires pour empêcher les incursions dans la communauté.</w:t>
      </w:r>
    </w:p>
    <w:p w14:paraId="2767F32F" w14:textId="77777777" w:rsidR="00AA68EA" w:rsidRPr="001931F0" w:rsidRDefault="000E5282" w:rsidP="001931F0">
      <w:pPr>
        <w:spacing w:before="240" w:after="240" w:line="360" w:lineRule="auto"/>
        <w:jc w:val="both"/>
        <w:rPr>
          <w:rFonts w:ascii="Open Sans Extrabold" w:eastAsia="Open Sans Extrabold" w:hAnsi="Open Sans Extrabold" w:cs="Open Sans Extrabold"/>
          <w:b/>
          <w:bCs/>
          <w:color w:val="0070C0"/>
          <w:sz w:val="44"/>
          <w:szCs w:val="44"/>
        </w:rPr>
      </w:pPr>
      <w:bookmarkStart w:id="1" w:name="_heading=h.1hmy4bet0qgv" w:colFirst="0" w:colLast="0"/>
      <w:bookmarkEnd w:id="1"/>
      <w:r w:rsidRPr="001931F0">
        <w:rPr>
          <w:rFonts w:ascii="Arial" w:eastAsia="Arial" w:hAnsi="Arial" w:cs="Arial"/>
          <w:b/>
          <w:bCs/>
          <w:iCs/>
          <w:sz w:val="24"/>
          <w:szCs w:val="24"/>
        </w:rPr>
        <w:t>Rédigé par</w:t>
      </w:r>
      <w:r w:rsidRPr="001931F0">
        <w:rPr>
          <w:rFonts w:ascii="Arial" w:eastAsia="Arial" w:hAnsi="Arial" w:cs="Arial"/>
          <w:iCs/>
          <w:sz w:val="24"/>
          <w:szCs w:val="24"/>
        </w:rPr>
        <w:t xml:space="preserve"> </w:t>
      </w:r>
      <w:r w:rsidRPr="001931F0">
        <w:rPr>
          <w:rFonts w:ascii="Arial" w:eastAsia="Arial" w:hAnsi="Arial" w:cs="Arial"/>
          <w:b/>
          <w:bCs/>
          <w:iCs/>
          <w:sz w:val="24"/>
          <w:szCs w:val="24"/>
        </w:rPr>
        <w:t>FOSIP</w:t>
      </w:r>
      <w:r w:rsidRPr="001931F0">
        <w:rPr>
          <w:rFonts w:ascii="Arial" w:eastAsia="Arial" w:hAnsi="Arial" w:cs="Arial"/>
          <w:iCs/>
          <w:sz w:val="24"/>
          <w:szCs w:val="24"/>
        </w:rPr>
        <w:t xml:space="preserve"> </w:t>
      </w:r>
      <w:r w:rsidRPr="001931F0">
        <w:rPr>
          <w:rFonts w:ascii="Arial" w:eastAsia="Arial" w:hAnsi="Arial" w:cs="Arial"/>
          <w:iCs/>
          <w:color w:val="0070C0"/>
          <w:sz w:val="24"/>
          <w:szCs w:val="24"/>
        </w:rPr>
        <w:t>DRC</w:t>
      </w:r>
    </w:p>
    <w:sectPr w:rsidR="00AA68EA" w:rsidRPr="001931F0">
      <w:headerReference w:type="default" r:id="rId8"/>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8C6FB1" w14:textId="77777777" w:rsidR="00E13334" w:rsidRDefault="00E13334">
      <w:pPr>
        <w:spacing w:after="0" w:line="240" w:lineRule="auto"/>
      </w:pPr>
      <w:r>
        <w:separator/>
      </w:r>
    </w:p>
  </w:endnote>
  <w:endnote w:type="continuationSeparator" w:id="0">
    <w:p w14:paraId="7D9D175A" w14:textId="77777777" w:rsidR="00E13334" w:rsidRDefault="00E13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1C689F7-5760-4AEE-BE3B-ADD3DB9AB036}"/>
    <w:embedBold r:id="rId2" w:fontKey="{DEC2C346-6C73-4E55-A52C-B5B10AAD4372}"/>
    <w:embedItalic r:id="rId3" w:fontKey="{C90B313C-AC43-47F7-AA73-F327F78A9515}"/>
    <w:embedBoldItalic r:id="rId4" w:fontKey="{963EAE16-9880-401F-9062-34D81D99C8FF}"/>
  </w:font>
  <w:font w:name="Calibri">
    <w:panose1 w:val="020F0502020204030204"/>
    <w:charset w:val="00"/>
    <w:family w:val="swiss"/>
    <w:pitch w:val="variable"/>
    <w:sig w:usb0="E4002EFF" w:usb1="C200247B" w:usb2="00000009" w:usb3="00000000" w:csb0="000001FF" w:csb1="00000000"/>
    <w:embedRegular r:id="rId5" w:fontKey="{ED3C486F-2C5A-4C75-B32E-0BBFBB3C5630}"/>
    <w:embedBold r:id="rId6" w:fontKey="{DB3998A7-E140-4D8E-9CB2-BFB612E50165}"/>
    <w:embedItalic r:id="rId7" w:fontKey="{5F18603F-DE48-4711-86B1-E91605621792}"/>
    <w:embedBoldItalic r:id="rId8" w:fontKey="{18149109-BF73-4A54-9A2E-4BD35689A272}"/>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embedRegular r:id="rId9" w:fontKey="{8A641307-BC13-4C8B-B086-9F2B4B8E871F}"/>
    <w:embedItalic r:id="rId10" w:fontKey="{C9E7B264-20C2-479D-998F-5194C851C6F4}"/>
  </w:font>
  <w:font w:name="Open Sans Extrabold">
    <w:panose1 w:val="020B0906030804020204"/>
    <w:charset w:val="00"/>
    <w:family w:val="swiss"/>
    <w:pitch w:val="variable"/>
    <w:sig w:usb0="E00002EF" w:usb1="4000205B" w:usb2="00000028" w:usb3="00000000" w:csb0="0000019F" w:csb1="00000000"/>
    <w:embedBold r:id="rId11" w:fontKey="{36D0E710-B2B6-4560-9721-2594258F07A2}"/>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0E3BC" w14:textId="77777777" w:rsidR="00AA68EA" w:rsidRDefault="000E5282">
    <w:pPr>
      <w:pBdr>
        <w:top w:val="nil"/>
        <w:left w:val="nil"/>
        <w:bottom w:val="nil"/>
        <w:right w:val="nil"/>
        <w:between w:val="nil"/>
      </w:pBdr>
      <w:tabs>
        <w:tab w:val="center" w:pos="4680"/>
        <w:tab w:val="right" w:pos="9360"/>
      </w:tabs>
      <w:spacing w:after="0" w:line="240" w:lineRule="auto"/>
      <w:rPr>
        <w:color w:val="000000"/>
      </w:rPr>
    </w:pPr>
    <w:r>
      <w:rPr>
        <w:noProof/>
        <w:lang w:val="en-US" w:eastAsia="en-US"/>
      </w:rPr>
      <w:drawing>
        <wp:anchor distT="0" distB="0" distL="114300" distR="114300" simplePos="0" relativeHeight="251659264" behindDoc="0" locked="0" layoutInCell="1" hidden="0" allowOverlap="1" wp14:anchorId="71502F1E" wp14:editId="2C2C7D0C">
          <wp:simplePos x="0" y="0"/>
          <wp:positionH relativeFrom="column">
            <wp:posOffset>-1696719</wp:posOffset>
          </wp:positionH>
          <wp:positionV relativeFrom="paragraph">
            <wp:posOffset>29845</wp:posOffset>
          </wp:positionV>
          <wp:extent cx="8961120" cy="45085"/>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373" t="-2700" r="-1582" b="72304"/>
                  <a:stretch>
                    <a:fillRect/>
                  </a:stretch>
                </pic:blipFill>
                <pic:spPr>
                  <a:xfrm>
                    <a:off x="0" y="0"/>
                    <a:ext cx="8961120" cy="45085"/>
                  </a:xfrm>
                  <a:prstGeom prst="rect">
                    <a:avLst/>
                  </a:prstGeom>
                  <a:ln/>
                </pic:spPr>
              </pic:pic>
            </a:graphicData>
          </a:graphic>
        </wp:anchor>
      </w:drawing>
    </w:r>
    <w:r>
      <w:rPr>
        <w:noProof/>
        <w:lang w:val="en-US" w:eastAsia="en-US"/>
      </w:rPr>
      <mc:AlternateContent>
        <mc:Choice Requires="wps">
          <w:drawing>
            <wp:anchor distT="0" distB="0" distL="114300" distR="114300" simplePos="0" relativeHeight="251660288" behindDoc="0" locked="0" layoutInCell="1" hidden="0" allowOverlap="1" wp14:anchorId="41C60575" wp14:editId="64CC3A02">
              <wp:simplePos x="0" y="0"/>
              <wp:positionH relativeFrom="column">
                <wp:posOffset>808673</wp:posOffset>
              </wp:positionH>
              <wp:positionV relativeFrom="paragraph">
                <wp:posOffset>152718</wp:posOffset>
              </wp:positionV>
              <wp:extent cx="4183380" cy="711835"/>
              <wp:effectExtent l="0" t="0" r="0" b="0"/>
              <wp:wrapNone/>
              <wp:docPr id="16" name="Rectangle 16"/>
              <wp:cNvGraphicFramePr/>
              <a:graphic xmlns:a="http://schemas.openxmlformats.org/drawingml/2006/main">
                <a:graphicData uri="http://schemas.microsoft.com/office/word/2010/wordprocessingShape">
                  <wps:wsp>
                    <wps:cNvSpPr/>
                    <wps:spPr>
                      <a:xfrm>
                        <a:off x="3259073" y="3428845"/>
                        <a:ext cx="4173855" cy="702310"/>
                      </a:xfrm>
                      <a:prstGeom prst="rect">
                        <a:avLst/>
                      </a:prstGeom>
                      <a:noFill/>
                      <a:ln>
                        <a:noFill/>
                      </a:ln>
                    </wps:spPr>
                    <wps:txbx>
                      <w:txbxContent>
                        <w:p w14:paraId="09DA5D22" w14:textId="77777777" w:rsidR="00AA68EA" w:rsidRDefault="000E5282">
                          <w:pPr>
                            <w:spacing w:after="0" w:line="240" w:lineRule="auto"/>
                            <w:jc w:val="center"/>
                            <w:textDirection w:val="btLr"/>
                          </w:pPr>
                          <w:r>
                            <w:rPr>
                              <w:b/>
                              <w:color w:val="000000"/>
                              <w:sz w:val="18"/>
                            </w:rPr>
                            <w:t>TÉL : +243 979 300 815</w:t>
                          </w:r>
                        </w:p>
                        <w:p w14:paraId="1933A53D" w14:textId="77777777" w:rsidR="00AA68EA" w:rsidRDefault="000E5282">
                          <w:pPr>
                            <w:spacing w:after="0" w:line="240" w:lineRule="auto"/>
                            <w:jc w:val="center"/>
                            <w:textDirection w:val="btLr"/>
                          </w:pPr>
                          <w:r>
                            <w:rPr>
                              <w:b/>
                              <w:color w:val="000000"/>
                              <w:sz w:val="18"/>
                            </w:rPr>
                            <w:t>Email : contact@fosip-drc.org</w:t>
                          </w:r>
                        </w:p>
                        <w:p w14:paraId="6D56DE5D" w14:textId="77777777" w:rsidR="00AA68EA" w:rsidRDefault="000E5282">
                          <w:pPr>
                            <w:spacing w:after="0" w:line="240" w:lineRule="auto"/>
                            <w:jc w:val="center"/>
                            <w:textDirection w:val="btLr"/>
                          </w:pPr>
                          <w:r>
                            <w:rPr>
                              <w:b/>
                              <w:color w:val="000000"/>
                              <w:sz w:val="18"/>
                            </w:rPr>
                            <w:t>N</w:t>
                          </w:r>
                          <w:r>
                            <w:rPr>
                              <w:b/>
                              <w:color w:val="000000"/>
                              <w:sz w:val="18"/>
                              <w:vertAlign w:val="superscript"/>
                            </w:rPr>
                            <w:t>0</w:t>
                          </w:r>
                          <w:r>
                            <w:rPr>
                              <w:b/>
                              <w:color w:val="000000"/>
                              <w:sz w:val="18"/>
                            </w:rPr>
                            <w:t xml:space="preserve"> 390, Av P. E. Lumumba, Q. </w:t>
                          </w:r>
                          <w:proofErr w:type="spellStart"/>
                          <w:r>
                            <w:rPr>
                              <w:b/>
                              <w:color w:val="000000"/>
                              <w:sz w:val="18"/>
                            </w:rPr>
                            <w:t>Nyalukemba</w:t>
                          </w:r>
                          <w:proofErr w:type="spellEnd"/>
                          <w:r>
                            <w:rPr>
                              <w:b/>
                              <w:color w:val="000000"/>
                              <w:sz w:val="18"/>
                            </w:rPr>
                            <w:t>, Bukavu, Sud-Kivu</w:t>
                          </w:r>
                        </w:p>
                        <w:p w14:paraId="389D8162" w14:textId="77777777" w:rsidR="00AA68EA" w:rsidRDefault="000E5282">
                          <w:pPr>
                            <w:spacing w:after="0" w:line="240" w:lineRule="auto"/>
                            <w:jc w:val="center"/>
                            <w:textDirection w:val="btLr"/>
                          </w:pPr>
                          <w:r>
                            <w:rPr>
                              <w:b/>
                              <w:color w:val="000000"/>
                              <w:sz w:val="18"/>
                            </w:rPr>
                            <w:t>www.fosip-drc.org</w:t>
                          </w:r>
                        </w:p>
                      </w:txbxContent>
                    </wps:txbx>
                    <wps:bodyPr spcFirstLastPara="1" wrap="square" lIns="91425" tIns="45700" rIns="91425" bIns="45700"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1C60575" id="Rectangle 16" o:spid="_x0000_s1026" style="position:absolute;margin-left:63.7pt;margin-top:12.05pt;width:329.4pt;height:56.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" filled="f" stroked="f">
              <v:textbox inset="2.53958mm,1.2694mm,2.53958mm,1.2694mm">
                <w:txbxContent>
                  <w:p w14:paraId="09DA5D22" w14:textId="77777777" w:rsidR="00AA68EA" w:rsidRDefault="000E5282">
                    <w:pPr>
                      <w:spacing w:after="0" w:line="240" w:lineRule="auto"/>
                      <w:jc w:val="center"/>
                      <w:textDirection w:val="btLr"/>
                    </w:pPr>
                    <w:r>
                      <w:rPr>
                        <w:b/>
                        <w:color w:val="000000"/>
                        <w:sz w:val="18"/>
                      </w:rPr>
                      <w:t>TÉL : +243 979 300 815</w:t>
                    </w:r>
                  </w:p>
                  <w:p w14:paraId="1933A53D" w14:textId="77777777" w:rsidR="00AA68EA" w:rsidRDefault="000E5282">
                    <w:pPr>
                      <w:spacing w:after="0" w:line="240" w:lineRule="auto"/>
                      <w:jc w:val="center"/>
                      <w:textDirection w:val="btLr"/>
                    </w:pPr>
                    <w:r>
                      <w:rPr>
                        <w:b/>
                        <w:color w:val="000000"/>
                        <w:sz w:val="18"/>
                      </w:rPr>
                      <w:t>Email : contact@fosip-drc.org</w:t>
                    </w:r>
                  </w:p>
                  <w:p w14:paraId="6D56DE5D" w14:textId="77777777" w:rsidR="00AA68EA" w:rsidRDefault="000E5282">
                    <w:pPr>
                      <w:spacing w:after="0" w:line="240" w:lineRule="auto"/>
                      <w:jc w:val="center"/>
                      <w:textDirection w:val="btLr"/>
                    </w:pPr>
                    <w:r>
                      <w:rPr>
                        <w:b/>
                        <w:color w:val="000000"/>
                        <w:sz w:val="18"/>
                      </w:rPr>
                      <w:t>N</w:t>
                    </w:r>
                    <w:r>
                      <w:rPr>
                        <w:b/>
                        <w:color w:val="000000"/>
                        <w:sz w:val="18"/>
                        <w:vertAlign w:val="superscript"/>
                      </w:rPr>
                      <w:t>0</w:t>
                    </w:r>
                    <w:r>
                      <w:rPr>
                        <w:b/>
                        <w:color w:val="000000"/>
                        <w:sz w:val="18"/>
                      </w:rPr>
                      <w:t> 390, Av P. E. Lumumba, Q. Nyalukemba, Bukavu, Sud-Kivu</w:t>
                    </w:r>
                  </w:p>
                  <w:p w14:paraId="389D8162" w14:textId="77777777" w:rsidR="00AA68EA" w:rsidRDefault="000E5282">
                    <w:pPr>
                      <w:spacing w:after="0" w:line="240" w:lineRule="auto"/>
                      <w:jc w:val="center"/>
                      <w:textDirection w:val="btLr"/>
                    </w:pPr>
                    <w:r>
                      <w:rPr>
                        <w:b/>
                        <w:color w:val="000000"/>
                        <w:sz w:val="18"/>
                      </w:rPr>
                      <w:t>www.fosip-drc.org</w:t>
                    </w:r>
                  </w:p>
                </w:txbxContent>
              </v:textbox>
            </v:rect>
          </w:pict>
        </mc:Fallback>
      </mc:AlternateContent>
    </w:r>
  </w:p>
  <w:p w14:paraId="2B2D7C63" w14:textId="77777777" w:rsidR="00AA68EA" w:rsidRDefault="00AA68EA">
    <w:pPr>
      <w:pBdr>
        <w:top w:val="nil"/>
        <w:left w:val="nil"/>
        <w:bottom w:val="nil"/>
        <w:right w:val="nil"/>
        <w:between w:val="nil"/>
      </w:pBdr>
      <w:tabs>
        <w:tab w:val="center" w:pos="4680"/>
        <w:tab w:val="right" w:pos="9360"/>
      </w:tabs>
      <w:spacing w:after="0" w:line="240" w:lineRule="auto"/>
      <w:rPr>
        <w:color w:val="000000"/>
      </w:rPr>
    </w:pPr>
  </w:p>
  <w:p w14:paraId="0B09BAAF" w14:textId="77777777" w:rsidR="00AA68EA" w:rsidRDefault="00AA68E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A2190F" w14:textId="77777777" w:rsidR="00E13334" w:rsidRDefault="00E13334">
      <w:pPr>
        <w:spacing w:after="0" w:line="240" w:lineRule="auto"/>
      </w:pPr>
      <w:r>
        <w:separator/>
      </w:r>
    </w:p>
  </w:footnote>
  <w:footnote w:type="continuationSeparator" w:id="0">
    <w:p w14:paraId="3F841DED" w14:textId="77777777" w:rsidR="00E13334" w:rsidRDefault="00E13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17C0F" w14:textId="77777777" w:rsidR="00AA68EA" w:rsidRDefault="000E5282">
    <w:pPr>
      <w:pBdr>
        <w:top w:val="nil"/>
        <w:left w:val="nil"/>
        <w:bottom w:val="nil"/>
        <w:right w:val="nil"/>
        <w:between w:val="nil"/>
      </w:pBdr>
      <w:tabs>
        <w:tab w:val="center" w:pos="4680"/>
        <w:tab w:val="right" w:pos="9360"/>
      </w:tabs>
      <w:spacing w:before="240" w:after="0" w:line="240" w:lineRule="auto"/>
      <w:rPr>
        <w:color w:val="0070C0"/>
      </w:rPr>
    </w:pPr>
    <w:r>
      <w:rPr>
        <w:color w:val="0070C0"/>
      </w:rPr>
      <w:tab/>
    </w:r>
    <w:r>
      <w:rPr>
        <w:color w:val="0070C0"/>
      </w:rPr>
      <w:tab/>
    </w:r>
    <w:r>
      <w:rPr>
        <w:b/>
        <w:bCs/>
        <w:color w:val="000000"/>
        <w:sz w:val="18"/>
        <w:szCs w:val="18"/>
      </w:rPr>
      <w:t>Egalité | Autonomisation | Développement</w:t>
    </w:r>
    <w:r>
      <w:rPr>
        <w:noProof/>
        <w:lang w:val="en-US" w:eastAsia="en-US"/>
      </w:rPr>
      <w:drawing>
        <wp:anchor distT="0" distB="0" distL="114300" distR="114300" simplePos="0" relativeHeight="251658240" behindDoc="0" locked="0" layoutInCell="1" hidden="0" allowOverlap="1" wp14:anchorId="69682394" wp14:editId="5B29E557">
          <wp:simplePos x="0" y="0"/>
          <wp:positionH relativeFrom="column">
            <wp:posOffset>-271144</wp:posOffset>
          </wp:positionH>
          <wp:positionV relativeFrom="paragraph">
            <wp:posOffset>-177164</wp:posOffset>
          </wp:positionV>
          <wp:extent cx="2084070" cy="950595"/>
          <wp:effectExtent l="0" t="0" r="0" b="0"/>
          <wp:wrapNone/>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84070" cy="950595"/>
                  </a:xfrm>
                  <a:prstGeom prst="rect">
                    <a:avLst/>
                  </a:prstGeom>
                  <a:ln/>
                </pic:spPr>
              </pic:pic>
            </a:graphicData>
          </a:graphic>
        </wp:anchor>
      </w:drawing>
    </w:r>
  </w:p>
  <w:p w14:paraId="05912837" w14:textId="77777777" w:rsidR="00AA68EA" w:rsidRDefault="00AA68EA">
    <w:pPr>
      <w:pBdr>
        <w:top w:val="nil"/>
        <w:left w:val="nil"/>
        <w:bottom w:val="nil"/>
        <w:right w:val="nil"/>
        <w:between w:val="nil"/>
      </w:pBdr>
      <w:tabs>
        <w:tab w:val="center" w:pos="4680"/>
        <w:tab w:val="right" w:pos="9360"/>
      </w:tabs>
      <w:spacing w:after="0" w:line="240" w:lineRule="auto"/>
      <w:rPr>
        <w:color w:val="000000"/>
      </w:rPr>
    </w:pPr>
  </w:p>
  <w:p w14:paraId="2CC07483" w14:textId="77777777" w:rsidR="00AA68EA" w:rsidRDefault="00AA68EA">
    <w:pPr>
      <w:pBdr>
        <w:top w:val="nil"/>
        <w:left w:val="nil"/>
        <w:bottom w:val="nil"/>
        <w:right w:val="nil"/>
        <w:between w:val="nil"/>
      </w:pBdr>
      <w:tabs>
        <w:tab w:val="center" w:pos="4680"/>
        <w:tab w:val="right" w:pos="9360"/>
      </w:tabs>
      <w:spacing w:after="0" w:line="240" w:lineRule="auto"/>
      <w:rPr>
        <w:color w:val="000000"/>
      </w:rPr>
    </w:pPr>
  </w:p>
  <w:p w14:paraId="6E4297B5" w14:textId="77777777" w:rsidR="00AA68EA" w:rsidRDefault="00AA68EA">
    <w:pPr>
      <w:pBdr>
        <w:top w:val="nil"/>
        <w:left w:val="nil"/>
        <w:bottom w:val="nil"/>
        <w:right w:val="nil"/>
        <w:between w:val="nil"/>
      </w:pBdr>
      <w:tabs>
        <w:tab w:val="center" w:pos="4680"/>
        <w:tab w:val="right" w:pos="9360"/>
      </w:tabs>
      <w:spacing w:after="0" w:line="240" w:lineRule="auto"/>
      <w:rPr>
        <w:color w:val="000000"/>
      </w:rPr>
    </w:pPr>
  </w:p>
  <w:p w14:paraId="0BC2FDF5" w14:textId="77777777" w:rsidR="00AA68EA" w:rsidRDefault="00AA68E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3A32"/>
    <w:multiLevelType w:val="multilevel"/>
    <w:tmpl w:val="FFFFFFFF"/>
    <w:lvl w:ilvl="0">
      <w:start w:val="1"/>
      <w:numFmt w:val="bullet"/>
      <w:pStyle w:val="Listepuce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700851"/>
    <w:multiLevelType w:val="multilevel"/>
    <w:tmpl w:val="FFFFFFFF"/>
    <w:lvl w:ilvl="0">
      <w:start w:val="1"/>
      <w:numFmt w:val="bullet"/>
      <w:pStyle w:val="Listepu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72406B"/>
    <w:multiLevelType w:val="multilevel"/>
    <w:tmpl w:val="FFFFFFFF"/>
    <w:lvl w:ilvl="0">
      <w:start w:val="1"/>
      <w:numFmt w:val="decimal"/>
      <w:pStyle w:val="Listepuce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8EA"/>
    <w:rsid w:val="000E5282"/>
    <w:rsid w:val="001931F0"/>
    <w:rsid w:val="006D4F4F"/>
    <w:rsid w:val="00A10037"/>
    <w:rsid w:val="00AA68EA"/>
    <w:rsid w:val="00E133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AD37B"/>
  <w15:docId w15:val="{713F9616-9FD5-C341-85A6-A7D1E600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itre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itre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itre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itre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itre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uiPriority w:val="9"/>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tabs>
        <w:tab w:val="num" w:pos="720"/>
      </w:tabs>
      <w:ind w:left="720" w:hanging="720"/>
      <w:contextualSpacing/>
    </w:pPr>
  </w:style>
  <w:style w:type="paragraph" w:styleId="Listenumros2">
    <w:name w:val="List Number 2"/>
    <w:basedOn w:val="Normal"/>
    <w:uiPriority w:val="99"/>
    <w:unhideWhenUsed/>
    <w:rsid w:val="0029639D"/>
    <w:pPr>
      <w:tabs>
        <w:tab w:val="num" w:pos="720"/>
      </w:tabs>
      <w:ind w:left="720" w:hanging="720"/>
      <w:contextualSpacing/>
    </w:pPr>
  </w:style>
  <w:style w:type="paragraph" w:styleId="Listenumros3">
    <w:name w:val="List Number 3"/>
    <w:basedOn w:val="Normal"/>
    <w:uiPriority w:val="99"/>
    <w:unhideWhenUsed/>
    <w:rsid w:val="0029639D"/>
    <w:pPr>
      <w:tabs>
        <w:tab w:val="num" w:pos="720"/>
      </w:tabs>
      <w:ind w:left="720" w:hanging="720"/>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next w:val="Normal"/>
    <w:uiPriority w:val="39"/>
    <w:semiHidden/>
    <w:unhideWhenUsed/>
    <w:qFormat/>
    <w:rsid w:val="00FC693F"/>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simple1">
    <w:name w:val="Plain Table 1"/>
    <w:basedOn w:val="TableauNormal"/>
    <w:uiPriority w:val="99"/>
    <w:rsid w:val="009B41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ous-titr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6xnKBUaGYFv7BwYwH4zIsJgdEw==">CgMxLjAyDmguMWhteTRiZXQwcWd2Mg5oLjFobXk0YmV0MHFndjIOaC4xaG15NGJldDBxZ3YyDmguMWhteTRiZXQwcWd2Mg5oLjFobXk0YmV0MHFndjIOaC4xaG15NGJldDBxZ3YyDmguMWhteTRiZXQwcWd2Mg5oLjFobXk0YmV0MHFndjIOaC4xaG15NGJldDBxZ3YyDmguMWhteTRiZXQwcWd2Mg5oLjFobXk0YmV0MHFndjIOaC4xaG15NGJldDBxZ3YyDmguMWhteTRiZXQwcWd2Mg5oLjFobXk0YmV0MHFndjIOaC4xaG15NGJldDBxZ3YyDmguMWhteTRiZXQwcWd2Mg5oLjFobXk0YmV0MHFndjIOaC4xaG15NGJldDBxZ3YyDmguMWhteTRiZXQwcWd2Mg5oLjFobXk0YmV0MHFndjIOaC4xaG15NGJldDBxZ3YyDmguMWhteTRiZXQwcWd2Mg5oLjFobXk0YmV0MHFndjIOaC4xaG15NGJldDBxZ3Y4AHIhMXdzZ3U4QlV1anJrSHJPU1AzWlFfcHZnaFhyNnR6Sj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2</Pages>
  <Words>424</Words>
  <Characters>2418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Elie</cp:lastModifiedBy>
  <cp:revision>3</cp:revision>
  <dcterms:created xsi:type="dcterms:W3CDTF">2026-03-30T13:13:00Z</dcterms:created>
  <dcterms:modified xsi:type="dcterms:W3CDTF">2026-04-05T04:45:00Z</dcterms:modified>
</cp:coreProperties>
</file>