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2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20" w:type="dxa"/>
              <w:left w:w="260" w:type="dxa"/>
              <w:bottom w:w="220" w:type="dxa"/>
              <w:right w:w="26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📊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 Annotations — Audit de Qualité des Données</w:t>
            </w:r>
          </w:p>
          <w:p w:rsidR="008B0C72" w:rsidRDefault="008B0C72">
            <w:pPr>
              <w:spacing w:before="60" w:after="60"/>
            </w:pPr>
          </w:p>
          <w:p w:rsidR="008B0C72" w:rsidRDefault="00265652">
            <w:pPr>
              <w:jc w:val="center"/>
            </w:pPr>
            <w:r>
              <w:rPr>
                <w:color w:val="AEB6BF"/>
                <w:sz w:val="18"/>
                <w:szCs w:val="18"/>
              </w:rPr>
              <w:t>Partie 2 : Identification des Anomalies  |  PFE Churn Detection · Tunisie Telecom</w:t>
            </w:r>
          </w:p>
        </w:tc>
      </w:tr>
    </w:tbl>
    <w:p w:rsidR="008B0C72" w:rsidRDefault="008B0C72">
      <w:pPr>
        <w:spacing w:before="60" w:after="60"/>
      </w:pPr>
    </w:p>
    <w:p w:rsidR="008B0C72" w:rsidRDefault="00265652">
      <w:pPr>
        <w:spacing w:before="60" w:after="60"/>
      </w:pPr>
      <w:r>
        <w:rPr>
          <w:color w:val="2C2C2C"/>
        </w:rPr>
        <w:t>Ce document analyse l'audit de qualité des données soumis par l'</w:t>
      </w:r>
      <w:r>
        <w:rPr>
          <w:color w:val="2C2C2C"/>
        </w:rPr>
        <w:t>étudiant. Il évalue la rigueur de chaque anomalie identifiée, la pertinence des corrections proposées, et signale les lacunes méthodologiques à combler avant la phase de modélisation. Cinq axes sont couverts : cohérences, lacunes, améliorations, alertes ML</w:t>
      </w:r>
      <w:r>
        <w:rPr>
          <w:color w:val="2C2C2C"/>
        </w:rPr>
        <w:t>, et suggestions.</w:t>
      </w:r>
    </w:p>
    <w:p w:rsidR="008B0C72" w:rsidRDefault="008B0C72">
      <w:pPr>
        <w:spacing w:before="60" w:after="60"/>
      </w:pPr>
    </w:p>
    <w:p w:rsidR="008B0C72" w:rsidRDefault="00265652">
      <w:pPr>
        <w:pStyle w:val="Titre1"/>
      </w:pPr>
      <w:r>
        <w:t>1.  Tableau de synthèse globale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2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FFFFFF"/>
                <w:sz w:val="18"/>
                <w:szCs w:val="18"/>
              </w:rPr>
              <w:t>Anomalie / Critère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FFFFFF"/>
                <w:sz w:val="18"/>
                <w:szCs w:val="18"/>
              </w:rPr>
              <w:t>Commentaire synthétique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2.1 — Anomalie de durée (281/300)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117A65"/>
                <w:sz w:val="17"/>
                <w:szCs w:val="17"/>
              </w:rPr>
              <w:t>🟩</w:t>
            </w:r>
            <w:r>
              <w:rPr>
                <w:b/>
                <w:bCs/>
                <w:color w:val="117A65"/>
                <w:sz w:val="17"/>
                <w:szCs w:val="17"/>
              </w:rPr>
              <w:t xml:space="preserve"> Excellent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>Cause racine identifiée + correction précise = audit exemplaire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2.1 — Cas nb_appels = 0 (division par zéro)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C87D0E"/>
                <w:sz w:val="17"/>
                <w:szCs w:val="17"/>
              </w:rPr>
              <w:t>⚠</w:t>
            </w:r>
            <w:r>
              <w:rPr>
                <w:b/>
                <w:bCs/>
                <w:color w:val="C87D0E"/>
                <w:sz w:val="17"/>
                <w:szCs w:val="17"/>
              </w:rPr>
              <w:t>️</w:t>
            </w:r>
            <w:r>
              <w:rPr>
                <w:b/>
                <w:bCs/>
                <w:color w:val="C87D0E"/>
                <w:sz w:val="17"/>
                <w:szCs w:val="17"/>
              </w:rPr>
              <w:t xml:space="preserve"> Lacune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>Correction non blindée : risque NaN/Inf en production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2.2 — Contradictions statut_actif / churn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>✅</w:t>
            </w:r>
            <w:r>
              <w:rPr>
                <w:b/>
                <w:bCs/>
                <w:color w:val="1A7A4A"/>
                <w:sz w:val="17"/>
                <w:szCs w:val="17"/>
              </w:rPr>
              <w:t xml:space="preserve"> Solide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>Raisonnement nuancé, concept de Silent Churner bien exploité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2.2 — Quantification des contradictions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C87D0E"/>
                <w:sz w:val="17"/>
                <w:szCs w:val="17"/>
              </w:rPr>
              <w:t>⚠</w:t>
            </w:r>
            <w:r>
              <w:rPr>
                <w:b/>
                <w:bCs/>
                <w:color w:val="C87D0E"/>
                <w:sz w:val="17"/>
                <w:szCs w:val="17"/>
              </w:rPr>
              <w:t>️</w:t>
            </w:r>
            <w:r>
              <w:rPr>
                <w:b/>
                <w:bCs/>
                <w:color w:val="C87D0E"/>
                <w:sz w:val="17"/>
                <w:szCs w:val="17"/>
              </w:rPr>
              <w:t xml:space="preserve"> Lacune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>76 cas contradictoires : impact réel sur le modèle non évalué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2.2 — Décision d'exclusion de statut_actif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🟣</w:t>
            </w:r>
            <w:r>
              <w:rPr>
                <w:b/>
                <w:bCs/>
                <w:color w:val="6C3483"/>
                <w:sz w:val="17"/>
                <w:szCs w:val="17"/>
              </w:rPr>
              <w:t xml:space="preserve"> Risque ML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>Décision correcte mais justification incomplète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2.3 — Données manquantes (MAR, flags)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117A65"/>
                <w:sz w:val="17"/>
                <w:szCs w:val="17"/>
              </w:rPr>
              <w:t>🟩</w:t>
            </w:r>
            <w:r>
              <w:rPr>
                <w:b/>
                <w:bCs/>
                <w:color w:val="117A65"/>
                <w:sz w:val="17"/>
                <w:szCs w:val="17"/>
              </w:rPr>
              <w:t xml:space="preserve"> Excellent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>Mécanisme MAR identifié, sémantique NaN vs 0 bien distinguée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2.3 — Valeur sentinelle −1 pour data_mb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6C3483"/>
                <w:sz w:val="17"/>
                <w:szCs w:val="17"/>
              </w:rPr>
              <w:t>🟣</w:t>
            </w:r>
            <w:r>
              <w:rPr>
                <w:b/>
                <w:bCs/>
                <w:color w:val="6C3483"/>
                <w:sz w:val="17"/>
                <w:szCs w:val="17"/>
              </w:rPr>
              <w:t xml:space="preserve"> Risque ML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>Sentinelle peut biaiser les modèles basés sur la distance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2.3 — Incohérences plan tarifaire / 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>✅</w:t>
            </w:r>
            <w:r>
              <w:rPr>
                <w:b/>
                <w:bCs/>
                <w:color w:val="1A7A4A"/>
                <w:sz w:val="17"/>
                <w:szCs w:val="17"/>
              </w:rPr>
              <w:t xml:space="preserve"> Solide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>167 + 3 cas détectés, hypothèse de désynchronisation plausible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2.3 — Stratégie NaN : modalité 'Inconnu'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C87D0E"/>
                <w:sz w:val="17"/>
                <w:szCs w:val="17"/>
              </w:rPr>
              <w:t>⚠</w:t>
            </w:r>
            <w:r>
              <w:rPr>
                <w:b/>
                <w:bCs/>
                <w:color w:val="C87D0E"/>
                <w:sz w:val="17"/>
                <w:szCs w:val="17"/>
              </w:rPr>
              <w:t>️</w:t>
            </w:r>
            <w:r>
              <w:rPr>
                <w:b/>
                <w:bCs/>
                <w:color w:val="C87D0E"/>
                <w:sz w:val="17"/>
                <w:szCs w:val="17"/>
              </w:rPr>
              <w:t xml:space="preserve"> Lacune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>Encodage de 'Inconnu' non précisé, suppression des flags discutable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Absence de tableau de bord de l'audit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❌</w:t>
            </w:r>
            <w:r>
              <w:rPr>
                <w:b/>
                <w:bCs/>
                <w:color w:val="C0392B"/>
                <w:sz w:val="17"/>
                <w:szCs w:val="17"/>
              </w:rPr>
              <w:t xml:space="preserve"> Absent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 xml:space="preserve">Pas de vue consolidée de </w:t>
            </w:r>
            <w:r>
              <w:rPr>
                <w:i/>
                <w:iCs/>
                <w:color w:val="3C3C3C"/>
                <w:sz w:val="17"/>
                <w:szCs w:val="17"/>
              </w:rPr>
              <w:t>toutes les anomalies avec effectifs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Impact global sur le dataset final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❌</w:t>
            </w:r>
            <w:r>
              <w:rPr>
                <w:b/>
                <w:bCs/>
                <w:color w:val="C0392B"/>
                <w:sz w:val="17"/>
                <w:szCs w:val="17"/>
              </w:rPr>
              <w:t xml:space="preserve"> Absent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>Aucun chiffre sur le % de lignes affectées après corrections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b/>
                <w:bCs/>
                <w:sz w:val="18"/>
                <w:szCs w:val="18"/>
              </w:rPr>
              <w:t>Traçabilité des corrections (code/notebook)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B0C72" w:rsidRDefault="00265652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💡</w:t>
            </w:r>
            <w:r>
              <w:rPr>
                <w:b/>
                <w:bCs/>
                <w:color w:val="1A5276"/>
                <w:sz w:val="17"/>
                <w:szCs w:val="17"/>
              </w:rPr>
              <w:t xml:space="preserve"> À enrichir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B0C72" w:rsidRDefault="00265652">
            <w:r>
              <w:rPr>
                <w:i/>
                <w:iCs/>
                <w:color w:val="3C3C3C"/>
                <w:sz w:val="17"/>
                <w:szCs w:val="17"/>
              </w:rPr>
              <w:t>Les corrections sont décrites textuellement, non vérifiables</w:t>
            </w:r>
          </w:p>
        </w:tc>
      </w:tr>
    </w:tbl>
    <w:p w:rsidR="008B0C72" w:rsidRDefault="008B0C72">
      <w:pPr>
        <w:spacing w:before="60" w:after="60"/>
      </w:pPr>
    </w:p>
    <w:p w:rsidR="008B0C72" w:rsidRDefault="00265652">
      <w:pPr>
        <w:pStyle w:val="Titre1"/>
      </w:pPr>
      <w:r>
        <w:t>2.  §2.1 — Incohérences de durée d'appel</w:t>
      </w:r>
    </w:p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17A65"/>
              <w:left w:val="single" w:sz="10" w:space="0" w:color="117A65"/>
              <w:bottom w:val="none" w:sz="0" w:space="0" w:color="FFFFFF"/>
              <w:right w:val="single" w:sz="1" w:space="0" w:color="CCCCCC"/>
            </w:tcBorders>
            <w:shd w:val="clear" w:color="auto" w:fill="D1F2EB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117A65"/>
                <w:sz w:val="19"/>
                <w:szCs w:val="19"/>
              </w:rPr>
              <w:t>🟩</w:t>
            </w:r>
            <w:r>
              <w:rPr>
                <w:b/>
                <w:bCs/>
                <w:color w:val="117A65"/>
                <w:sz w:val="19"/>
                <w:szCs w:val="19"/>
              </w:rPr>
              <w:t xml:space="preserve"> EXCELLENT  </w:t>
            </w:r>
            <w:r>
              <w:rPr>
                <w:b/>
                <w:bCs/>
                <w:color w:val="1C1C1C"/>
                <w:sz w:val="19"/>
                <w:szCs w:val="19"/>
              </w:rPr>
              <w:t>Identification et root-cause analysis exemplaires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17A65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C'est le point le plus solide de l'audit. L'étudiant n'</w:t>
            </w:r>
            <w:r>
              <w:rPr>
                <w:color w:val="2C2C2C"/>
                <w:sz w:val="19"/>
                <w:szCs w:val="19"/>
              </w:rPr>
              <w:t>a pas simplement signalé une anomalie — il a remonté jusqu'à la cause racine dans le notebook de génération. Identifier que duree_appel_moyenne_sec a été divisée par nb_evenements_total au lieu de nb_appels est un travail de débogage de qualité professionn</w:t>
            </w:r>
            <w:r>
              <w:rPr>
                <w:color w:val="2C2C2C"/>
                <w:sz w:val="19"/>
                <w:szCs w:val="19"/>
              </w:rPr>
              <w:t>elle.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17A65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L'amplitude de l'anomalie (281 lignes sur 300, soit 93.7%) est quantifiée précisément — c'est une exigence de tout audit sérieux.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17A65"/>
                <w:sz w:val="19"/>
                <w:szCs w:val="19"/>
              </w:rPr>
              <w:lastRenderedPageBreak/>
              <w:t xml:space="preserve">→  </w:t>
            </w:r>
            <w:r>
              <w:rPr>
                <w:color w:val="2C2C2C"/>
                <w:sz w:val="19"/>
                <w:szCs w:val="19"/>
              </w:rPr>
              <w:t>La correction proposée (recalcul de la moyenne par nb_appels) est exacte, simple, et directement implémentable.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17A65"/>
                <w:sz w:val="19"/>
                <w:szCs w:val="19"/>
              </w:rPr>
              <w:t xml:space="preserve">→ </w:t>
            </w:r>
            <w:r>
              <w:rPr>
                <w:b/>
                <w:bCs/>
                <w:color w:val="117A65"/>
                <w:sz w:val="19"/>
                <w:szCs w:val="19"/>
              </w:rPr>
              <w:t xml:space="preserve"> </w:t>
            </w:r>
            <w:r>
              <w:rPr>
                <w:color w:val="2C2C2C"/>
                <w:sz w:val="19"/>
                <w:szCs w:val="19"/>
              </w:rPr>
              <w:t>La formulation de la contrainte de cohérence sous forme d'équation est une bonne pratique académique.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0" w:space="0" w:color="C0392B"/>
              <w:bottom w:val="none" w:sz="0" w:space="0" w:color="FFFFFF"/>
              <w:right w:val="single" w:sz="1" w:space="0" w:color="CCCCCC"/>
            </w:tcBorders>
            <w:shd w:val="clear" w:color="auto" w:fill="FADBD8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C0392B"/>
                <w:sz w:val="19"/>
                <w:szCs w:val="19"/>
              </w:rPr>
              <w:t>⚠</w:t>
            </w:r>
            <w:r>
              <w:rPr>
                <w:b/>
                <w:bCs/>
                <w:color w:val="C0392B"/>
                <w:sz w:val="19"/>
                <w:szCs w:val="19"/>
              </w:rPr>
              <w:t>️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LACUNE  </w:t>
            </w:r>
            <w:r>
              <w:rPr>
                <w:b/>
                <w:bCs/>
                <w:color w:val="1C1C1C"/>
                <w:sz w:val="19"/>
                <w:szCs w:val="19"/>
              </w:rPr>
              <w:t>Cas non traité : que se passe-t-il si nb_appels = 0 ?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0392B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La correction proposée divise duree_appel_totale_sec par nb_appels. Mais si un client n'a effectué aucun appel (nb_appels = 0), cette division produit une erreur NaN ou Inf qui cassera silencieusement le pipeline de preprocessing.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Combien de clients ont</w:t>
            </w:r>
            <w:r>
              <w:rPr>
                <w:color w:val="2C2C2C"/>
                <w:sz w:val="19"/>
                <w:szCs w:val="19"/>
              </w:rPr>
              <w:t xml:space="preserve"> nb_appels = 0 dans le dataset ? Ce cas doit être quantifié.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La correction doit être blindée : si nb_appels = 0, alors duree_appel_moyenne_sec = 0 (ou NaN avec flag dédié).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Proposition de code défensif : duree_appel_moyenne_sec = duree_appel_totale_s</w:t>
            </w:r>
            <w:r>
              <w:rPr>
                <w:color w:val="2C2C2C"/>
                <w:sz w:val="19"/>
                <w:szCs w:val="19"/>
              </w:rPr>
              <w:t>ec / nb_appels.replace(0, np.nan).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 type de bug silencieux est l'une des sources les plus fréquentes d'erreurs en production ML — ne pas le négliger.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87D0E"/>
              <w:left w:val="single" w:sz="10" w:space="0" w:color="C87D0E"/>
              <w:bottom w:val="none" w:sz="0" w:space="0" w:color="FFFFFF"/>
              <w:right w:val="single" w:sz="1" w:space="0" w:color="CCCCCC"/>
            </w:tcBorders>
            <w:shd w:val="clear" w:color="auto" w:fill="FEF9E7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C87D0E"/>
                <w:sz w:val="19"/>
                <w:szCs w:val="19"/>
              </w:rPr>
              <w:t>💡</w:t>
            </w:r>
            <w:r>
              <w:rPr>
                <w:b/>
                <w:bCs/>
                <w:color w:val="C87D0E"/>
                <w:sz w:val="19"/>
                <w:szCs w:val="19"/>
              </w:rPr>
              <w:t xml:space="preserve"> AMÉLIORATION  </w:t>
            </w:r>
            <w:r>
              <w:rPr>
                <w:b/>
                <w:bCs/>
                <w:color w:val="1C1C1C"/>
                <w:sz w:val="19"/>
                <w:szCs w:val="19"/>
              </w:rPr>
              <w:t>Vérifier la cohérence après correction et quantifier l'erreur introduite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87D0E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L'</w:t>
            </w:r>
            <w:r>
              <w:rPr>
                <w:color w:val="2C2C2C"/>
                <w:sz w:val="19"/>
                <w:szCs w:val="19"/>
              </w:rPr>
              <w:t>audit identifie l'anomalie et propose la correction, mais ne mesure pas l'ampleur de la distorsion introduite dans le dataset original. À quel point les valeurs de duree_appel_moyenne_sec étaient-elles erronées ?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Calculer la distribution de l'erreur rel</w:t>
            </w:r>
            <w:r>
              <w:rPr>
                <w:color w:val="2C2C2C"/>
                <w:sz w:val="19"/>
                <w:szCs w:val="19"/>
              </w:rPr>
              <w:t>ative : (valeur_erronée − valeur_correcte) / valeur_correcte.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Reporter le min, max, médiane de cet écart — cela donnera au jury une idée de l'impact réel de ce bug.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Après correction, re-vérifier la contrainte sur l'ensemble des 300 lignes et confirme</w:t>
            </w:r>
            <w:r>
              <w:rPr>
                <w:color w:val="2C2C2C"/>
                <w:sz w:val="19"/>
                <w:szCs w:val="19"/>
              </w:rPr>
              <w:t>r 0 violation résiduelle.</w:t>
            </w:r>
          </w:p>
        </w:tc>
      </w:tr>
    </w:tbl>
    <w:p w:rsidR="008B0C72" w:rsidRDefault="008B0C72">
      <w:pPr>
        <w:spacing w:before="60" w:after="60"/>
      </w:pPr>
    </w:p>
    <w:p w:rsidR="008B0C72" w:rsidRDefault="008B0C72">
      <w:pPr>
        <w:pBdr>
          <w:bottom w:val="single" w:sz="4" w:space="1" w:color="1A5276"/>
        </w:pBdr>
        <w:spacing w:before="120" w:after="120"/>
      </w:pPr>
    </w:p>
    <w:p w:rsidR="008B0C72" w:rsidRDefault="00265652">
      <w:pPr>
        <w:pStyle w:val="Titre1"/>
      </w:pPr>
      <w:r>
        <w:t>3.  §2.2 — Contradictions statut_actif / churn</w:t>
      </w:r>
    </w:p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A4A"/>
              <w:left w:val="single" w:sz="10" w:space="0" w:color="1A7A4A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1A7A4A"/>
                <w:sz w:val="19"/>
                <w:szCs w:val="19"/>
              </w:rPr>
              <w:t>✅</w:t>
            </w:r>
            <w:r>
              <w:rPr>
                <w:b/>
                <w:bCs/>
                <w:color w:val="1A7A4A"/>
                <w:sz w:val="19"/>
                <w:szCs w:val="19"/>
              </w:rPr>
              <w:t xml:space="preserve"> COHÉRENCE  </w:t>
            </w:r>
            <w:r>
              <w:rPr>
                <w:b/>
                <w:bCs/>
                <w:color w:val="1C1C1C"/>
                <w:sz w:val="19"/>
                <w:szCs w:val="19"/>
              </w:rPr>
              <w:t>Raisonnement nuancé et concept de Silent Churner bien exploité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A4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C'est le passage le plus mature intellectuellement de l'audit. L'</w:t>
            </w:r>
            <w:r>
              <w:rPr>
                <w:color w:val="2C2C2C"/>
                <w:sz w:val="19"/>
                <w:szCs w:val="19"/>
              </w:rPr>
              <w:t>étudiant ne se contente pas de signaler une contradiction — il réfléchit à ce qu'elle signifie métier et distingue deux cas (statut_actif=True/churn=1 vs statut_actif=False/churn=0). La notion de Silent Churner est pertinente et témoigne d'une vraie compré</w:t>
            </w:r>
            <w:r>
              <w:rPr>
                <w:color w:val="2C2C2C"/>
                <w:sz w:val="19"/>
                <w:szCs w:val="19"/>
              </w:rPr>
              <w:t>hension du domaine télécom.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La décision de conserver statut_actif comme métadonnée administrative tout en l'excluant de la matrice X est méthodologiquement correcte.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 xml:space="preserve">L'argument contre la synchronisation (suppression d'un signal potentiel) est valide </w:t>
            </w:r>
            <w:r>
              <w:rPr>
                <w:color w:val="2C2C2C"/>
                <w:sz w:val="19"/>
                <w:szCs w:val="19"/>
              </w:rPr>
              <w:t>et bien formulé.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0" w:space="0" w:color="C0392B"/>
              <w:bottom w:val="none" w:sz="0" w:space="0" w:color="FFFFFF"/>
              <w:right w:val="single" w:sz="1" w:space="0" w:color="CCCCCC"/>
            </w:tcBorders>
            <w:shd w:val="clear" w:color="auto" w:fill="FADBD8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C0392B"/>
                <w:sz w:val="19"/>
                <w:szCs w:val="19"/>
              </w:rPr>
              <w:t>⚠</w:t>
            </w:r>
            <w:r>
              <w:rPr>
                <w:b/>
                <w:bCs/>
                <w:color w:val="C0392B"/>
                <w:sz w:val="19"/>
                <w:szCs w:val="19"/>
              </w:rPr>
              <w:t>️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LACUNE  </w:t>
            </w:r>
            <w:r>
              <w:rPr>
                <w:b/>
                <w:bCs/>
                <w:color w:val="1C1C1C"/>
                <w:sz w:val="19"/>
                <w:szCs w:val="19"/>
              </w:rPr>
              <w:t>Les deux types de contradictions ne sont pas analysés séparément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0392B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L'audit présente 76 cas contradictoires au total (30 + 46) mais traite les deux types de façon symétrique. Or ils n'</w:t>
            </w:r>
            <w:r>
              <w:rPr>
                <w:color w:val="2C2C2C"/>
                <w:sz w:val="19"/>
                <w:szCs w:val="19"/>
              </w:rPr>
              <w:t>ont pas la même signification métier ni le même impact sur le modèle.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 xml:space="preserve">Type 1 — statut_actif=True avec churn=1 (30 clients) : c'est exactement le profil du Silent Churner. Ces clients sont churned selon le CDR mais encore 'actifs' administrativement. Ce </w:t>
            </w:r>
            <w:r>
              <w:rPr>
                <w:color w:val="2C2C2C"/>
                <w:sz w:val="19"/>
                <w:szCs w:val="19"/>
              </w:rPr>
              <w:t>sont des faux négatifs potentiels pour le SI.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Type 2 — statut_actif=False avec churn=0 (46 clients) : client administrativement fermé mais encore actif en CDR. Peut indiquer un délai de mise à jour du SI, ou un client ayant réactivé son usage avant rési</w:t>
            </w:r>
            <w:r>
              <w:rPr>
                <w:color w:val="2C2C2C"/>
                <w:sz w:val="19"/>
                <w:szCs w:val="19"/>
              </w:rPr>
              <w:t>liation officielle.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Ces deux profils méritent une analyse séparée et des décisions de traitement distinctes.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lastRenderedPageBreak/>
              <w:t xml:space="preserve">→  </w:t>
            </w:r>
            <w:r>
              <w:rPr>
                <w:color w:val="2C2C2C"/>
                <w:sz w:val="19"/>
                <w:szCs w:val="19"/>
              </w:rPr>
              <w:t>Recommandation : créer une variable binaire flag_contradiction_statut (0/1) qui capture cette divergence comme feature potentielle.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C3483"/>
              <w:left w:val="single" w:sz="10" w:space="0" w:color="6C3483"/>
              <w:bottom w:val="none" w:sz="0" w:space="0" w:color="FFFFFF"/>
              <w:right w:val="single" w:sz="1" w:space="0" w:color="CCCCCC"/>
            </w:tcBorders>
            <w:shd w:val="clear" w:color="auto" w:fill="F4ECF7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6C3483"/>
                <w:sz w:val="19"/>
                <w:szCs w:val="19"/>
              </w:rPr>
              <w:t>🟣</w:t>
            </w:r>
            <w:r>
              <w:rPr>
                <w:b/>
                <w:bCs/>
                <w:color w:val="6C3483"/>
                <w:sz w:val="19"/>
                <w:szCs w:val="19"/>
              </w:rPr>
              <w:t xml:space="preserve"> ALERTE ML  </w:t>
            </w:r>
            <w:r>
              <w:rPr>
                <w:b/>
                <w:bCs/>
                <w:color w:val="1C1C1C"/>
                <w:sz w:val="19"/>
                <w:szCs w:val="19"/>
              </w:rPr>
              <w:t>statut_actif exclu de X mais son impact sur le bruit n'est pas quantifié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6C3483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La décision d'exclure statut_actif de la matrice X est correcte, mais l'audit ne mesure pas l'</w:t>
            </w:r>
            <w:r>
              <w:rPr>
                <w:color w:val="2C2C2C"/>
                <w:sz w:val="19"/>
                <w:szCs w:val="19"/>
              </w:rPr>
              <w:t>impact des 76 contradictions sur la qualité du signal de la variable cible churn elle-même.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Si 76/300 = 25.3% des observations présentent une incohérence entre statut administratif et comportement CDR, le bruit introduit dans y est significatif.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Il f</w:t>
            </w:r>
            <w:r>
              <w:rPr>
                <w:color w:val="2C2C2C"/>
                <w:sz w:val="19"/>
                <w:szCs w:val="19"/>
              </w:rPr>
              <w:t>aut évaluer : si on entraîne le modèle avec ces 76 cas, quelle est la perte de performance estimée vs un dataset nettoyé ?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Option à explorer : exclure temporairement ces 76 cas lors d'une expérience contrôlée pour mesurer leur effet sur l'AUC-ROC.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Al</w:t>
            </w:r>
            <w:r>
              <w:rPr>
                <w:color w:val="2C2C2C"/>
                <w:sz w:val="19"/>
                <w:szCs w:val="19"/>
              </w:rPr>
              <w:t>ternative : les conserver mais pondérer leur contribution lors de l'entraînement (sample_weight dans XGBoost).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87D0E"/>
              <w:left w:val="single" w:sz="10" w:space="0" w:color="C87D0E"/>
              <w:bottom w:val="none" w:sz="0" w:space="0" w:color="FFFFFF"/>
              <w:right w:val="single" w:sz="1" w:space="0" w:color="CCCCCC"/>
            </w:tcBorders>
            <w:shd w:val="clear" w:color="auto" w:fill="FEF9E7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C87D0E"/>
                <w:sz w:val="19"/>
                <w:szCs w:val="19"/>
              </w:rPr>
              <w:t>💡</w:t>
            </w:r>
            <w:r>
              <w:rPr>
                <w:b/>
                <w:bCs/>
                <w:color w:val="C87D0E"/>
                <w:sz w:val="19"/>
                <w:szCs w:val="19"/>
              </w:rPr>
              <w:t xml:space="preserve"> AMÉLIORATION  </w:t>
            </w:r>
            <w:r>
              <w:rPr>
                <w:b/>
                <w:bCs/>
                <w:color w:val="1C1C1C"/>
                <w:sz w:val="19"/>
                <w:szCs w:val="19"/>
              </w:rPr>
              <w:t>Formaliser la décision de traitement dans un tableau de décision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87D0E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Le raisonnement textuel sur statut_actif est bon mais mérite d'être formalisé pour le rapport final.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Présenter un tableau : Variable | Rôle dans le dataset | Incluse dans X ? | Justification.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Cela rendra la décision traçable et défendable face au jur</w:t>
            </w:r>
            <w:r>
              <w:rPr>
                <w:color w:val="2C2C2C"/>
                <w:sz w:val="19"/>
                <w:szCs w:val="19"/>
              </w:rPr>
              <w:t>y.</w:t>
            </w:r>
          </w:p>
        </w:tc>
      </w:tr>
    </w:tbl>
    <w:p w:rsidR="008B0C72" w:rsidRDefault="008B0C72">
      <w:pPr>
        <w:spacing w:before="60" w:after="60"/>
      </w:pPr>
    </w:p>
    <w:p w:rsidR="008B0C72" w:rsidRDefault="008B0C72">
      <w:pPr>
        <w:pBdr>
          <w:bottom w:val="single" w:sz="4" w:space="1" w:color="1A5276"/>
        </w:pBdr>
        <w:spacing w:before="120" w:after="120"/>
      </w:pPr>
    </w:p>
    <w:p w:rsidR="008B0C72" w:rsidRDefault="00265652">
      <w:pPr>
        <w:pStyle w:val="Titre1"/>
      </w:pPr>
      <w:r>
        <w:t>4.  §2.3 — Données manquantes et incohérences tarifaires</w:t>
      </w:r>
    </w:p>
    <w:p w:rsidR="008B0C72" w:rsidRDefault="008B0C72">
      <w:pPr>
        <w:spacing w:before="60" w:after="60"/>
      </w:pPr>
    </w:p>
    <w:p w:rsidR="008B0C72" w:rsidRDefault="00265652">
      <w:pPr>
        <w:pStyle w:val="Titre2"/>
      </w:pPr>
      <w:r>
        <w:t>4.1  Points forts — Données manquantes</w:t>
      </w:r>
    </w:p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17A65"/>
              <w:left w:val="single" w:sz="10" w:space="0" w:color="117A65"/>
              <w:bottom w:val="none" w:sz="0" w:space="0" w:color="FFFFFF"/>
              <w:right w:val="single" w:sz="1" w:space="0" w:color="CCCCCC"/>
            </w:tcBorders>
            <w:shd w:val="clear" w:color="auto" w:fill="D1F2EB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117A65"/>
                <w:sz w:val="19"/>
                <w:szCs w:val="19"/>
              </w:rPr>
              <w:t>🟩</w:t>
            </w:r>
            <w:r>
              <w:rPr>
                <w:b/>
                <w:bCs/>
                <w:color w:val="117A65"/>
                <w:sz w:val="19"/>
                <w:szCs w:val="19"/>
              </w:rPr>
              <w:t xml:space="preserve"> EXCELLENT  </w:t>
            </w:r>
            <w:r>
              <w:rPr>
                <w:b/>
                <w:bCs/>
                <w:color w:val="1C1C1C"/>
                <w:sz w:val="19"/>
                <w:szCs w:val="19"/>
              </w:rPr>
              <w:t>Identification du mécanisme MAR et valeur sémantique des NaN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17A65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Distinguer MAR (Missing At Random) de MCAR et MNAR montre une maîtrise réelle des mécanismes de données manquantes. La distinction sémantique entre nb_reclamations = NaN (jamais contacté) et nb_reclamations = 0 (contacté sans réclamation) est précise et fo</w:t>
            </w:r>
            <w:r>
              <w:rPr>
                <w:color w:val="2C2C2C"/>
                <w:sz w:val="19"/>
                <w:szCs w:val="19"/>
              </w:rPr>
              <w:t>ndamentale — c'est un niveau d'analyse au-dessus de la moyenne pour un PFE.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17A65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Le fait que les NaN de satisfaction_client soient 16.2x plus fréquents chez les inactifs (16.2% vs 1%) est une corrélation importante qui renforce la valeur prédictive de l'abse</w:t>
            </w:r>
            <w:r>
              <w:rPr>
                <w:color w:val="2C2C2C"/>
                <w:sz w:val="19"/>
                <w:szCs w:val="19"/>
              </w:rPr>
              <w:t>nce elle-même.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17A65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Constater que les lignes avec NaN ont un taux de churn 33-39% vs 27.7% valide l'utilisation des flags binaires comme features.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17A65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La création de flags binaires dédiés à chaque colonne avec NaN est une bonne pratique de feature engineering</w:t>
            </w:r>
            <w:r>
              <w:rPr>
                <w:color w:val="2C2C2C"/>
                <w:sz w:val="19"/>
                <w:szCs w:val="19"/>
              </w:rPr>
              <w:t>.</w:t>
            </w:r>
          </w:p>
        </w:tc>
      </w:tr>
    </w:tbl>
    <w:p w:rsidR="008B0C72" w:rsidRDefault="008B0C72">
      <w:pPr>
        <w:spacing w:before="60" w:after="60"/>
      </w:pPr>
    </w:p>
    <w:p w:rsidR="008B0C72" w:rsidRDefault="00265652">
      <w:pPr>
        <w:pStyle w:val="Titre2"/>
      </w:pPr>
      <w:r>
        <w:t>4.2  Lacunes — Stratégie de traitement des NaN</w:t>
      </w:r>
    </w:p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0" w:space="0" w:color="C0392B"/>
              <w:bottom w:val="none" w:sz="0" w:space="0" w:color="FFFFFF"/>
              <w:right w:val="single" w:sz="1" w:space="0" w:color="CCCCCC"/>
            </w:tcBorders>
            <w:shd w:val="clear" w:color="auto" w:fill="FADBD8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C0392B"/>
                <w:sz w:val="19"/>
                <w:szCs w:val="19"/>
              </w:rPr>
              <w:t>⚠</w:t>
            </w:r>
            <w:r>
              <w:rPr>
                <w:b/>
                <w:bCs/>
                <w:color w:val="C0392B"/>
                <w:sz w:val="19"/>
                <w:szCs w:val="19"/>
              </w:rPr>
              <w:t>️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LACUNE  </w:t>
            </w:r>
            <w:r>
              <w:rPr>
                <w:b/>
                <w:bCs/>
                <w:color w:val="1C1C1C"/>
                <w:sz w:val="19"/>
                <w:szCs w:val="19"/>
              </w:rPr>
              <w:t>Suppression des flags après imputation : décision contestable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0392B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L'audit propose de supprimer les trois colonnes indicatrices (flags) après imputation, les qualifiant de 'redondantes'</w:t>
            </w:r>
            <w:r>
              <w:rPr>
                <w:color w:val="2C2C2C"/>
                <w:sz w:val="19"/>
                <w:szCs w:val="19"/>
              </w:rPr>
              <w:t>. Cette décision est problématique : si les NaN sont informatifs (taux de churn 33-39% vs 27.7%), supprimer les flags efface cette information du modèle.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Les flags ne sont redondants que si l'information contenue dans le NaN est entièrement capturée par</w:t>
            </w:r>
            <w:r>
              <w:rPr>
                <w:color w:val="2C2C2C"/>
                <w:sz w:val="19"/>
                <w:szCs w:val="19"/>
              </w:rPr>
              <w:t xml:space="preserve"> la valeur imputée. Ce n'est pas le cas ici.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lastRenderedPageBreak/>
              <w:t xml:space="preserve">→  </w:t>
            </w:r>
            <w:r>
              <w:rPr>
                <w:color w:val="2C2C2C"/>
                <w:sz w:val="19"/>
                <w:szCs w:val="19"/>
              </w:rPr>
              <w:t>Avec l'imputation par 'Inconnu' pour les catégorielles et −1 pour data_totale_mb, les flags deviennent effectivement dérivables — mais seulement si ces valeurs sentinelles sont encodées de façon distincte.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</w:t>
            </w:r>
            <w:r>
              <w:rPr>
                <w:color w:val="2C2C2C"/>
                <w:sz w:val="19"/>
                <w:szCs w:val="19"/>
              </w:rPr>
              <w:t>Recommandation : conserver les flags dans la matrice X et laisser XGBoost décider de leur importance via SHAP. Les supprimer a priori est une décision prématurée.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 xml:space="preserve">Si les flags sont tout de même supprimés, justifier par une analyse de corrélation (flag </w:t>
            </w:r>
            <w:r>
              <w:rPr>
                <w:color w:val="2C2C2C"/>
                <w:sz w:val="19"/>
                <w:szCs w:val="19"/>
              </w:rPr>
              <w:t>vs churn) montrant qu'ils n'apportent pas d'information supplémentaire.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C3483"/>
              <w:left w:val="single" w:sz="10" w:space="0" w:color="6C3483"/>
              <w:bottom w:val="none" w:sz="0" w:space="0" w:color="FFFFFF"/>
              <w:right w:val="single" w:sz="1" w:space="0" w:color="CCCCCC"/>
            </w:tcBorders>
            <w:shd w:val="clear" w:color="auto" w:fill="F4ECF7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6C3483"/>
                <w:sz w:val="19"/>
                <w:szCs w:val="19"/>
              </w:rPr>
              <w:t>🟣</w:t>
            </w:r>
            <w:r>
              <w:rPr>
                <w:b/>
                <w:bCs/>
                <w:color w:val="6C3483"/>
                <w:sz w:val="19"/>
                <w:szCs w:val="19"/>
              </w:rPr>
              <w:t xml:space="preserve"> ALERTE ML  </w:t>
            </w:r>
            <w:r>
              <w:rPr>
                <w:b/>
                <w:bCs/>
                <w:color w:val="1C1C1C"/>
                <w:sz w:val="19"/>
                <w:szCs w:val="19"/>
              </w:rPr>
              <w:t>Valeur sentinelle −1 pour data_totale_mb : risque de biais modèle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6C3483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Utiliser −1 comme valeur sentinelle pour data_totale_mb est une pratique courante mais dangereuse selon l'algorithme utilisé.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XGBoost gère nativement les NaN (il apprend la direction optimale pour les valeurs manquantes lors du split). Il vaut donc mieu</w:t>
            </w:r>
            <w:r>
              <w:rPr>
                <w:color w:val="2C2C2C"/>
                <w:sz w:val="19"/>
                <w:szCs w:val="19"/>
              </w:rPr>
              <w:t>x conserver les NaN que d'imputer −1.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Avec −1, un arbre de décision peut placer un split à data_totale_mb &lt; 0, isolant les imputés — ce qui peut créer une feature artificielle non représentative.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Recommandation prioritaire : conserver les NaN pour da</w:t>
            </w:r>
            <w:r>
              <w:rPr>
                <w:color w:val="2C2C2C"/>
                <w:sz w:val="19"/>
                <w:szCs w:val="19"/>
              </w:rPr>
              <w:t>ta_totale_mb et laisser XGBoost les gérer nativement. Supprimer le flag devient alors inutile.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 xml:space="preserve">Si l'imputation est maintenue pour d'autres raisons (ex. compatibilité pipeline), documenter ce choix et tester les deux options (NaN natif vs sentinelle −1) </w:t>
            </w:r>
            <w:r>
              <w:rPr>
                <w:color w:val="2C2C2C"/>
                <w:sz w:val="19"/>
                <w:szCs w:val="19"/>
              </w:rPr>
              <w:t>en validation croisée.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0" w:space="0" w:color="C0392B"/>
              <w:bottom w:val="none" w:sz="0" w:space="0" w:color="FFFFFF"/>
              <w:right w:val="single" w:sz="1" w:space="0" w:color="CCCCCC"/>
            </w:tcBorders>
            <w:shd w:val="clear" w:color="auto" w:fill="FADBD8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C0392B"/>
                <w:sz w:val="19"/>
                <w:szCs w:val="19"/>
              </w:rPr>
              <w:t>⚠</w:t>
            </w:r>
            <w:r>
              <w:rPr>
                <w:b/>
                <w:bCs/>
                <w:color w:val="C0392B"/>
                <w:sz w:val="19"/>
                <w:szCs w:val="19"/>
              </w:rPr>
              <w:t>️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LACUNE  </w:t>
            </w:r>
            <w:r>
              <w:rPr>
                <w:b/>
                <w:bCs/>
                <w:color w:val="1C1C1C"/>
                <w:sz w:val="19"/>
                <w:szCs w:val="19"/>
              </w:rPr>
              <w:t>Encodage de la modalité 'Inconnu' non spécifié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0392B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L'audit annonce qu'« un encodage adapté de la modalité 'Inconnu'</w:t>
            </w:r>
            <w:r>
              <w:rPr>
                <w:color w:val="2C2C2C"/>
                <w:sz w:val="19"/>
                <w:szCs w:val="19"/>
              </w:rPr>
              <w:t xml:space="preserve"> sera appliqué lors de la phase de prétraitement » sans préciser lequel. Cette formulation vague ne permet pas d'évaluer la pertinence de la décision.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Option 1 — Target encoding : encoder 'Inconnu' par le taux de churn moyen observé pour cette modalité.</w:t>
            </w:r>
            <w:r>
              <w:rPr>
                <w:color w:val="2C2C2C"/>
                <w:sz w:val="19"/>
                <w:szCs w:val="19"/>
              </w:rPr>
              <w:t xml:space="preserve"> Approprié si le taux de churn des NaN est distinct.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Option 2 — One-hot encoding avec catégorie dédiée : créer une colonne binaire is_unknown_satisfaction. Simple et transparent.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Option 3 — Ordinal encoding avec valeur hors plage : peut introduire un</w:t>
            </w:r>
            <w:r>
              <w:rPr>
                <w:color w:val="2C2C2C"/>
                <w:sz w:val="19"/>
                <w:szCs w:val="19"/>
              </w:rPr>
              <w:t xml:space="preserve"> ordinal artificiel.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La décision doit être explicite dans le rapport avec justification du choix retenu.</w:t>
            </w:r>
          </w:p>
        </w:tc>
      </w:tr>
    </w:tbl>
    <w:p w:rsidR="008B0C72" w:rsidRDefault="008B0C72">
      <w:pPr>
        <w:spacing w:before="60" w:after="60"/>
      </w:pPr>
    </w:p>
    <w:p w:rsidR="008B0C72" w:rsidRDefault="00265652">
      <w:pPr>
        <w:pStyle w:val="Titre2"/>
      </w:pPr>
      <w:r>
        <w:t>4.3  Incohérences plan tarifaire / consommation data</w:t>
      </w:r>
    </w:p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7A4A"/>
              <w:left w:val="single" w:sz="10" w:space="0" w:color="1A7A4A"/>
              <w:bottom w:val="none" w:sz="0" w:space="0" w:color="FFFFFF"/>
              <w:right w:val="single" w:sz="1" w:space="0" w:color="CCCCCC"/>
            </w:tcBorders>
            <w:shd w:val="clear" w:color="auto" w:fill="D5F5E3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1A7A4A"/>
                <w:sz w:val="19"/>
                <w:szCs w:val="19"/>
              </w:rPr>
              <w:t>✅</w:t>
            </w:r>
            <w:r>
              <w:rPr>
                <w:b/>
                <w:bCs/>
                <w:color w:val="1A7A4A"/>
                <w:sz w:val="19"/>
                <w:szCs w:val="19"/>
              </w:rPr>
              <w:t xml:space="preserve"> COHÉRENCE  </w:t>
            </w:r>
            <w:r>
              <w:rPr>
                <w:b/>
                <w:bCs/>
                <w:color w:val="1C1C1C"/>
                <w:sz w:val="19"/>
                <w:szCs w:val="19"/>
              </w:rPr>
              <w:t>Détection des incohérences tarifaires avec effectifs précis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7A4A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Identifier que 167 clients de l'Offre Classique (sans internet) ont une consommation data &gt; 0, et que 3 clients avec Forfait Mobile + internet affichent data_totale_mb = 0, est un travail d'audit croisé rigoureux. L'hypothèse de désynchronisation entre tab</w:t>
            </w:r>
            <w:r>
              <w:rPr>
                <w:color w:val="2C2C2C"/>
                <w:sz w:val="19"/>
                <w:szCs w:val="19"/>
              </w:rPr>
              <w:t>les est pertinente.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0" w:space="0" w:color="C0392B"/>
              <w:bottom w:val="none" w:sz="0" w:space="0" w:color="FFFFFF"/>
              <w:right w:val="single" w:sz="1" w:space="0" w:color="CCCCCC"/>
            </w:tcBorders>
            <w:shd w:val="clear" w:color="auto" w:fill="FADBD8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C0392B"/>
                <w:sz w:val="19"/>
                <w:szCs w:val="19"/>
              </w:rPr>
              <w:t>⚠</w:t>
            </w:r>
            <w:r>
              <w:rPr>
                <w:b/>
                <w:bCs/>
                <w:color w:val="C0392B"/>
                <w:sz w:val="19"/>
                <w:szCs w:val="19"/>
              </w:rPr>
              <w:t>️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LACUNE  </w:t>
            </w:r>
            <w:r>
              <w:rPr>
                <w:b/>
                <w:bCs/>
                <w:color w:val="1C1C1C"/>
                <w:sz w:val="19"/>
                <w:szCs w:val="19"/>
              </w:rPr>
              <w:t>La correction des incohérences tarifaires n'est pas définie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0392B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L'audit signale l'incohérence mais conclut vaguement que cela « fera l'œuvre d'une inspection puis de modifications » sans définir la règle de correction.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Pour les 167 clients Offre Classique avec data &gt; 0 : trois options possibles — (a) mettre data_totale_mb à 0, (b) corriger le plan tarifaire, (c) créer un flag d'incohérence et conserver les deux valeurs.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 xml:space="preserve">Pour les 3 clients Forfait Mobile avec data = 0 </w:t>
            </w:r>
            <w:r>
              <w:rPr>
                <w:color w:val="2C2C2C"/>
                <w:sz w:val="19"/>
                <w:szCs w:val="19"/>
              </w:rPr>
              <w:t>et CDR enregistrés : cela peut indiquer une agrégation partielle — vérifier si les sessions CDR correspondent à des appels/SMS uniquement.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La décision doit être documentée avant la phase de modélisation, pas laissée en suspens.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0392B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Note : 167 clients rep</w:t>
            </w:r>
            <w:r>
              <w:rPr>
                <w:color w:val="2C2C2C"/>
                <w:sz w:val="19"/>
                <w:szCs w:val="19"/>
              </w:rPr>
              <w:t>résentent 55.7% du dataset — une correction incorrecte sur ce groupe aurait un impact majeur sur le modèle.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C3483"/>
              <w:left w:val="single" w:sz="10" w:space="0" w:color="6C3483"/>
              <w:bottom w:val="none" w:sz="0" w:space="0" w:color="FFFFFF"/>
              <w:right w:val="single" w:sz="1" w:space="0" w:color="CCCCCC"/>
            </w:tcBorders>
            <w:shd w:val="clear" w:color="auto" w:fill="F4ECF7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6C3483"/>
                <w:sz w:val="19"/>
                <w:szCs w:val="19"/>
              </w:rPr>
              <w:lastRenderedPageBreak/>
              <w:t>🟣</w:t>
            </w:r>
            <w:r>
              <w:rPr>
                <w:b/>
                <w:bCs/>
                <w:color w:val="6C3483"/>
                <w:sz w:val="19"/>
                <w:szCs w:val="19"/>
              </w:rPr>
              <w:t xml:space="preserve"> ALERTE ML  </w:t>
            </w:r>
            <w:r>
              <w:rPr>
                <w:b/>
                <w:bCs/>
                <w:color w:val="1C1C1C"/>
                <w:sz w:val="19"/>
                <w:szCs w:val="19"/>
              </w:rPr>
              <w:t>167 incohérences tarifaires = 55.7% du dataset : impact critique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6C3483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Si 167 clients ont des données data incohérentes avec leur plan tarifaire, la variable data_totale_mb est potentiellement non fiable pour plus de la moitié du dataset. Cela remet en question son utilisation comme feature prédictive.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Avant d'utiliser dat</w:t>
            </w:r>
            <w:r>
              <w:rPr>
                <w:color w:val="2C2C2C"/>
                <w:sz w:val="19"/>
                <w:szCs w:val="19"/>
              </w:rPr>
              <w:t>a_totale_mb comme feature, vérifier sa corrélation avec churn en excluant les 167 cas incohérents — si la corrélation disparaît, la variable est inutilisable telle quelle.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Envisager de créer une feature binaire a_consommation_data_coherente (1 si plan i</w:t>
            </w:r>
            <w:r>
              <w:rPr>
                <w:color w:val="2C2C2C"/>
                <w:sz w:val="19"/>
                <w:szCs w:val="19"/>
              </w:rPr>
              <w:t>nternet + data &gt; 0, ou plan sans internet + data = 0).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6C3483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Cette anomalie mérite d'être escaladée comme problème de qualité majeur, pas comme détail de prétraitement.</w:t>
            </w:r>
          </w:p>
        </w:tc>
      </w:tr>
    </w:tbl>
    <w:p w:rsidR="008B0C72" w:rsidRDefault="008B0C72">
      <w:pPr>
        <w:spacing w:before="60" w:after="60"/>
      </w:pPr>
    </w:p>
    <w:p w:rsidR="008B0C72" w:rsidRDefault="008B0C72">
      <w:pPr>
        <w:pBdr>
          <w:bottom w:val="single" w:sz="4" w:space="1" w:color="1A5276"/>
        </w:pBdr>
        <w:spacing w:before="120" w:after="120"/>
      </w:pPr>
    </w:p>
    <w:p w:rsidR="008B0C72" w:rsidRDefault="00265652">
      <w:pPr>
        <w:pStyle w:val="Titre1"/>
      </w:pPr>
      <w:r>
        <w:t>5.  Lacunes transversales de l'audit</w:t>
      </w:r>
    </w:p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17D7E"/>
              <w:left w:val="single" w:sz="10" w:space="0" w:color="717D7E"/>
              <w:bottom w:val="none" w:sz="0" w:space="0" w:color="FFFFFF"/>
              <w:right w:val="single" w:sz="1" w:space="0" w:color="CCCCCC"/>
            </w:tcBorders>
            <w:shd w:val="clear" w:color="auto" w:fill="F2F3F4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717D7E"/>
                <w:sz w:val="19"/>
                <w:szCs w:val="19"/>
              </w:rPr>
              <w:t>❌</w:t>
            </w:r>
            <w:r>
              <w:rPr>
                <w:b/>
                <w:bCs/>
                <w:color w:val="717D7E"/>
                <w:sz w:val="19"/>
                <w:szCs w:val="19"/>
              </w:rPr>
              <w:t xml:space="preserve"> Absent  </w:t>
            </w:r>
            <w:r>
              <w:rPr>
                <w:b/>
                <w:bCs/>
                <w:color w:val="1C1C1C"/>
                <w:sz w:val="19"/>
                <w:szCs w:val="19"/>
              </w:rPr>
              <w:t>Absence d'</w:t>
            </w:r>
            <w:r>
              <w:rPr>
                <w:b/>
                <w:bCs/>
                <w:color w:val="1C1C1C"/>
                <w:sz w:val="19"/>
                <w:szCs w:val="19"/>
              </w:rPr>
              <w:t>un tableau de bord consolidé de l'audit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717D7E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Un audit de qualité de données doit se conclure par un tableau récapitulatif de toutes les anomalies détectées, avec pour chacune : effectif affecté, type d'</w:t>
            </w:r>
            <w:r>
              <w:rPr>
                <w:color w:val="2C2C2C"/>
                <w:sz w:val="19"/>
                <w:szCs w:val="19"/>
              </w:rPr>
              <w:t>anomalie, statut de correction, et impact estimé. Ce tableau est absent du document.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717D7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Format recommandé : Anomalie | Colonnes concernées | Lignes affectées (n / %) | Type | Correction appliquée | Statut.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717D7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 tableau est indispensable pour le rapport fi</w:t>
            </w:r>
            <w:r>
              <w:rPr>
                <w:color w:val="2C2C2C"/>
                <w:sz w:val="19"/>
                <w:szCs w:val="19"/>
              </w:rPr>
              <w:t>nal et pour prouver que l'audit est exhaustif.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717D7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Il permet également d'estimer le % total de lignes 'propres' après toutes corrections.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17D7E"/>
              <w:left w:val="single" w:sz="10" w:space="0" w:color="717D7E"/>
              <w:bottom w:val="none" w:sz="0" w:space="0" w:color="FFFFFF"/>
              <w:right w:val="single" w:sz="1" w:space="0" w:color="CCCCCC"/>
            </w:tcBorders>
            <w:shd w:val="clear" w:color="auto" w:fill="F2F3F4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717D7E"/>
                <w:sz w:val="19"/>
                <w:szCs w:val="19"/>
              </w:rPr>
              <w:t>❌</w:t>
            </w:r>
            <w:r>
              <w:rPr>
                <w:b/>
                <w:bCs/>
                <w:color w:val="717D7E"/>
                <w:sz w:val="19"/>
                <w:szCs w:val="19"/>
              </w:rPr>
              <w:t xml:space="preserve"> Absent  </w:t>
            </w:r>
            <w:r>
              <w:rPr>
                <w:b/>
                <w:bCs/>
                <w:color w:val="1C1C1C"/>
                <w:sz w:val="19"/>
                <w:szCs w:val="19"/>
              </w:rPr>
              <w:t>Absence de visualisations de l'audit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717D7E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Tout audit de données sérieux s'</w:t>
            </w:r>
            <w:r>
              <w:rPr>
                <w:color w:val="2C2C2C"/>
                <w:sz w:val="19"/>
                <w:szCs w:val="19"/>
              </w:rPr>
              <w:t>accompagne de visualisations. Le document est entièrement textuel, ce qui rend difficile l'appréhension rapide de l'ampleur des anomalies.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717D7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Histogramme de recence_cdr_jours : montre la distribution et justifie le seuil de 90 jours.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717D7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Heatmap de corrélat</w:t>
            </w:r>
            <w:r>
              <w:rPr>
                <w:color w:val="2C2C2C"/>
                <w:sz w:val="19"/>
                <w:szCs w:val="19"/>
              </w:rPr>
              <w:t>ion entre les flags NaN et churn : valide leur valeur prédictive.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717D7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Diagramme en barres : effectif par type d'anomalie (durée / statut / NaN / tarifaire).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717D7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Boxplot de duree_appel_moyenne_sec avant/après correction : illustre l'impact du bug.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717D7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Ces visu</w:t>
            </w:r>
            <w:r>
              <w:rPr>
                <w:color w:val="2C2C2C"/>
                <w:sz w:val="19"/>
                <w:szCs w:val="19"/>
              </w:rPr>
              <w:t>alisations doivent figurer dans le notebook et être référencées dans le rapport.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87D0E"/>
              <w:left w:val="single" w:sz="10" w:space="0" w:color="C87D0E"/>
              <w:bottom w:val="none" w:sz="0" w:space="0" w:color="FFFFFF"/>
              <w:right w:val="single" w:sz="1" w:space="0" w:color="CCCCCC"/>
            </w:tcBorders>
            <w:shd w:val="clear" w:color="auto" w:fill="FEF9E7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C87D0E"/>
                <w:sz w:val="19"/>
                <w:szCs w:val="19"/>
              </w:rPr>
              <w:t>💡</w:t>
            </w:r>
            <w:r>
              <w:rPr>
                <w:b/>
                <w:bCs/>
                <w:color w:val="C87D0E"/>
                <w:sz w:val="19"/>
                <w:szCs w:val="19"/>
              </w:rPr>
              <w:t xml:space="preserve"> AMÉLIORATION  </w:t>
            </w:r>
            <w:r>
              <w:rPr>
                <w:b/>
                <w:bCs/>
                <w:color w:val="1C1C1C"/>
                <w:sz w:val="19"/>
                <w:szCs w:val="19"/>
              </w:rPr>
              <w:t>Absence de vérification des doublons et des outliers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87D0E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L'audit couvre trois types d'</w:t>
            </w:r>
            <w:r>
              <w:rPr>
                <w:color w:val="2C2C2C"/>
                <w:sz w:val="19"/>
                <w:szCs w:val="19"/>
              </w:rPr>
              <w:t>anomalies (durée, statut, NaN/tarifaire) mais ne mentionne pas deux vérifications standards dans tout audit de données : la détection de doublons et la détection des valeurs aberrantes (outliers).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Doublons : vérifier l'unicité de la clé client (id_clien</w:t>
            </w:r>
            <w:r>
              <w:rPr>
                <w:color w:val="2C2C2C"/>
                <w:sz w:val="19"/>
                <w:szCs w:val="19"/>
              </w:rPr>
              <w:t>t). Même sur un dataset simulé, des doublons peuvent être introduits lors de la génération.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Outliers : vérifier les distributions de nb_appels, duree_appel_totale_sec, data_totale_mb, montant_facture_dt par des boxplots ou des z-scores. Un client avec 1</w:t>
            </w:r>
            <w:r>
              <w:rPr>
                <w:color w:val="2C2C2C"/>
                <w:sz w:val="19"/>
                <w:szCs w:val="19"/>
              </w:rPr>
              <w:t>0 000 appels en 30 jours est suspect.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Ces deux vérifications doivent être ajoutées à l'audit pour qu'il soit complet.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87D0E"/>
              <w:left w:val="single" w:sz="10" w:space="0" w:color="C87D0E"/>
              <w:bottom w:val="none" w:sz="0" w:space="0" w:color="FFFFFF"/>
              <w:right w:val="single" w:sz="1" w:space="0" w:color="CCCCCC"/>
            </w:tcBorders>
            <w:shd w:val="clear" w:color="auto" w:fill="FEF9E7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C87D0E"/>
                <w:sz w:val="19"/>
                <w:szCs w:val="19"/>
              </w:rPr>
              <w:t>💡</w:t>
            </w:r>
            <w:r>
              <w:rPr>
                <w:b/>
                <w:bCs/>
                <w:color w:val="C87D0E"/>
                <w:sz w:val="19"/>
                <w:szCs w:val="19"/>
              </w:rPr>
              <w:t xml:space="preserve"> AMÉLIORATION  </w:t>
            </w:r>
            <w:r>
              <w:rPr>
                <w:b/>
                <w:bCs/>
                <w:color w:val="1C1C1C"/>
                <w:sz w:val="19"/>
                <w:szCs w:val="19"/>
              </w:rPr>
              <w:t>Traçabilité des corrections : le code doit être visible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87D0E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Les corrections sont décrites en langage naturel mais aucun extrait de code Python n'est présenté. Dans un PFE orienté Data Science, montrer le code de nettoyage est indispensable.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87D0E"/>
                <w:sz w:val="19"/>
                <w:szCs w:val="19"/>
              </w:rPr>
              <w:lastRenderedPageBreak/>
              <w:t xml:space="preserve">→  </w:t>
            </w:r>
            <w:r>
              <w:rPr>
                <w:color w:val="2C2C2C"/>
                <w:sz w:val="19"/>
                <w:szCs w:val="19"/>
              </w:rPr>
              <w:t>Inclure les blocs de code clés dans le rapport ou en annexe : recalcul d</w:t>
            </w:r>
            <w:r>
              <w:rPr>
                <w:color w:val="2C2C2C"/>
                <w:sz w:val="19"/>
                <w:szCs w:val="19"/>
              </w:rPr>
              <w:t>e duree_appel_moyenne_sec, imputation des NaN, gestion des incohérences tarifaires.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Le notebook Jupyter doit être structuré en sections correspondant aux §2.1, §2.2, §2.3 avec des cellules de vérification avant/après chaque correction.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C87D0E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Ajouter des assertions de validation : assert df['churn'].isnull().sum() == 0 après correction.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276"/>
              <w:left w:val="single" w:sz="10" w:space="0" w:color="1A5276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1A5276"/>
                <w:sz w:val="19"/>
                <w:szCs w:val="19"/>
              </w:rPr>
              <w:t>🔵</w:t>
            </w:r>
            <w:r>
              <w:rPr>
                <w:b/>
                <w:bCs/>
                <w:color w:val="1A5276"/>
                <w:sz w:val="19"/>
                <w:szCs w:val="19"/>
              </w:rPr>
              <w:t xml:space="preserve"> SUGGESTION  </w:t>
            </w:r>
            <w:r>
              <w:rPr>
                <w:b/>
                <w:bCs/>
                <w:color w:val="1C1C1C"/>
                <w:sz w:val="19"/>
                <w:szCs w:val="19"/>
              </w:rPr>
              <w:t>Documenter l'impact de l'audit sur le dataset final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5276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Après toutes corrections, l'</w:t>
            </w:r>
            <w:r>
              <w:rPr>
                <w:color w:val="2C2C2C"/>
                <w:sz w:val="19"/>
                <w:szCs w:val="19"/>
              </w:rPr>
              <w:t>étudiant devrait présenter un bilan chiffré : combien de lignes ont été modifiées, combien de valeurs imputées, et quel est l'état du dataset 'propre' final.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Format suggéré : tableau Avant / Après avec : nombre de NaN par colonne, nombre de contradictio</w:t>
            </w:r>
            <w:r>
              <w:rPr>
                <w:color w:val="2C2C2C"/>
                <w:sz w:val="19"/>
                <w:szCs w:val="19"/>
              </w:rPr>
              <w:t>ns, nombre de contraintes violées.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Conclure par : 'Le dataset post-audit contient X lignes et Y colonnes, dont Z% de valeurs modifiées.'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Sauvegarder le dataset nettoyé sous un nom distinct (ex. dataset_cleaned_v1.csv) pour traçabilité.</w:t>
            </w:r>
          </w:p>
        </w:tc>
      </w:tr>
    </w:tbl>
    <w:p w:rsidR="008B0C72" w:rsidRDefault="008B0C72">
      <w:pPr>
        <w:spacing w:before="60" w:after="60"/>
      </w:pPr>
    </w:p>
    <w:tbl>
      <w:tblPr>
        <w:tblW w:w="9026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5276"/>
              <w:left w:val="single" w:sz="10" w:space="0" w:color="1A5276"/>
              <w:bottom w:val="none" w:sz="0" w:space="0" w:color="FFFFFF"/>
              <w:right w:val="single" w:sz="1" w:space="0" w:color="CCCCCC"/>
            </w:tcBorders>
            <w:shd w:val="clear" w:color="auto" w:fill="D6EAF8"/>
            <w:tcMar>
              <w:top w:w="80" w:type="dxa"/>
              <w:left w:w="180" w:type="dxa"/>
              <w:bottom w:w="80" w:type="dxa"/>
              <w:right w:w="120" w:type="dxa"/>
            </w:tcMar>
          </w:tcPr>
          <w:p w:rsidR="008B0C72" w:rsidRDefault="00265652">
            <w:r>
              <w:rPr>
                <w:b/>
                <w:bCs/>
                <w:color w:val="1A5276"/>
                <w:sz w:val="19"/>
                <w:szCs w:val="19"/>
              </w:rPr>
              <w:t>🔵</w:t>
            </w:r>
            <w:r>
              <w:rPr>
                <w:b/>
                <w:bCs/>
                <w:color w:val="1A5276"/>
                <w:sz w:val="19"/>
                <w:szCs w:val="19"/>
              </w:rPr>
              <w:t xml:space="preserve"> SUGGESTION  </w:t>
            </w:r>
            <w:r>
              <w:rPr>
                <w:b/>
                <w:bCs/>
                <w:color w:val="1C1C1C"/>
                <w:sz w:val="19"/>
                <w:szCs w:val="19"/>
              </w:rPr>
              <w:t>Anticiper les transformations de feature engineering dès l'audit</w:t>
            </w:r>
          </w:p>
        </w:tc>
      </w:tr>
      <w:tr w:rsidR="008B0C7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1A5276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8B0C72" w:rsidRDefault="00265652">
            <w:pPr>
              <w:spacing w:after="80"/>
            </w:pPr>
            <w:r>
              <w:rPr>
                <w:color w:val="2C2C2C"/>
                <w:sz w:val="19"/>
                <w:szCs w:val="19"/>
              </w:rPr>
              <w:t>L'audit identifie plusieurs variables qui nécessiteront un traitement particulier lors du feature engineering. Il serait utile d'en faire un inventaire préliminaire.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Variables à exclure de X : recence_cdr_jours (data leakage), statut_actif (redondance administrative).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Variables à encoder : plan_tarifaire, zone_géographique, modalité 'Inconnu'.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Variables à créer : flag_contradiction_statut, flag_incoherence_tarifa</w:t>
            </w:r>
            <w:r>
              <w:rPr>
                <w:color w:val="2C2C2C"/>
                <w:sz w:val="19"/>
                <w:szCs w:val="19"/>
              </w:rPr>
              <w:t>ire, ratio_appels_evenements.</w:t>
            </w:r>
          </w:p>
          <w:p w:rsidR="008B0C72" w:rsidRDefault="00265652">
            <w:pPr>
              <w:spacing w:before="30" w:after="30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→  </w:t>
            </w:r>
            <w:r>
              <w:rPr>
                <w:color w:val="2C2C2C"/>
                <w:sz w:val="19"/>
                <w:szCs w:val="19"/>
              </w:rPr>
              <w:t>Ce pré-inventaire servira de pont naturel entre l'audit et le chapitre de feature engineering.</w:t>
            </w:r>
          </w:p>
        </w:tc>
      </w:tr>
    </w:tbl>
    <w:p w:rsidR="008B0C72" w:rsidRDefault="008B0C72">
      <w:pPr>
        <w:spacing w:before="60" w:after="60"/>
      </w:pPr>
    </w:p>
    <w:p w:rsidR="008B0C72" w:rsidRDefault="008B0C72">
      <w:pPr>
        <w:pBdr>
          <w:bottom w:val="single" w:sz="4" w:space="1" w:color="1A5276"/>
        </w:pBdr>
        <w:spacing w:before="120" w:after="120"/>
      </w:pPr>
    </w:p>
    <w:p w:rsidR="008B0C72" w:rsidRDefault="00265652">
      <w:pPr>
        <w:pStyle w:val="Titre1"/>
      </w:pPr>
      <w:r>
        <w:t>6.  Appréciation globale</w:t>
      </w:r>
    </w:p>
    <w:p w:rsidR="008B0C72" w:rsidRDefault="008B0C72">
      <w:pPr>
        <w:spacing w:before="60" w:after="60"/>
      </w:pPr>
    </w:p>
    <w:p w:rsidR="008B0C72" w:rsidRDefault="00265652">
      <w:pPr>
        <w:spacing w:before="60" w:after="60"/>
      </w:pPr>
      <w:r>
        <w:rPr>
          <w:color w:val="2C2C2C"/>
        </w:rPr>
        <w:t>Cet audit de qualité est le travail le plus solide soumis jusqu'ici dans ce PFE. Il témoigne d'</w:t>
      </w:r>
      <w:r>
        <w:rPr>
          <w:color w:val="2C2C2C"/>
        </w:rPr>
        <w:t>une vraie rigueur analytique : la root-cause analysis de l'anomalie de durée, la distinction sémantique entre NaN et zéro, et le raisonnement sur le Silent Churner dépassent le niveau attendu pour un PFE standard.</w:t>
      </w:r>
    </w:p>
    <w:p w:rsidR="008B0C72" w:rsidRDefault="008B0C72">
      <w:pPr>
        <w:spacing w:before="60" w:after="60"/>
      </w:pPr>
    </w:p>
    <w:p w:rsidR="008B0C72" w:rsidRDefault="00265652">
      <w:pPr>
        <w:spacing w:before="60" w:after="60"/>
      </w:pPr>
      <w:r>
        <w:rPr>
          <w:color w:val="2C2C2C"/>
        </w:rPr>
        <w:t>Cependant, l'audit souffre de lacunes str</w:t>
      </w:r>
      <w:r>
        <w:rPr>
          <w:color w:val="2C2C2C"/>
        </w:rPr>
        <w:t>ucturelles qui doivent être comblées avant intégration dans le rapport final :</w:t>
      </w:r>
    </w:p>
    <w:p w:rsidR="008B0C72" w:rsidRDefault="008B0C72">
      <w:pPr>
        <w:spacing w:before="60" w:after="60"/>
      </w:pPr>
    </w:p>
    <w:p w:rsidR="008B0C72" w:rsidRDefault="00265652">
      <w:pPr>
        <w:pStyle w:val="Paragraphedeliste"/>
        <w:numPr>
          <w:ilvl w:val="0"/>
          <w:numId w:val="2"/>
        </w:numPr>
      </w:pPr>
      <w:r>
        <w:t>Ajouter le tableau de bord consolidé de l'audit (toutes anomalies, effectifs, statuts).</w:t>
      </w:r>
    </w:p>
    <w:p w:rsidR="008B0C72" w:rsidRDefault="00265652">
      <w:pPr>
        <w:pStyle w:val="Paragraphedeliste"/>
        <w:numPr>
          <w:ilvl w:val="0"/>
          <w:numId w:val="2"/>
        </w:numPr>
      </w:pPr>
      <w:r>
        <w:t>Définir la correction des 167 incohérences tarifaires (décision laissée en suspens).</w:t>
      </w:r>
    </w:p>
    <w:p w:rsidR="008B0C72" w:rsidRDefault="00265652">
      <w:pPr>
        <w:pStyle w:val="Paragraphedeliste"/>
        <w:numPr>
          <w:ilvl w:val="0"/>
          <w:numId w:val="2"/>
        </w:numPr>
      </w:pPr>
      <w:r>
        <w:t>Bli</w:t>
      </w:r>
      <w:r>
        <w:t>nder la correction de duree_appel_moyenne_sec contre le cas nb_appels = 0.</w:t>
      </w:r>
    </w:p>
    <w:p w:rsidR="008B0C72" w:rsidRDefault="00265652">
      <w:pPr>
        <w:pStyle w:val="Paragraphedeliste"/>
        <w:numPr>
          <w:ilvl w:val="0"/>
          <w:numId w:val="2"/>
        </w:numPr>
      </w:pPr>
      <w:r>
        <w:t>Reconsidérer la suppression des flags NaN — les conserver dans X et laisser SHAP décider.</w:t>
      </w:r>
    </w:p>
    <w:p w:rsidR="008B0C72" w:rsidRDefault="00265652">
      <w:pPr>
        <w:pStyle w:val="Paragraphedeliste"/>
        <w:numPr>
          <w:ilvl w:val="0"/>
          <w:numId w:val="2"/>
        </w:numPr>
      </w:pPr>
      <w:r>
        <w:t>Remplacer la valeur sentinelle −1 par les NaN natifs pour data_totale_mb (XGBoost les gère nativement).</w:t>
      </w:r>
    </w:p>
    <w:p w:rsidR="008B0C72" w:rsidRDefault="00265652">
      <w:pPr>
        <w:pStyle w:val="Paragraphedeliste"/>
        <w:numPr>
          <w:ilvl w:val="0"/>
          <w:numId w:val="2"/>
        </w:numPr>
      </w:pPr>
      <w:r>
        <w:t>Préciser l'encodage retenu pour la modalité 'Inconnu' (target encoding, OHE, ou autre).</w:t>
      </w:r>
    </w:p>
    <w:p w:rsidR="008B0C72" w:rsidRDefault="00265652">
      <w:pPr>
        <w:pStyle w:val="Paragraphedeliste"/>
        <w:numPr>
          <w:ilvl w:val="0"/>
          <w:numId w:val="2"/>
        </w:numPr>
      </w:pPr>
      <w:r>
        <w:t>Ajouter la vérification des doublons et des outliers.</w:t>
      </w:r>
    </w:p>
    <w:p w:rsidR="008B0C72" w:rsidRDefault="00265652">
      <w:pPr>
        <w:pStyle w:val="Paragraphedeliste"/>
        <w:numPr>
          <w:ilvl w:val="0"/>
          <w:numId w:val="2"/>
        </w:numPr>
      </w:pPr>
      <w:r>
        <w:t>Inclure les visualisations de l'audit dans le notebook et les référencer dans le rapport.</w:t>
      </w:r>
    </w:p>
    <w:p w:rsidR="008B0C72" w:rsidRDefault="008B0C72">
      <w:pPr>
        <w:spacing w:before="60" w:after="60"/>
      </w:pPr>
    </w:p>
    <w:p w:rsidR="00265652" w:rsidRDefault="00265652">
      <w:bookmarkStart w:id="0" w:name="_GoBack"/>
      <w:bookmarkEnd w:id="0"/>
    </w:p>
    <w:sectPr w:rsidR="0026565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5652" w:rsidRDefault="00265652">
      <w:r>
        <w:separator/>
      </w:r>
    </w:p>
  </w:endnote>
  <w:endnote w:type="continuationSeparator" w:id="0">
    <w:p w:rsidR="00265652" w:rsidRDefault="00265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0C72" w:rsidRDefault="00265652">
    <w:pPr>
      <w:pBdr>
        <w:top w:val="single" w:sz="4" w:space="1" w:color="1A5276"/>
      </w:pBdr>
    </w:pPr>
    <w:r>
      <w:rPr>
        <w:color w:val="717D7E"/>
        <w:sz w:val="16"/>
        <w:szCs w:val="16"/>
      </w:rPr>
      <w:t xml:space="preserve">Document d'encadrement · Confidentiel  –  p. </w:t>
    </w:r>
    <w:r>
      <w:rPr>
        <w:color w:val="717D7E"/>
        <w:sz w:val="16"/>
        <w:szCs w:val="16"/>
      </w:rPr>
      <w:fldChar w:fldCharType="begin"/>
    </w:r>
    <w:r>
      <w:rPr>
        <w:color w:val="717D7E"/>
        <w:sz w:val="16"/>
        <w:szCs w:val="16"/>
      </w:rPr>
      <w:instrText>PAGE</w:instrText>
    </w:r>
    <w:r w:rsidR="007A1C21">
      <w:rPr>
        <w:color w:val="717D7E"/>
        <w:sz w:val="16"/>
        <w:szCs w:val="16"/>
      </w:rPr>
      <w:fldChar w:fldCharType="separate"/>
    </w:r>
    <w:r w:rsidR="007A1C21">
      <w:rPr>
        <w:noProof/>
        <w:color w:val="717D7E"/>
        <w:sz w:val="16"/>
        <w:szCs w:val="16"/>
      </w:rPr>
      <w:t>3</w:t>
    </w:r>
    <w:r>
      <w:rPr>
        <w:color w:val="717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5652" w:rsidRDefault="00265652">
      <w:r>
        <w:separator/>
      </w:r>
    </w:p>
  </w:footnote>
  <w:footnote w:type="continuationSeparator" w:id="0">
    <w:p w:rsidR="00265652" w:rsidRDefault="002656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0C72" w:rsidRDefault="00265652">
    <w:pPr>
      <w:pBdr>
        <w:bottom w:val="single" w:sz="6" w:space="1" w:color="1A5276"/>
      </w:pBdr>
    </w:pPr>
    <w:r>
      <w:rPr>
        <w:color w:val="717D7E"/>
        <w:sz w:val="17"/>
        <w:szCs w:val="17"/>
      </w:rPr>
      <w:t xml:space="preserve">Annotations – Audit de Qualité des Données  |  </w:t>
    </w:r>
    <w:r>
      <w:rPr>
        <w:b/>
        <w:bCs/>
        <w:color w:val="1A5276"/>
        <w:sz w:val="17"/>
        <w:szCs w:val="17"/>
      </w:rPr>
      <w:t>PFE · Churn Detection · Tunisie Telecom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BF43C5"/>
    <w:multiLevelType w:val="hybridMultilevel"/>
    <w:tmpl w:val="27E835D0"/>
    <w:lvl w:ilvl="0" w:tplc="BF4A15B0">
      <w:start w:val="1"/>
      <w:numFmt w:val="lowerLetter"/>
      <w:lvlText w:val="%1."/>
      <w:lvlJc w:val="left"/>
      <w:pPr>
        <w:ind w:left="720" w:hanging="360"/>
      </w:pPr>
    </w:lvl>
    <w:lvl w:ilvl="1" w:tplc="5F8E2C5E">
      <w:numFmt w:val="decimal"/>
      <w:lvlText w:val=""/>
      <w:lvlJc w:val="left"/>
    </w:lvl>
    <w:lvl w:ilvl="2" w:tplc="77B27480">
      <w:numFmt w:val="decimal"/>
      <w:lvlText w:val=""/>
      <w:lvlJc w:val="left"/>
    </w:lvl>
    <w:lvl w:ilvl="3" w:tplc="F73A1530">
      <w:numFmt w:val="decimal"/>
      <w:lvlText w:val=""/>
      <w:lvlJc w:val="left"/>
    </w:lvl>
    <w:lvl w:ilvl="4" w:tplc="29AAD926">
      <w:numFmt w:val="decimal"/>
      <w:lvlText w:val=""/>
      <w:lvlJc w:val="left"/>
    </w:lvl>
    <w:lvl w:ilvl="5" w:tplc="FE9A1CD0">
      <w:numFmt w:val="decimal"/>
      <w:lvlText w:val=""/>
      <w:lvlJc w:val="left"/>
    </w:lvl>
    <w:lvl w:ilvl="6" w:tplc="A4D2AA9C">
      <w:numFmt w:val="decimal"/>
      <w:lvlText w:val=""/>
      <w:lvlJc w:val="left"/>
    </w:lvl>
    <w:lvl w:ilvl="7" w:tplc="B264380C">
      <w:numFmt w:val="decimal"/>
      <w:lvlText w:val=""/>
      <w:lvlJc w:val="left"/>
    </w:lvl>
    <w:lvl w:ilvl="8" w:tplc="B36A6B88">
      <w:numFmt w:val="decimal"/>
      <w:lvlText w:val=""/>
      <w:lvlJc w:val="left"/>
    </w:lvl>
  </w:abstractNum>
  <w:abstractNum w:abstractNumId="1">
    <w:nsid w:val="7117552C"/>
    <w:multiLevelType w:val="hybridMultilevel"/>
    <w:tmpl w:val="8EC815A4"/>
    <w:lvl w:ilvl="0" w:tplc="9B3AA2D0">
      <w:start w:val="1"/>
      <w:numFmt w:val="bullet"/>
      <w:lvlText w:val="●"/>
      <w:lvlJc w:val="left"/>
      <w:pPr>
        <w:ind w:left="720" w:hanging="360"/>
      </w:pPr>
    </w:lvl>
    <w:lvl w:ilvl="1" w:tplc="8ED28B72">
      <w:start w:val="1"/>
      <w:numFmt w:val="bullet"/>
      <w:lvlText w:val="○"/>
      <w:lvlJc w:val="left"/>
      <w:pPr>
        <w:ind w:left="1440" w:hanging="360"/>
      </w:pPr>
    </w:lvl>
    <w:lvl w:ilvl="2" w:tplc="3F24B2DE">
      <w:start w:val="1"/>
      <w:numFmt w:val="bullet"/>
      <w:lvlText w:val="■"/>
      <w:lvlJc w:val="left"/>
      <w:pPr>
        <w:ind w:left="2160" w:hanging="360"/>
      </w:pPr>
    </w:lvl>
    <w:lvl w:ilvl="3" w:tplc="9950284E">
      <w:start w:val="1"/>
      <w:numFmt w:val="bullet"/>
      <w:lvlText w:val="●"/>
      <w:lvlJc w:val="left"/>
      <w:pPr>
        <w:ind w:left="2880" w:hanging="360"/>
      </w:pPr>
    </w:lvl>
    <w:lvl w:ilvl="4" w:tplc="C2D06140">
      <w:start w:val="1"/>
      <w:numFmt w:val="bullet"/>
      <w:lvlText w:val="○"/>
      <w:lvlJc w:val="left"/>
      <w:pPr>
        <w:ind w:left="3600" w:hanging="360"/>
      </w:pPr>
    </w:lvl>
    <w:lvl w:ilvl="5" w:tplc="5F6057E8">
      <w:start w:val="1"/>
      <w:numFmt w:val="bullet"/>
      <w:lvlText w:val="■"/>
      <w:lvlJc w:val="left"/>
      <w:pPr>
        <w:ind w:left="4320" w:hanging="360"/>
      </w:pPr>
    </w:lvl>
    <w:lvl w:ilvl="6" w:tplc="F5DA7878">
      <w:start w:val="1"/>
      <w:numFmt w:val="bullet"/>
      <w:lvlText w:val="●"/>
      <w:lvlJc w:val="left"/>
      <w:pPr>
        <w:ind w:left="5040" w:hanging="360"/>
      </w:pPr>
    </w:lvl>
    <w:lvl w:ilvl="7" w:tplc="34AC06E6">
      <w:start w:val="1"/>
      <w:numFmt w:val="bullet"/>
      <w:lvlText w:val="●"/>
      <w:lvlJc w:val="left"/>
      <w:pPr>
        <w:ind w:left="5760" w:hanging="360"/>
      </w:pPr>
    </w:lvl>
    <w:lvl w:ilvl="8" w:tplc="EAC639B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7693833"/>
    <w:multiLevelType w:val="hybridMultilevel"/>
    <w:tmpl w:val="86643254"/>
    <w:lvl w:ilvl="0" w:tplc="3482CDD6">
      <w:start w:val="1"/>
      <w:numFmt w:val="decimal"/>
      <w:lvlText w:val="%1."/>
      <w:lvlJc w:val="left"/>
      <w:pPr>
        <w:ind w:left="720" w:hanging="360"/>
      </w:pPr>
    </w:lvl>
    <w:lvl w:ilvl="1" w:tplc="21422606">
      <w:numFmt w:val="decimal"/>
      <w:lvlText w:val=""/>
      <w:lvlJc w:val="left"/>
    </w:lvl>
    <w:lvl w:ilvl="2" w:tplc="253AAB3C">
      <w:numFmt w:val="decimal"/>
      <w:lvlText w:val=""/>
      <w:lvlJc w:val="left"/>
    </w:lvl>
    <w:lvl w:ilvl="3" w:tplc="94D88FF8">
      <w:numFmt w:val="decimal"/>
      <w:lvlText w:val=""/>
      <w:lvlJc w:val="left"/>
    </w:lvl>
    <w:lvl w:ilvl="4" w:tplc="8BF84CBC">
      <w:numFmt w:val="decimal"/>
      <w:lvlText w:val=""/>
      <w:lvlJc w:val="left"/>
    </w:lvl>
    <w:lvl w:ilvl="5" w:tplc="2BB87E0A">
      <w:numFmt w:val="decimal"/>
      <w:lvlText w:val=""/>
      <w:lvlJc w:val="left"/>
    </w:lvl>
    <w:lvl w:ilvl="6" w:tplc="AB100C1C">
      <w:numFmt w:val="decimal"/>
      <w:lvlText w:val=""/>
      <w:lvlJc w:val="left"/>
    </w:lvl>
    <w:lvl w:ilvl="7" w:tplc="E74E18D2">
      <w:numFmt w:val="decimal"/>
      <w:lvlText w:val=""/>
      <w:lvlJc w:val="left"/>
    </w:lvl>
    <w:lvl w:ilvl="8" w:tplc="71705DE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C72"/>
    <w:rsid w:val="00265652"/>
    <w:rsid w:val="007A1C21"/>
    <w:rsid w:val="008B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766E7C-DA2E-49DC-A6FB-DC8302FF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420" w:after="180"/>
      <w:outlineLvl w:val="0"/>
    </w:pPr>
    <w:rPr>
      <w:b/>
      <w:bCs/>
      <w:color w:val="1A3A5C"/>
      <w:sz w:val="28"/>
      <w:szCs w:val="28"/>
    </w:rPr>
  </w:style>
  <w:style w:type="paragraph" w:styleId="Titre2">
    <w:name w:val="heading 2"/>
    <w:qFormat/>
    <w:pPr>
      <w:spacing w:before="260" w:after="100"/>
      <w:outlineLvl w:val="1"/>
    </w:pPr>
    <w:rPr>
      <w:b/>
      <w:bCs/>
      <w:color w:val="1A5276"/>
      <w:sz w:val="22"/>
      <w:szCs w:val="22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2714</Words>
  <Characters>14929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2026-04-04T05:52:00Z</dcterms:created>
  <dcterms:modified xsi:type="dcterms:W3CDTF">2026-04-04T05:52:00Z</dcterms:modified>
</cp:coreProperties>
</file>