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79C3" w:rsidRDefault="00AB79C3">
      <w:pPr>
        <w:spacing w:after="100"/>
      </w:pPr>
    </w:p>
    <w:tbl>
      <w:tblPr>
        <w:tblW w:w="92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1A3A5C"/>
              <w:left w:val="single" w:sz="2" w:space="0" w:color="1A3A5C"/>
              <w:bottom w:val="single" w:sz="2" w:space="0" w:color="1A3A5C"/>
              <w:right w:val="single" w:sz="2" w:space="0" w:color="1A3A5C"/>
            </w:tcBorders>
            <w:shd w:val="clear" w:color="auto" w:fill="1A3A5C"/>
            <w:tcMar>
              <w:top w:w="300" w:type="dxa"/>
              <w:left w:w="360" w:type="dxa"/>
              <w:bottom w:w="300" w:type="dxa"/>
              <w:right w:w="360" w:type="dxa"/>
            </w:tcMar>
          </w:tcPr>
          <w:p w:rsidR="00AB79C3" w:rsidRDefault="00615273">
            <w:pPr>
              <w:spacing w:after="60"/>
              <w:jc w:val="center"/>
            </w:pPr>
            <w:r>
              <w:rPr>
                <w:b/>
                <w:bCs/>
                <w:color w:val="A8C8E8"/>
              </w:rPr>
              <w:t>ANNOTATIONS &amp; CORRECTIONS</w:t>
            </w:r>
          </w:p>
          <w:p w:rsidR="00AB79C3" w:rsidRDefault="00615273">
            <w:pPr>
              <w:spacing w:after="80"/>
              <w:jc w:val="center"/>
            </w:pPr>
            <w:r>
              <w:rPr>
                <w:b/>
                <w:bCs/>
                <w:color w:val="FFFFFF"/>
                <w:sz w:val="34"/>
                <w:szCs w:val="34"/>
              </w:rPr>
              <w:t>Chapitre 1 — PFE 2026</w:t>
            </w:r>
          </w:p>
          <w:p w:rsidR="00AB79C3" w:rsidRDefault="00615273">
            <w:pPr>
              <w:spacing w:after="40"/>
              <w:jc w:val="center"/>
            </w:pPr>
            <w:r>
              <w:rPr>
                <w:color w:val="D0E4F5"/>
                <w:sz w:val="24"/>
                <w:szCs w:val="24"/>
              </w:rPr>
              <w:t>Présentation de l'entreprise et contexte général du projet</w:t>
            </w:r>
          </w:p>
          <w:p w:rsidR="00AB79C3" w:rsidRDefault="00615273">
            <w:pPr>
              <w:jc w:val="center"/>
            </w:pPr>
            <w:r>
              <w:rPr>
                <w:i/>
                <w:iCs/>
                <w:color w:val="A8C8E8"/>
                <w:sz w:val="20"/>
                <w:szCs w:val="20"/>
              </w:rPr>
              <w:t>Tunisie Telecom — Prédiction du churn client par Machine Learning</w:t>
            </w:r>
          </w:p>
        </w:tc>
      </w:tr>
    </w:tbl>
    <w:p w:rsidR="00AB79C3" w:rsidRDefault="00AB79C3">
      <w:pPr>
        <w:spacing w:after="140"/>
      </w:pPr>
    </w:p>
    <w:tbl>
      <w:tblPr>
        <w:tblW w:w="92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AB79C3">
        <w:tblPrEx>
          <w:tblCellMar>
            <w:top w:w="0" w:type="dxa"/>
            <w:bottom w:w="0" w:type="dxa"/>
          </w:tblCellMar>
        </w:tblPrEx>
        <w:trPr>
          <w:tblHeader/>
        </w:trPr>
        <w:tc>
          <w:tcPr>
            <w:tcW w:w="2600" w:type="dxa"/>
            <w:tcBorders>
              <w:top w:val="single" w:sz="2" w:space="0" w:color="1A3A5C"/>
              <w:left w:val="single" w:sz="2" w:space="0" w:color="1A3A5C"/>
              <w:bottom w:val="single" w:sz="2" w:space="0" w:color="1A3A5C"/>
              <w:right w:val="single" w:sz="2" w:space="0" w:color="1A3A5C"/>
            </w:tcBorders>
            <w:shd w:val="clear" w:color="auto" w:fill="1A3A5C"/>
            <w:tcMar>
              <w:top w:w="100" w:type="dxa"/>
              <w:left w:w="100" w:type="dxa"/>
              <w:bottom w:w="100" w:type="dxa"/>
              <w:right w:w="80" w:type="dxa"/>
            </w:tcMar>
            <w:vAlign w:val="center"/>
          </w:tcPr>
          <w:p w:rsidR="00AB79C3" w:rsidRDefault="00615273">
            <w:pPr>
              <w:jc w:val="center"/>
            </w:pPr>
            <w:r>
              <w:rPr>
                <w:b/>
                <w:bCs/>
                <w:color w:val="FFFFFF"/>
                <w:sz w:val="20"/>
                <w:szCs w:val="20"/>
              </w:rPr>
              <w:t>Rubrique</w:t>
            </w:r>
          </w:p>
        </w:tc>
        <w:tc>
          <w:tcPr>
            <w:tcW w:w="6600" w:type="dxa"/>
            <w:tcBorders>
              <w:top w:val="single" w:sz="2" w:space="0" w:color="1A3A5C"/>
              <w:left w:val="single" w:sz="2" w:space="0" w:color="1A3A5C"/>
              <w:bottom w:val="single" w:sz="2" w:space="0" w:color="1A3A5C"/>
              <w:right w:val="single" w:sz="2" w:space="0" w:color="1A3A5C"/>
            </w:tcBorders>
            <w:shd w:val="clear" w:color="auto" w:fill="1A3A5C"/>
            <w:tcMar>
              <w:top w:w="100" w:type="dxa"/>
              <w:left w:w="100" w:type="dxa"/>
              <w:bottom w:w="100" w:type="dxa"/>
              <w:right w:w="80" w:type="dxa"/>
            </w:tcMar>
            <w:vAlign w:val="center"/>
          </w:tcPr>
          <w:p w:rsidR="00AB79C3" w:rsidRDefault="00615273">
            <w:pPr>
              <w:jc w:val="center"/>
            </w:pPr>
            <w:r>
              <w:rPr>
                <w:b/>
                <w:bCs/>
                <w:color w:val="FFFFFF"/>
                <w:sz w:val="20"/>
                <w:szCs w:val="20"/>
              </w:rPr>
              <w:t>Détail</w:t>
            </w:r>
          </w:p>
        </w:tc>
      </w:tr>
      <w:tr w:rsidR="00AB79C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Document annoté</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chapitre1_paul.pdf — 11 pages</w:t>
            </w:r>
          </w:p>
        </w:tc>
      </w:tr>
      <w:tr w:rsidR="00AB79C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Sections couvertes</w:t>
            </w:r>
          </w:p>
        </w:tc>
        <w:tc>
          <w:tcPr>
            <w:tcW w:w="6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1.1 Introduction · 1.2 Organisme d'accueil · 1.3 Contexte projet · 1.4 Méthodologie · 1.5 Conclusion</w:t>
            </w:r>
          </w:p>
        </w:tc>
      </w:tr>
      <w:tr w:rsidR="00AB79C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Annotations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5 incohérences · 4 problèmes d'enchaînement · 6 améliorations · 3 points forts</w:t>
            </w:r>
          </w:p>
        </w:tc>
      </w:tr>
      <w:tr w:rsidR="00AB79C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Note globale</w:t>
            </w:r>
          </w:p>
        </w:tc>
        <w:tc>
          <w:tcPr>
            <w:tcW w:w="6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13/20 — Bien — Fond solide, forme et cohérence à améliorer</w:t>
            </w:r>
          </w:p>
        </w:tc>
      </w:tr>
    </w:tbl>
    <w:p w:rsidR="00AB79C3" w:rsidRDefault="00AB79C3">
      <w:pPr>
        <w:spacing w:after="200"/>
      </w:pPr>
    </w:p>
    <w:tbl>
      <w:tblPr>
        <w:tblW w:w="92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AB79C3">
        <w:tblPrEx>
          <w:tblCellMar>
            <w:top w:w="0" w:type="dxa"/>
            <w:bottom w:w="0" w:type="dxa"/>
          </w:tblCellMar>
        </w:tblPrEx>
        <w:tc>
          <w:tcPr>
            <w:tcW w:w="2300" w:type="dxa"/>
            <w:tcBorders>
              <w:top w:val="single" w:sz="2" w:space="0" w:color="1A3A5C"/>
              <w:left w:val="single" w:sz="2" w:space="0" w:color="1A3A5C"/>
              <w:bottom w:val="single" w:sz="2" w:space="0" w:color="1A3A5C"/>
              <w:right w:val="single" w:sz="2" w:space="0" w:color="1A3A5C"/>
            </w:tcBorders>
            <w:shd w:val="clear" w:color="auto" w:fill="2B3D6B"/>
            <w:tcMar>
              <w:top w:w="120" w:type="dxa"/>
              <w:left w:w="80" w:type="dxa"/>
              <w:bottom w:w="120" w:type="dxa"/>
              <w:right w:w="80" w:type="dxa"/>
            </w:tcMar>
          </w:tcPr>
          <w:p w:rsidR="00AB79C3" w:rsidRDefault="00615273">
            <w:pPr>
              <w:spacing w:after="40"/>
              <w:jc w:val="center"/>
            </w:pPr>
            <w:r>
              <w:rPr>
                <w:b/>
                <w:bCs/>
                <w:color w:val="FFFFFF"/>
                <w:sz w:val="19"/>
                <w:szCs w:val="19"/>
              </w:rPr>
              <w:t>Fond &amp; Contenu</w:t>
            </w:r>
          </w:p>
          <w:p w:rsidR="00AB79C3" w:rsidRDefault="00615273">
            <w:pPr>
              <w:jc w:val="center"/>
            </w:pPr>
            <w:r>
              <w:rPr>
                <w:b/>
                <w:bCs/>
                <w:color w:val="FFFFFF"/>
                <w:sz w:val="28"/>
                <w:szCs w:val="28"/>
              </w:rPr>
              <w:t>14/20</w:t>
            </w:r>
          </w:p>
        </w:tc>
        <w:tc>
          <w:tcPr>
            <w:tcW w:w="2300" w:type="dxa"/>
            <w:tcBorders>
              <w:top w:val="single" w:sz="2" w:space="0" w:color="1A3A5C"/>
              <w:left w:val="single" w:sz="2" w:space="0" w:color="1A3A5C"/>
              <w:bottom w:val="single" w:sz="2" w:space="0" w:color="1A3A5C"/>
              <w:right w:val="single" w:sz="2" w:space="0" w:color="1A3A5C"/>
            </w:tcBorders>
            <w:shd w:val="clear" w:color="auto" w:fill="C8861A"/>
            <w:tcMar>
              <w:top w:w="120" w:type="dxa"/>
              <w:left w:w="80" w:type="dxa"/>
              <w:bottom w:w="120" w:type="dxa"/>
              <w:right w:w="80" w:type="dxa"/>
            </w:tcMar>
          </w:tcPr>
          <w:p w:rsidR="00AB79C3" w:rsidRDefault="00615273">
            <w:pPr>
              <w:spacing w:after="40"/>
              <w:jc w:val="center"/>
            </w:pPr>
            <w:r>
              <w:rPr>
                <w:b/>
                <w:bCs/>
                <w:color w:val="FFFFFF"/>
                <w:sz w:val="19"/>
                <w:szCs w:val="19"/>
              </w:rPr>
              <w:t>Forme &amp; Rédaction</w:t>
            </w:r>
          </w:p>
          <w:p w:rsidR="00AB79C3" w:rsidRDefault="00615273">
            <w:pPr>
              <w:jc w:val="center"/>
            </w:pPr>
            <w:r>
              <w:rPr>
                <w:b/>
                <w:bCs/>
                <w:color w:val="FFFFFF"/>
                <w:sz w:val="28"/>
                <w:szCs w:val="28"/>
              </w:rPr>
              <w:t>12/20</w:t>
            </w:r>
          </w:p>
        </w:tc>
        <w:tc>
          <w:tcPr>
            <w:tcW w:w="2300" w:type="dxa"/>
            <w:tcBorders>
              <w:top w:val="single" w:sz="2" w:space="0" w:color="1A3A5C"/>
              <w:left w:val="single" w:sz="2" w:space="0" w:color="1A3A5C"/>
              <w:bottom w:val="single" w:sz="2" w:space="0" w:color="1A3A5C"/>
              <w:right w:val="single" w:sz="2" w:space="0" w:color="1A3A5C"/>
            </w:tcBorders>
            <w:shd w:val="clear" w:color="auto" w:fill="0D7377"/>
            <w:tcMar>
              <w:top w:w="120" w:type="dxa"/>
              <w:left w:w="80" w:type="dxa"/>
              <w:bottom w:w="120" w:type="dxa"/>
              <w:right w:w="80" w:type="dxa"/>
            </w:tcMar>
          </w:tcPr>
          <w:p w:rsidR="00AB79C3" w:rsidRDefault="00615273">
            <w:pPr>
              <w:spacing w:after="40"/>
              <w:jc w:val="center"/>
            </w:pPr>
            <w:r>
              <w:rPr>
                <w:b/>
                <w:bCs/>
                <w:color w:val="FFFFFF"/>
                <w:sz w:val="19"/>
                <w:szCs w:val="19"/>
              </w:rPr>
              <w:t>Enchaînement des idées</w:t>
            </w:r>
          </w:p>
          <w:p w:rsidR="00AB79C3" w:rsidRDefault="00615273">
            <w:pPr>
              <w:jc w:val="center"/>
            </w:pPr>
            <w:r>
              <w:rPr>
                <w:b/>
                <w:bCs/>
                <w:color w:val="FFFFFF"/>
                <w:sz w:val="28"/>
                <w:szCs w:val="28"/>
              </w:rPr>
              <w:t>13/20</w:t>
            </w:r>
          </w:p>
        </w:tc>
        <w:tc>
          <w:tcPr>
            <w:tcW w:w="2300" w:type="dxa"/>
            <w:tcBorders>
              <w:top w:val="single" w:sz="2" w:space="0" w:color="1A3A5C"/>
              <w:left w:val="single" w:sz="2" w:space="0" w:color="1A3A5C"/>
              <w:bottom w:val="single" w:sz="2" w:space="0" w:color="1A3A5C"/>
              <w:right w:val="single" w:sz="2" w:space="0" w:color="1A3A5C"/>
            </w:tcBorders>
            <w:shd w:val="clear" w:color="auto" w:fill="5B2D8E"/>
            <w:tcMar>
              <w:top w:w="120" w:type="dxa"/>
              <w:left w:w="80" w:type="dxa"/>
              <w:bottom w:w="120" w:type="dxa"/>
              <w:right w:w="80" w:type="dxa"/>
            </w:tcMar>
          </w:tcPr>
          <w:p w:rsidR="00AB79C3" w:rsidRDefault="00615273">
            <w:pPr>
              <w:spacing w:after="40"/>
              <w:jc w:val="center"/>
            </w:pPr>
            <w:r>
              <w:rPr>
                <w:b/>
                <w:bCs/>
                <w:color w:val="FFFFFF"/>
                <w:sz w:val="19"/>
                <w:szCs w:val="19"/>
              </w:rPr>
              <w:t>Évaluation globale</w:t>
            </w:r>
          </w:p>
          <w:p w:rsidR="00AB79C3" w:rsidRDefault="00615273">
            <w:pPr>
              <w:jc w:val="center"/>
            </w:pPr>
            <w:r>
              <w:rPr>
                <w:b/>
                <w:bCs/>
                <w:color w:val="FFFFFF"/>
                <w:sz w:val="28"/>
                <w:szCs w:val="28"/>
              </w:rPr>
              <w:t>13/20</w:t>
            </w:r>
          </w:p>
        </w:tc>
      </w:tr>
    </w:tbl>
    <w:p w:rsidR="00AB79C3" w:rsidRDefault="00AB79C3">
      <w:pPr>
        <w:spacing w:after="360"/>
      </w:pPr>
    </w:p>
    <w:p w:rsidR="00AB79C3" w:rsidRDefault="00615273">
      <w:pPr>
        <w:pStyle w:val="Titre1"/>
        <w:pBdr>
          <w:bottom w:val="single" w:sz="6" w:space="4" w:color="1A3A5C"/>
        </w:pBdr>
      </w:pPr>
      <w:r>
        <w:t>1.  Points Forts à Valoriser</w:t>
      </w:r>
    </w:p>
    <w:p w:rsidR="00AB79C3" w:rsidRDefault="00615273">
      <w:pPr>
        <w:spacing w:before="60" w:after="100"/>
      </w:pPr>
      <w:r>
        <w:rPr>
          <w:color w:val="1C2B36"/>
        </w:rPr>
        <w:t>Avant les corrections, il convient de souligner les éléments positifs qui constituent le socle de ce chapitre.</w:t>
      </w: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1E6B3A"/>
              <w:left w:val="single" w:sz="8" w:space="0" w:color="1E6B3A"/>
              <w:bottom w:val="single" w:sz="2" w:space="0" w:color="1E6B3A"/>
              <w:right w:val="single" w:sz="2" w:space="0" w:color="1E6B3A"/>
            </w:tcBorders>
            <w:shd w:val="clear" w:color="auto" w:fill="E8F5EE"/>
            <w:tcMar>
              <w:top w:w="140" w:type="dxa"/>
              <w:left w:w="180" w:type="dxa"/>
              <w:bottom w:w="140" w:type="dxa"/>
              <w:right w:w="160" w:type="dxa"/>
            </w:tcMar>
          </w:tcPr>
          <w:p w:rsidR="00AB79C3" w:rsidRDefault="00615273">
            <w:pPr>
              <w:spacing w:after="80"/>
            </w:pPr>
            <w:r>
              <w:rPr>
                <w:b/>
                <w:bCs/>
                <w:color w:val="1E6B3A"/>
              </w:rPr>
              <w:t>✅</w:t>
            </w:r>
            <w:r>
              <w:rPr>
                <w:b/>
                <w:bCs/>
                <w:color w:val="1E6B3A"/>
              </w:rPr>
              <w:t xml:space="preserve">  Ce qui fonctionne bien</w:t>
            </w:r>
          </w:p>
          <w:p w:rsidR="00AB79C3" w:rsidRDefault="00615273">
            <w:pPr>
              <w:spacing w:before="40" w:after="20"/>
            </w:pPr>
            <w:r>
              <w:rPr>
                <w:b/>
                <w:bCs/>
                <w:color w:val="1E6B3A"/>
                <w:sz w:val="21"/>
                <w:szCs w:val="21"/>
              </w:rPr>
              <w:t>▸</w:t>
            </w:r>
            <w:r>
              <w:rPr>
                <w:b/>
                <w:bCs/>
                <w:color w:val="1E6B3A"/>
                <w:sz w:val="21"/>
                <w:szCs w:val="21"/>
              </w:rPr>
              <w:t xml:space="preserve">  Structure générale du chapitre</w:t>
            </w:r>
          </w:p>
          <w:p w:rsidR="00AB79C3" w:rsidRDefault="00615273">
            <w:pPr>
              <w:spacing w:after="40"/>
            </w:pPr>
            <w:r>
              <w:rPr>
                <w:color w:val="1C2B36"/>
                <w:sz w:val="21"/>
                <w:szCs w:val="21"/>
              </w:rPr>
              <w:t>Le plan en 5 sections (Introduction → Organisme → Contexte → Méthodologie → Conclusio</w:t>
            </w:r>
            <w:r>
              <w:rPr>
                <w:color w:val="1C2B36"/>
                <w:sz w:val="21"/>
                <w:szCs w:val="21"/>
              </w:rPr>
              <w:t>n) est logique, classique et bien respecté pour un chapitre 1 de PFE.</w:t>
            </w:r>
          </w:p>
          <w:p w:rsidR="00AB79C3" w:rsidRDefault="00615273">
            <w:pPr>
              <w:spacing w:before="40" w:after="20"/>
            </w:pPr>
            <w:r>
              <w:rPr>
                <w:b/>
                <w:bCs/>
                <w:color w:val="1E6B3A"/>
                <w:sz w:val="21"/>
                <w:szCs w:val="21"/>
              </w:rPr>
              <w:t>▸</w:t>
            </w:r>
            <w:r>
              <w:rPr>
                <w:b/>
                <w:bCs/>
                <w:color w:val="1E6B3A"/>
                <w:sz w:val="21"/>
                <w:szCs w:val="21"/>
              </w:rPr>
              <w:t xml:space="preserve">  Étude de l'existant (1.3.1 et 1.3.2)</w:t>
            </w:r>
          </w:p>
          <w:p w:rsidR="00AB79C3" w:rsidRDefault="00615273">
            <w:pPr>
              <w:spacing w:after="40"/>
            </w:pPr>
            <w:r>
              <w:rPr>
                <w:color w:val="1C2B36"/>
                <w:sz w:val="21"/>
                <w:szCs w:val="21"/>
              </w:rPr>
              <w:t>La démarche est professionnelle : recenser les solutions disponibles (ERP/CRM, solutions internationales, solutions internes), en relever les limi</w:t>
            </w:r>
            <w:r>
              <w:rPr>
                <w:color w:val="1C2B36"/>
                <w:sz w:val="21"/>
                <w:szCs w:val="21"/>
              </w:rPr>
              <w:t>tes tarifaires, fonctionnelles et techniques, puis proposer une alternative sur mesure. L'enchaînement existant → critique → solution est correct.</w:t>
            </w:r>
          </w:p>
          <w:p w:rsidR="00AB79C3" w:rsidRDefault="00615273">
            <w:pPr>
              <w:spacing w:before="40" w:after="20"/>
            </w:pPr>
            <w:r>
              <w:rPr>
                <w:b/>
                <w:bCs/>
                <w:color w:val="1E6B3A"/>
                <w:sz w:val="21"/>
                <w:szCs w:val="21"/>
              </w:rPr>
              <w:t>▸</w:t>
            </w:r>
            <w:r>
              <w:rPr>
                <w:b/>
                <w:bCs/>
                <w:color w:val="1E6B3A"/>
                <w:sz w:val="21"/>
                <w:szCs w:val="21"/>
              </w:rPr>
              <w:t xml:space="preserve">  Argumentation de la solution proposée (1.3.3)</w:t>
            </w:r>
          </w:p>
          <w:p w:rsidR="00AB79C3" w:rsidRDefault="00615273">
            <w:pPr>
              <w:spacing w:after="40"/>
            </w:pPr>
            <w:r>
              <w:rPr>
                <w:color w:val="1C2B36"/>
                <w:sz w:val="21"/>
                <w:szCs w:val="21"/>
              </w:rPr>
              <w:t>Les quatre axes (Autonomie, Modélisation prédictive, Segmentation client, Actions de rétention) sont cohérents et forment un tout. L'argumentation est convaincante et bien articulée.</w:t>
            </w:r>
          </w:p>
          <w:p w:rsidR="00AB79C3" w:rsidRDefault="00615273">
            <w:pPr>
              <w:spacing w:before="40" w:after="20"/>
            </w:pPr>
            <w:r>
              <w:rPr>
                <w:b/>
                <w:bCs/>
                <w:color w:val="1E6B3A"/>
                <w:sz w:val="21"/>
                <w:szCs w:val="21"/>
              </w:rPr>
              <w:t>▸</w:t>
            </w:r>
            <w:r>
              <w:rPr>
                <w:b/>
                <w:bCs/>
                <w:color w:val="1E6B3A"/>
                <w:sz w:val="21"/>
                <w:szCs w:val="21"/>
              </w:rPr>
              <w:t xml:space="preserve">  Justification du choix méthodologique (1.4)</w:t>
            </w:r>
          </w:p>
          <w:p w:rsidR="00AB79C3" w:rsidRDefault="00615273">
            <w:pPr>
              <w:spacing w:after="40"/>
            </w:pPr>
            <w:r>
              <w:rPr>
                <w:color w:val="1C2B36"/>
                <w:sz w:val="21"/>
                <w:szCs w:val="21"/>
              </w:rPr>
              <w:t>Le raisonnement est double</w:t>
            </w:r>
            <w:r>
              <w:rPr>
                <w:color w:val="1C2B36"/>
                <w:sz w:val="21"/>
                <w:szCs w:val="21"/>
              </w:rPr>
              <w:t xml:space="preserve"> : méthode agile (Scrum) pour le développement web, CRISP-DM pour la partie data science. Cette dualité est pertinente et bien justifiée. La comparaison via tableaux est appréciable.</w:t>
            </w:r>
          </w:p>
          <w:p w:rsidR="00AB79C3" w:rsidRDefault="00615273">
            <w:pPr>
              <w:spacing w:before="40" w:after="20"/>
            </w:pPr>
            <w:r>
              <w:rPr>
                <w:b/>
                <w:bCs/>
                <w:color w:val="1E6B3A"/>
                <w:sz w:val="21"/>
                <w:szCs w:val="21"/>
              </w:rPr>
              <w:t>▸</w:t>
            </w:r>
            <w:r>
              <w:rPr>
                <w:b/>
                <w:bCs/>
                <w:color w:val="1E6B3A"/>
                <w:sz w:val="21"/>
                <w:szCs w:val="21"/>
              </w:rPr>
              <w:t xml:space="preserve">  Conclusion du chapitre (1.5)</w:t>
            </w:r>
          </w:p>
          <w:p w:rsidR="00AB79C3" w:rsidRDefault="00615273">
            <w:pPr>
              <w:spacing w:after="40"/>
            </w:pPr>
            <w:r>
              <w:rPr>
                <w:color w:val="1C2B36"/>
                <w:sz w:val="21"/>
                <w:szCs w:val="21"/>
              </w:rPr>
              <w:t>La conclusion résume honnêtement les troi</w:t>
            </w:r>
            <w:r>
              <w:rPr>
                <w:color w:val="1C2B36"/>
                <w:sz w:val="21"/>
                <w:szCs w:val="21"/>
              </w:rPr>
              <w:t>s apports du chapitre (organisme, contexte, méthodologie) et annonce le suivant. Elle est courte, dense et fonctionnelle.</w:t>
            </w:r>
          </w:p>
        </w:tc>
      </w:tr>
    </w:tbl>
    <w:p w:rsidR="00AB79C3" w:rsidRDefault="00AB79C3">
      <w:pPr>
        <w:spacing w:after="160"/>
      </w:pPr>
    </w:p>
    <w:p w:rsidR="00AB79C3" w:rsidRDefault="00615273">
      <w:r>
        <w:lastRenderedPageBreak/>
        <w:br w:type="page"/>
      </w:r>
    </w:p>
    <w:p w:rsidR="00AB79C3" w:rsidRDefault="00615273">
      <w:pPr>
        <w:pStyle w:val="Titre1"/>
        <w:pBdr>
          <w:bottom w:val="single" w:sz="6" w:space="4" w:color="1A3A5C"/>
        </w:pBdr>
      </w:pPr>
      <w:r>
        <w:lastRenderedPageBreak/>
        <w:t>2.  Incohérences Détectées</w:t>
      </w:r>
    </w:p>
    <w:p w:rsidR="00AB79C3" w:rsidRDefault="00615273">
      <w:pPr>
        <w:spacing w:before="60" w:after="100"/>
      </w:pPr>
      <w:r>
        <w:rPr>
          <w:color w:val="1C2B36"/>
        </w:rPr>
        <w:t>Cinq incohérences ont été identifiées. Elles sont classées par section et par degré de gravité.</w:t>
      </w:r>
    </w:p>
    <w:p w:rsidR="00AB79C3" w:rsidRDefault="00615273">
      <w:pPr>
        <w:pStyle w:val="Titre2"/>
      </w:pPr>
      <w:r>
        <w:rPr>
          <w:color w:val="922B21"/>
        </w:rPr>
        <w:t>2.1  In</w:t>
      </w:r>
      <w:r>
        <w:rPr>
          <w:color w:val="922B21"/>
        </w:rPr>
        <w:t>cohérences de Contenu</w:t>
      </w:r>
    </w:p>
    <w:p w:rsidR="00AB79C3" w:rsidRDefault="00AB79C3">
      <w:pPr>
        <w:spacing w:after="6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922B21"/>
              <w:left w:val="single" w:sz="8" w:space="0" w:color="922B21"/>
              <w:bottom w:val="single" w:sz="2" w:space="0" w:color="922B21"/>
              <w:right w:val="single" w:sz="2" w:space="0" w:color="922B21"/>
            </w:tcBorders>
            <w:shd w:val="clear" w:color="auto" w:fill="FAFAFA"/>
            <w:tcMar>
              <w:top w:w="120" w:type="dxa"/>
              <w:left w:w="180" w:type="dxa"/>
              <w:bottom w:w="120" w:type="dxa"/>
              <w:right w:w="160" w:type="dxa"/>
            </w:tcMar>
          </w:tcPr>
          <w:p w:rsidR="00AB79C3" w:rsidRDefault="00615273">
            <w:pPr>
              <w:spacing w:after="60"/>
            </w:pPr>
            <w:r>
              <w:rPr>
                <w:b/>
                <w:bCs/>
                <w:color w:val="922B21"/>
                <w:sz w:val="20"/>
                <w:szCs w:val="20"/>
              </w:rPr>
              <w:t xml:space="preserve">IC-1  [GRAVE]  </w:t>
            </w:r>
            <w:r>
              <w:rPr>
                <w:b/>
                <w:bCs/>
                <w:color w:val="1C2B36"/>
                <w:sz w:val="21"/>
                <w:szCs w:val="21"/>
              </w:rPr>
              <w:t>Section 1.1 Introduction — Décalage entre annonce et contenu réel</w:t>
            </w:r>
            <w:r>
              <w:rPr>
                <w:color w:val="5A6A72"/>
                <w:sz w:val="19"/>
                <w:szCs w:val="19"/>
              </w:rPr>
              <w:t xml:space="preserve">  — p.2</w:t>
            </w:r>
          </w:p>
          <w:p w:rsidR="00AB79C3" w:rsidRDefault="00615273">
            <w:pPr>
              <w:spacing w:before="20" w:after="40"/>
            </w:pPr>
            <w:r>
              <w:rPr>
                <w:color w:val="5A6A72"/>
                <w:sz w:val="20"/>
                <w:szCs w:val="20"/>
              </w:rPr>
              <w:t xml:space="preserve">« </w:t>
            </w:r>
            <w:r>
              <w:rPr>
                <w:i/>
                <w:iCs/>
                <w:color w:val="5A6A72"/>
                <w:sz w:val="20"/>
                <w:szCs w:val="20"/>
              </w:rPr>
              <w:t>Dans un second temps, nous exposerons le contexte général de l'étude menée, en lien avec la problématique croissante de la rétention client...</w:t>
            </w:r>
            <w:r>
              <w:rPr>
                <w:color w:val="5A6A72"/>
                <w:sz w:val="20"/>
                <w:szCs w:val="20"/>
              </w:rPr>
              <w:t xml:space="preserve"> »</w:t>
            </w:r>
          </w:p>
          <w:p w:rsidR="00AB79C3" w:rsidRDefault="00615273">
            <w:pPr>
              <w:spacing w:after="40"/>
            </w:pPr>
            <w:r>
              <w:rPr>
                <w:b/>
                <w:bCs/>
                <w:color w:val="922B21"/>
                <w:sz w:val="21"/>
                <w:szCs w:val="21"/>
              </w:rPr>
              <w:t xml:space="preserve">Problème : </w:t>
            </w:r>
            <w:r>
              <w:rPr>
                <w:color w:val="1C2B36"/>
                <w:sz w:val="21"/>
                <w:szCs w:val="21"/>
              </w:rPr>
              <w:t>L'introduction annonce que la section 1.3 traitera du 'contexte général de l'étude menée, en lien avec la problématique croissante de la rétention client et la nécessité de lutter efficacement contre le churn'. Or, la section 1.3 commence non</w:t>
            </w:r>
            <w:r>
              <w:rPr>
                <w:color w:val="1C2B36"/>
                <w:sz w:val="21"/>
                <w:szCs w:val="21"/>
              </w:rPr>
              <w:t xml:space="preserve"> pas par le problème du churn mais par 'La mise en place de notre plateforme vise à offrir aux décideurs une solution complète...'. Le churn n'est donc pas le point de départ de la section — la plateforme l'est. L'introduction crée une attente que le conte</w:t>
            </w:r>
            <w:r>
              <w:rPr>
                <w:color w:val="1C2B36"/>
                <w:sz w:val="21"/>
                <w:szCs w:val="21"/>
              </w:rPr>
              <w:t>nu ne satisfait pas.</w:t>
            </w:r>
          </w:p>
          <w:p w:rsidR="00AB79C3" w:rsidRDefault="00615273">
            <w:r>
              <w:rPr>
                <w:b/>
                <w:bCs/>
                <w:color w:val="1E6B3A"/>
                <w:sz w:val="21"/>
                <w:szCs w:val="21"/>
              </w:rPr>
              <w:t xml:space="preserve">Correction : </w:t>
            </w:r>
            <w:r>
              <w:rPr>
                <w:i/>
                <w:iCs/>
                <w:color w:val="1C2B36"/>
                <w:sz w:val="21"/>
                <w:szCs w:val="21"/>
              </w:rPr>
              <w:t>Reformuler le début de la section 1.3 pour repartir du problème du churn chez Tunisie Telecom avant d'introduire la solution. La structure attendue : (1) problème identifié → (2) manque de solutions adaptées → (3) solution</w:t>
            </w:r>
            <w:r>
              <w:rPr>
                <w:i/>
                <w:iCs/>
                <w:color w:val="1C2B36"/>
                <w:sz w:val="21"/>
                <w:szCs w:val="21"/>
              </w:rPr>
              <w:t xml:space="preserve"> proposée.</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922B21"/>
              <w:left w:val="single" w:sz="8" w:space="0" w:color="922B21"/>
              <w:bottom w:val="single" w:sz="2" w:space="0" w:color="922B21"/>
              <w:right w:val="single" w:sz="2" w:space="0" w:color="922B21"/>
            </w:tcBorders>
            <w:shd w:val="clear" w:color="auto" w:fill="FAFAFA"/>
            <w:tcMar>
              <w:top w:w="120" w:type="dxa"/>
              <w:left w:w="180" w:type="dxa"/>
              <w:bottom w:w="120" w:type="dxa"/>
              <w:right w:w="160" w:type="dxa"/>
            </w:tcMar>
          </w:tcPr>
          <w:p w:rsidR="00AB79C3" w:rsidRDefault="00615273">
            <w:pPr>
              <w:spacing w:after="60"/>
            </w:pPr>
            <w:r>
              <w:rPr>
                <w:b/>
                <w:bCs/>
                <w:color w:val="922B21"/>
                <w:sz w:val="20"/>
                <w:szCs w:val="20"/>
              </w:rPr>
              <w:t xml:space="preserve">IC-2  [GRAVE]  </w:t>
            </w:r>
            <w:r>
              <w:rPr>
                <w:b/>
                <w:bCs/>
                <w:color w:val="1C2B36"/>
                <w:sz w:val="21"/>
                <w:szCs w:val="21"/>
              </w:rPr>
              <w:t>Section 1.2.1 — Historique de l'entreprise tronqué (début manquant)</w:t>
            </w:r>
            <w:r>
              <w:rPr>
                <w:color w:val="5A6A72"/>
                <w:sz w:val="19"/>
                <w:szCs w:val="19"/>
              </w:rPr>
              <w:t xml:space="preserve">  — p.2</w:t>
            </w:r>
          </w:p>
          <w:p w:rsidR="00AB79C3" w:rsidRDefault="00615273">
            <w:pPr>
              <w:spacing w:before="20" w:after="40"/>
            </w:pPr>
            <w:r>
              <w:rPr>
                <w:color w:val="5A6A72"/>
                <w:sz w:val="20"/>
                <w:szCs w:val="20"/>
              </w:rPr>
              <w:t xml:space="preserve">« </w:t>
            </w:r>
            <w:r>
              <w:rPr>
                <w:i/>
                <w:iCs/>
                <w:color w:val="5A6A72"/>
                <w:sz w:val="20"/>
                <w:szCs w:val="20"/>
              </w:rPr>
              <w:t>C'est à la suite d'un changement de statut juridique passant d'Entreprise publique à caractère non administratif à Société Anonyme en 2004 que naît...</w:t>
            </w:r>
            <w:r>
              <w:rPr>
                <w:color w:val="5A6A72"/>
                <w:sz w:val="20"/>
                <w:szCs w:val="20"/>
              </w:rPr>
              <w:t xml:space="preserve"> </w:t>
            </w:r>
            <w:r>
              <w:rPr>
                <w:color w:val="5A6A72"/>
                <w:sz w:val="20"/>
                <w:szCs w:val="20"/>
              </w:rPr>
              <w:t>»</w:t>
            </w:r>
          </w:p>
          <w:p w:rsidR="00AB79C3" w:rsidRDefault="00615273">
            <w:pPr>
              <w:spacing w:after="40"/>
            </w:pPr>
            <w:r>
              <w:rPr>
                <w:b/>
                <w:bCs/>
                <w:color w:val="922B21"/>
                <w:sz w:val="21"/>
                <w:szCs w:val="21"/>
              </w:rPr>
              <w:t xml:space="preserve">Problème : </w:t>
            </w:r>
            <w:r>
              <w:rPr>
                <w:color w:val="1C2B36"/>
                <w:sz w:val="21"/>
                <w:szCs w:val="21"/>
              </w:rPr>
              <w:t>Le texte commence en plein milieu d'une phrase — 'tion que s'inscrit Kashy, son portefeuille numérique...' est la fin d'une phrase dont le début est absent (coupure en bas de page 2 / début de page 3, mais il semble que quelques lignes d'</w:t>
            </w:r>
            <w:r>
              <w:rPr>
                <w:color w:val="1C2B36"/>
                <w:sz w:val="21"/>
                <w:szCs w:val="21"/>
              </w:rPr>
              <w:t>introduction avant la section 1.2.1 sont manquantes dans la version soumise). De plus, la section 1.2.1 présente l'entreprise en commençant par son statut juridique (changement en SA en 2004), sans aucune phrase d'introduction qui situe l'entreprise dans s</w:t>
            </w:r>
            <w:r>
              <w:rPr>
                <w:color w:val="1C2B36"/>
                <w:sz w:val="21"/>
                <w:szCs w:val="21"/>
              </w:rPr>
              <w:t>on contexte sectoriel (télécommunications tunisiennes, opérateur historique, etc.).</w:t>
            </w:r>
          </w:p>
          <w:p w:rsidR="00AB79C3" w:rsidRDefault="00615273">
            <w:r>
              <w:rPr>
                <w:b/>
                <w:bCs/>
                <w:color w:val="1E6B3A"/>
                <w:sz w:val="21"/>
                <w:szCs w:val="21"/>
              </w:rPr>
              <w:t xml:space="preserve">Correction : </w:t>
            </w:r>
            <w:r>
              <w:rPr>
                <w:i/>
                <w:iCs/>
                <w:color w:val="1C2B36"/>
                <w:sz w:val="21"/>
                <w:szCs w:val="21"/>
              </w:rPr>
              <w:t>Vérifier que la version complète du document inclut bien le début de la présentation de Tunisie Telecom. Ajouter une phrase d'amorce : 'Tunisie Telecom est l'</w:t>
            </w:r>
            <w:r>
              <w:rPr>
                <w:i/>
                <w:iCs/>
                <w:color w:val="1C2B36"/>
                <w:sz w:val="21"/>
                <w:szCs w:val="21"/>
              </w:rPr>
              <w:t>opérateur historique de télécommunications en Tunisie, créé en [année] sous le nom de...' avant d'aborder le statut juridique.</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C8861A"/>
              <w:left w:val="single" w:sz="8" w:space="0" w:color="C8861A"/>
              <w:bottom w:val="single" w:sz="2" w:space="0" w:color="C8861A"/>
              <w:right w:val="single" w:sz="2" w:space="0" w:color="C8861A"/>
            </w:tcBorders>
            <w:shd w:val="clear" w:color="auto" w:fill="FAFAFA"/>
            <w:tcMar>
              <w:top w:w="120" w:type="dxa"/>
              <w:left w:w="180" w:type="dxa"/>
              <w:bottom w:w="120" w:type="dxa"/>
              <w:right w:w="160" w:type="dxa"/>
            </w:tcMar>
          </w:tcPr>
          <w:p w:rsidR="00AB79C3" w:rsidRDefault="00615273">
            <w:pPr>
              <w:spacing w:after="60"/>
            </w:pPr>
            <w:r>
              <w:rPr>
                <w:b/>
                <w:bCs/>
                <w:color w:val="C8861A"/>
                <w:sz w:val="20"/>
                <w:szCs w:val="20"/>
              </w:rPr>
              <w:t xml:space="preserve">IC-3  [MODÉRÉE]  </w:t>
            </w:r>
            <w:r>
              <w:rPr>
                <w:b/>
                <w:bCs/>
                <w:color w:val="1C2B36"/>
                <w:sz w:val="21"/>
                <w:szCs w:val="21"/>
              </w:rPr>
              <w:t>Section 1.3.3 — Citation Jeff Bezos hors contexte</w:t>
            </w:r>
            <w:r>
              <w:rPr>
                <w:color w:val="5A6A72"/>
                <w:sz w:val="19"/>
                <w:szCs w:val="19"/>
              </w:rPr>
              <w:t xml:space="preserve">  — p.6</w:t>
            </w:r>
          </w:p>
          <w:p w:rsidR="00AB79C3" w:rsidRDefault="00615273">
            <w:pPr>
              <w:spacing w:before="20" w:after="40"/>
            </w:pPr>
            <w:r>
              <w:rPr>
                <w:color w:val="5A6A72"/>
                <w:sz w:val="20"/>
                <w:szCs w:val="20"/>
              </w:rPr>
              <w:t xml:space="preserve">« </w:t>
            </w:r>
            <w:r>
              <w:rPr>
                <w:i/>
                <w:iCs/>
                <w:color w:val="5A6A72"/>
                <w:sz w:val="20"/>
                <w:szCs w:val="20"/>
              </w:rPr>
              <w:t>Cette ambition rejoint la vision portée par Jeff Be</w:t>
            </w:r>
            <w:r>
              <w:rPr>
                <w:i/>
                <w:iCs/>
                <w:color w:val="5A6A72"/>
                <w:sz w:val="20"/>
                <w:szCs w:val="20"/>
              </w:rPr>
              <w:t>zos : « Nous considérons nos clients comme des invités à une fête dont nous sommes les hôtes... »</w:t>
            </w:r>
            <w:r>
              <w:rPr>
                <w:color w:val="5A6A72"/>
                <w:sz w:val="20"/>
                <w:szCs w:val="20"/>
              </w:rPr>
              <w:t xml:space="preserve"> »</w:t>
            </w:r>
          </w:p>
          <w:p w:rsidR="00AB79C3" w:rsidRDefault="00615273">
            <w:pPr>
              <w:spacing w:after="40"/>
            </w:pPr>
            <w:r>
              <w:rPr>
                <w:b/>
                <w:bCs/>
                <w:color w:val="C8861A"/>
                <w:sz w:val="21"/>
                <w:szCs w:val="21"/>
              </w:rPr>
              <w:t xml:space="preserve">Problème : </w:t>
            </w:r>
            <w:r>
              <w:rPr>
                <w:color w:val="1C2B36"/>
                <w:sz w:val="21"/>
                <w:szCs w:val="21"/>
              </w:rPr>
              <w:t>La citation de Jeff Bezos, bien que pertinente sur le fond (orientation client), est introduite abruptement en fin de section sans lien explicite</w:t>
            </w:r>
            <w:r>
              <w:rPr>
                <w:color w:val="1C2B36"/>
                <w:sz w:val="21"/>
                <w:szCs w:val="21"/>
              </w:rPr>
              <w:t xml:space="preserve"> avec la plateforme de prédiction du churn. Jeff Bezos est fondateur d'Amazon, une entreprise de e-commerce — le lien avec Tunisie Telecom et la prédiction du churn n'est pas établi dans le texte. Une citation de PDG sans lien démontré affaiblit l'argument</w:t>
            </w:r>
            <w:r>
              <w:rPr>
                <w:color w:val="1C2B36"/>
                <w:sz w:val="21"/>
                <w:szCs w:val="21"/>
              </w:rPr>
              <w:t>ation au lieu de la renforcer.</w:t>
            </w:r>
          </w:p>
          <w:p w:rsidR="00AB79C3" w:rsidRDefault="00615273">
            <w:r>
              <w:rPr>
                <w:b/>
                <w:bCs/>
                <w:color w:val="1E6B3A"/>
                <w:sz w:val="21"/>
                <w:szCs w:val="21"/>
              </w:rPr>
              <w:t xml:space="preserve">Correction : </w:t>
            </w:r>
            <w:r>
              <w:rPr>
                <w:i/>
                <w:iCs/>
                <w:color w:val="1C2B36"/>
                <w:sz w:val="21"/>
                <w:szCs w:val="21"/>
              </w:rPr>
              <w:t>Soit supprimer la citation et conclure la section sur l'apport métier de la solution (phrase de synthèse propre). Soit garder la citation en établissant explicitement le lien : 'Cette vision d'une expérience clie</w:t>
            </w:r>
            <w:r>
              <w:rPr>
                <w:i/>
                <w:iCs/>
                <w:color w:val="1C2B36"/>
                <w:sz w:val="21"/>
                <w:szCs w:val="21"/>
              </w:rPr>
              <w:t>nt continue et améliorée est précisément ce que notre plateforme vise à opérationnaliser dans le contexte des télécommunications, où la rétention client...'</w:t>
            </w:r>
          </w:p>
        </w:tc>
      </w:tr>
    </w:tbl>
    <w:p w:rsidR="00AB79C3" w:rsidRDefault="00AB79C3">
      <w:pPr>
        <w:spacing w:after="80"/>
      </w:pPr>
    </w:p>
    <w:p w:rsidR="00AB79C3" w:rsidRDefault="00615273">
      <w:pPr>
        <w:pStyle w:val="Titre2"/>
      </w:pPr>
      <w:r>
        <w:rPr>
          <w:color w:val="C8861A"/>
        </w:rPr>
        <w:t>2.2  Incohérences de Structure</w:t>
      </w:r>
    </w:p>
    <w:p w:rsidR="00AB79C3" w:rsidRDefault="00AB79C3">
      <w:pPr>
        <w:spacing w:after="6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C8861A"/>
              <w:left w:val="single" w:sz="8" w:space="0" w:color="C8861A"/>
              <w:bottom w:val="single" w:sz="2" w:space="0" w:color="C8861A"/>
              <w:right w:val="single" w:sz="2" w:space="0" w:color="C8861A"/>
            </w:tcBorders>
            <w:shd w:val="clear" w:color="auto" w:fill="FAFAFA"/>
            <w:tcMar>
              <w:top w:w="120" w:type="dxa"/>
              <w:left w:w="180" w:type="dxa"/>
              <w:bottom w:w="120" w:type="dxa"/>
              <w:right w:w="160" w:type="dxa"/>
            </w:tcMar>
          </w:tcPr>
          <w:p w:rsidR="00AB79C3" w:rsidRDefault="00615273">
            <w:pPr>
              <w:spacing w:after="60"/>
            </w:pPr>
            <w:r>
              <w:rPr>
                <w:b/>
                <w:bCs/>
                <w:color w:val="C8861A"/>
                <w:sz w:val="20"/>
                <w:szCs w:val="20"/>
              </w:rPr>
              <w:lastRenderedPageBreak/>
              <w:t xml:space="preserve">IC-4  [MODÉRÉE]  </w:t>
            </w:r>
            <w:r>
              <w:rPr>
                <w:b/>
                <w:bCs/>
                <w:color w:val="1C2B36"/>
                <w:sz w:val="21"/>
                <w:szCs w:val="21"/>
              </w:rPr>
              <w:t>Section 1.4.1 — Tableau 1.1 : avantages des méthodes classiques erronés</w:t>
            </w:r>
            <w:r>
              <w:rPr>
                <w:color w:val="5A6A72"/>
                <w:sz w:val="19"/>
                <w:szCs w:val="19"/>
              </w:rPr>
              <w:t xml:space="preserve">  — p.7</w:t>
            </w:r>
          </w:p>
          <w:p w:rsidR="00AB79C3" w:rsidRDefault="00615273">
            <w:pPr>
              <w:spacing w:before="20" w:after="40"/>
            </w:pPr>
            <w:r>
              <w:rPr>
                <w:color w:val="5A6A72"/>
                <w:sz w:val="20"/>
                <w:szCs w:val="20"/>
              </w:rPr>
              <w:t xml:space="preserve">« </w:t>
            </w:r>
            <w:r>
              <w:rPr>
                <w:i/>
                <w:iCs/>
                <w:color w:val="5A6A72"/>
                <w:sz w:val="20"/>
                <w:szCs w:val="20"/>
              </w:rPr>
              <w:t>Méthodes classiques — Avantages : [...] Validation concrète par prototypage, plutôt que sur documents</w:t>
            </w:r>
            <w:r>
              <w:rPr>
                <w:color w:val="5A6A72"/>
                <w:sz w:val="20"/>
                <w:szCs w:val="20"/>
              </w:rPr>
              <w:t xml:space="preserve"> »</w:t>
            </w:r>
          </w:p>
          <w:p w:rsidR="00AB79C3" w:rsidRDefault="00615273">
            <w:pPr>
              <w:spacing w:after="40"/>
            </w:pPr>
            <w:r>
              <w:rPr>
                <w:b/>
                <w:bCs/>
                <w:color w:val="C8861A"/>
                <w:sz w:val="21"/>
                <w:szCs w:val="21"/>
              </w:rPr>
              <w:t xml:space="preserve">Problème : </w:t>
            </w:r>
            <w:r>
              <w:rPr>
                <w:color w:val="1C2B36"/>
                <w:sz w:val="21"/>
                <w:szCs w:val="21"/>
              </w:rPr>
              <w:t xml:space="preserve">Dans le tableau comparatif (Tableau 1.1), les avantages des </w:t>
            </w:r>
            <w:r>
              <w:rPr>
                <w:color w:val="1C2B36"/>
                <w:sz w:val="21"/>
                <w:szCs w:val="21"/>
              </w:rPr>
              <w:t>méthodes classiques incluent 'Validation concrète par prototypage, plutôt que sur documents'. Or le prototypage est caractéristique des méthodes agiles (notamment XP et Scrum), pas des méthodes classiques comme le cycle en V ou la cascade, qui reposent pré</w:t>
            </w:r>
            <w:r>
              <w:rPr>
                <w:color w:val="1C2B36"/>
                <w:sz w:val="21"/>
                <w:szCs w:val="21"/>
              </w:rPr>
              <w:t>cisément sur une validation par documentation. Cet avantage est mal attribué et crée une confusion conceptuelle.</w:t>
            </w:r>
          </w:p>
          <w:p w:rsidR="00AB79C3" w:rsidRDefault="00615273">
            <w:r>
              <w:rPr>
                <w:b/>
                <w:bCs/>
                <w:color w:val="1E6B3A"/>
                <w:sz w:val="21"/>
                <w:szCs w:val="21"/>
              </w:rPr>
              <w:t xml:space="preserve">Correction : </w:t>
            </w:r>
            <w:r>
              <w:rPr>
                <w:i/>
                <w:iCs/>
                <w:color w:val="1C2B36"/>
                <w:sz w:val="21"/>
                <w:szCs w:val="21"/>
              </w:rPr>
              <w:t>Remplacer par un avantage réellement associé aux méthodes classiques : 'Traçabilité complète via une documentation exhaustive à ch</w:t>
            </w:r>
            <w:r>
              <w:rPr>
                <w:i/>
                <w:iCs/>
                <w:color w:val="1C2B36"/>
                <w:sz w:val="21"/>
                <w:szCs w:val="21"/>
              </w:rPr>
              <w:t>aque étape' ou 'Périmètre figé dès le début — réduction des dérives de scope'. Reformuler la ligne correspondante dans le tableau.</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2563A8"/>
              <w:left w:val="single" w:sz="8" w:space="0" w:color="2563A8"/>
              <w:bottom w:val="single" w:sz="2" w:space="0" w:color="2563A8"/>
              <w:right w:val="single" w:sz="2" w:space="0" w:color="2563A8"/>
            </w:tcBorders>
            <w:shd w:val="clear" w:color="auto" w:fill="FAFAFA"/>
            <w:tcMar>
              <w:top w:w="120" w:type="dxa"/>
              <w:left w:w="180" w:type="dxa"/>
              <w:bottom w:w="120" w:type="dxa"/>
              <w:right w:w="160" w:type="dxa"/>
            </w:tcMar>
          </w:tcPr>
          <w:p w:rsidR="00AB79C3" w:rsidRDefault="00615273">
            <w:pPr>
              <w:spacing w:after="60"/>
            </w:pPr>
            <w:r>
              <w:rPr>
                <w:b/>
                <w:bCs/>
                <w:color w:val="2563A8"/>
                <w:sz w:val="20"/>
                <w:szCs w:val="20"/>
              </w:rPr>
              <w:t xml:space="preserve">IC-5  [LÉGÈRE]  </w:t>
            </w:r>
            <w:r>
              <w:rPr>
                <w:b/>
                <w:bCs/>
                <w:color w:val="1C2B36"/>
                <w:sz w:val="21"/>
                <w:szCs w:val="21"/>
              </w:rPr>
              <w:t>Section 1.4.4 — Tableau 1.2 placé avant la conclusion du Scrum (items 4 et 5)</w:t>
            </w:r>
            <w:r>
              <w:rPr>
                <w:color w:val="5A6A72"/>
                <w:sz w:val="19"/>
                <w:szCs w:val="19"/>
              </w:rPr>
              <w:t xml:space="preserve">  — p.8-9</w:t>
            </w:r>
          </w:p>
          <w:p w:rsidR="00AB79C3" w:rsidRDefault="00615273">
            <w:pPr>
              <w:spacing w:before="20" w:after="40"/>
            </w:pPr>
            <w:r>
              <w:rPr>
                <w:color w:val="5A6A72"/>
                <w:sz w:val="20"/>
                <w:szCs w:val="20"/>
              </w:rPr>
              <w:t xml:space="preserve">« </w:t>
            </w:r>
            <w:r>
              <w:rPr>
                <w:i/>
                <w:iCs/>
                <w:color w:val="5A6A72"/>
                <w:sz w:val="20"/>
                <w:szCs w:val="20"/>
              </w:rPr>
              <w:t>[Tableau 1.2 apparaît en page 9, puis les items 4 et 5 du Scrum y figurent aussi]</w:t>
            </w:r>
            <w:r>
              <w:rPr>
                <w:color w:val="5A6A72"/>
                <w:sz w:val="20"/>
                <w:szCs w:val="20"/>
              </w:rPr>
              <w:t xml:space="preserve"> »</w:t>
            </w:r>
          </w:p>
          <w:p w:rsidR="00AB79C3" w:rsidRDefault="00615273">
            <w:pPr>
              <w:spacing w:after="40"/>
            </w:pPr>
            <w:r>
              <w:rPr>
                <w:b/>
                <w:bCs/>
                <w:color w:val="2563A8"/>
                <w:sz w:val="21"/>
                <w:szCs w:val="21"/>
              </w:rPr>
              <w:t xml:space="preserve">Problème : </w:t>
            </w:r>
            <w:r>
              <w:rPr>
                <w:color w:val="1C2B36"/>
                <w:sz w:val="21"/>
                <w:szCs w:val="21"/>
              </w:rPr>
              <w:t>Le Tableau 1.2 (comparaison des méthodologies data science) apparaît en page 9 au milieu de la liste numérotée des cérémonies Scrum (Sprint Review et Sprint Retr</w:t>
            </w:r>
            <w:r>
              <w:rPr>
                <w:color w:val="1C2B36"/>
                <w:sz w:val="21"/>
                <w:szCs w:val="21"/>
              </w:rPr>
              <w:t xml:space="preserve">ospective sont encore listées après le tableau). Cette rupture visuelle casse la lecture : le lecteur passe de la cérémonie 3 (Daily Scrum) au tableau data science, puis revient aux cérémonies 4 et 5. Cela suggère un problème de placement dans le document </w:t>
            </w:r>
            <w:r>
              <w:rPr>
                <w:color w:val="1C2B36"/>
                <w:sz w:val="21"/>
                <w:szCs w:val="21"/>
              </w:rPr>
              <w:t>LaTeX/Word.</w:t>
            </w:r>
          </w:p>
          <w:p w:rsidR="00AB79C3" w:rsidRDefault="00615273">
            <w:r>
              <w:rPr>
                <w:b/>
                <w:bCs/>
                <w:color w:val="1E6B3A"/>
                <w:sz w:val="21"/>
                <w:szCs w:val="21"/>
              </w:rPr>
              <w:t xml:space="preserve">Correction : </w:t>
            </w:r>
            <w:r>
              <w:rPr>
                <w:i/>
                <w:iCs/>
                <w:color w:val="1C2B36"/>
                <w:sz w:val="21"/>
                <w:szCs w:val="21"/>
              </w:rPr>
              <w:t>Déplacer le Tableau 1.2 (comparaison KDD/SEMMA/CRISP-DM) au début de la section 1.4.4, après la phrase introductive sur les méthodologies data science. Les cérémonies Scrum (items 1 à 5) doivent former une liste continue et complèt</w:t>
            </w:r>
            <w:r>
              <w:rPr>
                <w:i/>
                <w:iCs/>
                <w:color w:val="1C2B36"/>
                <w:sz w:val="21"/>
                <w:szCs w:val="21"/>
              </w:rPr>
              <w:t>e dans la section 1.4.3 avant de passer à 1.4.4.</w:t>
            </w:r>
          </w:p>
        </w:tc>
      </w:tr>
    </w:tbl>
    <w:p w:rsidR="00AB79C3" w:rsidRDefault="00AB79C3">
      <w:pPr>
        <w:spacing w:after="160"/>
      </w:pPr>
    </w:p>
    <w:p w:rsidR="00AB79C3" w:rsidRDefault="00615273">
      <w:r>
        <w:br w:type="page"/>
      </w:r>
    </w:p>
    <w:p w:rsidR="00AB79C3" w:rsidRDefault="00615273">
      <w:pPr>
        <w:pStyle w:val="Titre1"/>
        <w:pBdr>
          <w:bottom w:val="single" w:sz="6" w:space="4" w:color="1A3A5C"/>
        </w:pBdr>
      </w:pPr>
      <w:r>
        <w:lastRenderedPageBreak/>
        <w:t>3.  Problèmes d'Enchaînement et de Fluidité</w:t>
      </w:r>
    </w:p>
    <w:p w:rsidR="00AB79C3" w:rsidRDefault="00615273">
      <w:pPr>
        <w:spacing w:before="60" w:after="100"/>
      </w:pPr>
      <w:r>
        <w:rPr>
          <w:color w:val="1C2B36"/>
        </w:rPr>
        <w:t>Ces observations portent sur la progression logique des idées, les transitions entre sections et la cohérence narrative du chapitre.</w:t>
      </w: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5B2D8E"/>
              <w:left w:val="single" w:sz="8" w:space="0" w:color="5B2D8E"/>
              <w:bottom w:val="single" w:sz="2" w:space="0" w:color="5B2D8E"/>
              <w:right w:val="single" w:sz="2" w:space="0" w:color="5B2D8E"/>
            </w:tcBorders>
            <w:shd w:val="clear" w:color="auto" w:fill="FAFAFA"/>
            <w:tcMar>
              <w:top w:w="120" w:type="dxa"/>
              <w:left w:w="180" w:type="dxa"/>
              <w:bottom w:w="120" w:type="dxa"/>
              <w:right w:w="160" w:type="dxa"/>
            </w:tcMar>
          </w:tcPr>
          <w:p w:rsidR="00AB79C3" w:rsidRDefault="00615273">
            <w:pPr>
              <w:spacing w:after="60"/>
            </w:pPr>
            <w:r>
              <w:rPr>
                <w:b/>
                <w:bCs/>
                <w:color w:val="5B2D8E"/>
                <w:sz w:val="20"/>
                <w:szCs w:val="20"/>
              </w:rPr>
              <w:t xml:space="preserve">EI-1  [ENCHAÎNEMENT]  </w:t>
            </w:r>
            <w:r>
              <w:rPr>
                <w:b/>
                <w:bCs/>
                <w:color w:val="1C2B36"/>
                <w:sz w:val="21"/>
                <w:szCs w:val="21"/>
              </w:rPr>
              <w:t>Transition Section 1.2 → 1.3 absente</w:t>
            </w:r>
            <w:r>
              <w:rPr>
                <w:color w:val="5A6A72"/>
                <w:sz w:val="19"/>
                <w:szCs w:val="19"/>
              </w:rPr>
              <w:t xml:space="preserve">  — p.4</w:t>
            </w:r>
          </w:p>
          <w:p w:rsidR="00AB79C3" w:rsidRDefault="00615273">
            <w:pPr>
              <w:spacing w:before="20" w:after="40"/>
            </w:pPr>
            <w:r>
              <w:rPr>
                <w:color w:val="5A6A72"/>
                <w:sz w:val="20"/>
                <w:szCs w:val="20"/>
              </w:rPr>
              <w:t xml:space="preserve">« </w:t>
            </w:r>
            <w:r>
              <w:rPr>
                <w:i/>
                <w:iCs/>
                <w:color w:val="5A6A72"/>
                <w:sz w:val="20"/>
                <w:szCs w:val="20"/>
              </w:rPr>
              <w:t>Cette diversité d'offres témoigne de la richesse du portefeuille... [fin de 1.2] / La mise en place de notre plateforme vise à offrir aux décideurs... [début de 1.3]</w:t>
            </w:r>
            <w:r>
              <w:rPr>
                <w:color w:val="5A6A72"/>
                <w:sz w:val="20"/>
                <w:szCs w:val="20"/>
              </w:rPr>
              <w:t xml:space="preserve"> »</w:t>
            </w:r>
          </w:p>
          <w:p w:rsidR="00AB79C3" w:rsidRDefault="00615273">
            <w:pPr>
              <w:spacing w:after="40"/>
            </w:pPr>
            <w:r>
              <w:rPr>
                <w:b/>
                <w:bCs/>
                <w:color w:val="5B2D8E"/>
                <w:sz w:val="21"/>
                <w:szCs w:val="21"/>
              </w:rPr>
              <w:t xml:space="preserve">Problème : </w:t>
            </w:r>
            <w:r>
              <w:rPr>
                <w:color w:val="1C2B36"/>
                <w:sz w:val="21"/>
                <w:szCs w:val="21"/>
              </w:rPr>
              <w:t>La transition entre la présenta</w:t>
            </w:r>
            <w:r>
              <w:rPr>
                <w:color w:val="1C2B36"/>
                <w:sz w:val="21"/>
                <w:szCs w:val="21"/>
              </w:rPr>
              <w:t>tion de Tunisie Telecom (1.2) et le contexte du projet (1.3) est brutale. On passe directement du catalogue de services (Gaming, Culture, Services Divers) à la plateforme de prédiction du churn, sans phrase de pivot qui établisse le lien : pourquoi Tunisie</w:t>
            </w:r>
            <w:r>
              <w:rPr>
                <w:color w:val="1C2B36"/>
                <w:sz w:val="21"/>
                <w:szCs w:val="21"/>
              </w:rPr>
              <w:t xml:space="preserve"> Telecom a-t-il besoin d'une telle plateforme ? Quel problème client spécifique justifie ce projet dans ce contexte-là ?</w:t>
            </w:r>
          </w:p>
          <w:p w:rsidR="00AB79C3" w:rsidRDefault="00615273">
            <w:r>
              <w:rPr>
                <w:b/>
                <w:bCs/>
                <w:color w:val="1E6B3A"/>
                <w:sz w:val="21"/>
                <w:szCs w:val="21"/>
              </w:rPr>
              <w:t xml:space="preserve">Correction : </w:t>
            </w:r>
            <w:r>
              <w:rPr>
                <w:i/>
                <w:iCs/>
                <w:color w:val="1C2B36"/>
                <w:sz w:val="21"/>
                <w:szCs w:val="21"/>
              </w:rPr>
              <w:t>Ajouter une phrase ou un court paragraphe de transition : 'Dans ce contexte de diversification accélérée et de concurrence</w:t>
            </w:r>
            <w:r>
              <w:rPr>
                <w:i/>
                <w:iCs/>
                <w:color w:val="1C2B36"/>
                <w:sz w:val="21"/>
                <w:szCs w:val="21"/>
              </w:rPr>
              <w:t xml:space="preserve"> intense sur le marché des télécommunications tunisiennes, la fidélisation de la clientèle devient un enjeu stratégique majeur pour Tunisie Telecom. C'est pour répondre à ce défi que s'inscrit le présent projet...'</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5B2D8E"/>
              <w:left w:val="single" w:sz="8" w:space="0" w:color="5B2D8E"/>
              <w:bottom w:val="single" w:sz="2" w:space="0" w:color="5B2D8E"/>
              <w:right w:val="single" w:sz="2" w:space="0" w:color="5B2D8E"/>
            </w:tcBorders>
            <w:shd w:val="clear" w:color="auto" w:fill="FAFAFA"/>
            <w:tcMar>
              <w:top w:w="120" w:type="dxa"/>
              <w:left w:w="180" w:type="dxa"/>
              <w:bottom w:w="120" w:type="dxa"/>
              <w:right w:w="160" w:type="dxa"/>
            </w:tcMar>
          </w:tcPr>
          <w:p w:rsidR="00AB79C3" w:rsidRDefault="00615273">
            <w:pPr>
              <w:spacing w:after="60"/>
            </w:pPr>
            <w:r>
              <w:rPr>
                <w:b/>
                <w:bCs/>
                <w:color w:val="5B2D8E"/>
                <w:sz w:val="20"/>
                <w:szCs w:val="20"/>
              </w:rPr>
              <w:t xml:space="preserve">EI-2  [ENCHAÎNEMENT]  </w:t>
            </w:r>
            <w:r>
              <w:rPr>
                <w:b/>
                <w:bCs/>
                <w:color w:val="1C2B36"/>
                <w:sz w:val="21"/>
                <w:szCs w:val="21"/>
              </w:rPr>
              <w:t xml:space="preserve">Section 1.3 : le </w:t>
            </w:r>
            <w:r>
              <w:rPr>
                <w:b/>
                <w:bCs/>
                <w:color w:val="1C2B36"/>
                <w:sz w:val="21"/>
                <w:szCs w:val="21"/>
              </w:rPr>
              <w:t>churn n'est jamais défini</w:t>
            </w:r>
            <w:r>
              <w:rPr>
                <w:color w:val="5A6A72"/>
                <w:sz w:val="19"/>
                <w:szCs w:val="19"/>
              </w:rPr>
              <w:t xml:space="preserve">  — p.4-6</w:t>
            </w:r>
          </w:p>
          <w:p w:rsidR="00AB79C3" w:rsidRDefault="00615273">
            <w:pPr>
              <w:spacing w:before="20" w:after="40"/>
            </w:pPr>
            <w:r>
              <w:rPr>
                <w:color w:val="5A6A72"/>
                <w:sz w:val="20"/>
                <w:szCs w:val="20"/>
              </w:rPr>
              <w:t xml:space="preserve">« </w:t>
            </w:r>
            <w:r>
              <w:rPr>
                <w:i/>
                <w:iCs/>
                <w:color w:val="5A6A72"/>
                <w:sz w:val="20"/>
                <w:szCs w:val="20"/>
              </w:rPr>
              <w:t>...la problématique croissante de la rétention client et la nécessité de lutter efficacement contre le churn.</w:t>
            </w:r>
            <w:r>
              <w:rPr>
                <w:color w:val="5A6A72"/>
                <w:sz w:val="20"/>
                <w:szCs w:val="20"/>
              </w:rPr>
              <w:t xml:space="preserve"> »</w:t>
            </w:r>
          </w:p>
          <w:p w:rsidR="00AB79C3" w:rsidRDefault="00615273">
            <w:pPr>
              <w:spacing w:after="40"/>
            </w:pPr>
            <w:r>
              <w:rPr>
                <w:b/>
                <w:bCs/>
                <w:color w:val="5B2D8E"/>
                <w:sz w:val="21"/>
                <w:szCs w:val="21"/>
              </w:rPr>
              <w:t xml:space="preserve">Problème : </w:t>
            </w:r>
            <w:r>
              <w:rPr>
                <w:color w:val="1C2B36"/>
                <w:sz w:val="21"/>
                <w:szCs w:val="21"/>
              </w:rPr>
              <w:t>Le terme 'churn' est utilisé dès l'</w:t>
            </w:r>
            <w:r>
              <w:rPr>
                <w:color w:val="1C2B36"/>
                <w:sz w:val="21"/>
                <w:szCs w:val="21"/>
              </w:rPr>
              <w:t>introduction et tout au long du chapitre (1.1, 1.3, 1.5) comme s'il était connu du lecteur, sans jamais être défini. Dans un rapport académique, tout terme technique spécifique doit être défini à sa première occurrence, surtout dans le chapitre introductif</w:t>
            </w:r>
            <w:r>
              <w:rPr>
                <w:color w:val="1C2B36"/>
                <w:sz w:val="21"/>
                <w:szCs w:val="21"/>
              </w:rPr>
              <w:t>.</w:t>
            </w:r>
          </w:p>
          <w:p w:rsidR="00AB79C3" w:rsidRDefault="00615273">
            <w:r>
              <w:rPr>
                <w:b/>
                <w:bCs/>
                <w:color w:val="1E6B3A"/>
                <w:sz w:val="21"/>
                <w:szCs w:val="21"/>
              </w:rPr>
              <w:t xml:space="preserve">Correction : </w:t>
            </w:r>
            <w:r>
              <w:rPr>
                <w:i/>
                <w:iCs/>
                <w:color w:val="1C2B36"/>
                <w:sz w:val="21"/>
                <w:szCs w:val="21"/>
              </w:rPr>
              <w:t>Ajouter une définition courte à la première utilisation du mot 'churn' : 'Le churn (ou attrition client) désigne le phénomène par lequel un client met fin à sa relation commerciale avec une entreprise, que ce soit par résiliation explicite o</w:t>
            </w:r>
            <w:r>
              <w:rPr>
                <w:i/>
                <w:iCs/>
                <w:color w:val="1C2B36"/>
                <w:sz w:val="21"/>
                <w:szCs w:val="21"/>
              </w:rPr>
              <w:t>u par inactivité progressive.' Cette définition peut apparaître en note de bas de page ou directement dans le texte.</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5B2D8E"/>
              <w:left w:val="single" w:sz="8" w:space="0" w:color="5B2D8E"/>
              <w:bottom w:val="single" w:sz="2" w:space="0" w:color="5B2D8E"/>
              <w:right w:val="single" w:sz="2" w:space="0" w:color="5B2D8E"/>
            </w:tcBorders>
            <w:shd w:val="clear" w:color="auto" w:fill="FAFAFA"/>
            <w:tcMar>
              <w:top w:w="120" w:type="dxa"/>
              <w:left w:w="180" w:type="dxa"/>
              <w:bottom w:w="120" w:type="dxa"/>
              <w:right w:w="160" w:type="dxa"/>
            </w:tcMar>
          </w:tcPr>
          <w:p w:rsidR="00AB79C3" w:rsidRDefault="00615273">
            <w:pPr>
              <w:spacing w:after="60"/>
            </w:pPr>
            <w:r>
              <w:rPr>
                <w:b/>
                <w:bCs/>
                <w:color w:val="5B2D8E"/>
                <w:sz w:val="20"/>
                <w:szCs w:val="20"/>
              </w:rPr>
              <w:t xml:space="preserve">EI-3  [ENCHAÎNEMENT]  </w:t>
            </w:r>
            <w:r>
              <w:rPr>
                <w:b/>
                <w:bCs/>
                <w:color w:val="1C2B36"/>
                <w:sz w:val="21"/>
                <w:szCs w:val="21"/>
              </w:rPr>
              <w:t>Transition Section 1.3.2 → 1.3.3 trop mécanique</w:t>
            </w:r>
            <w:r>
              <w:rPr>
                <w:color w:val="5A6A72"/>
                <w:sz w:val="19"/>
                <w:szCs w:val="19"/>
              </w:rPr>
              <w:t xml:space="preserve">  — p.5</w:t>
            </w:r>
          </w:p>
          <w:p w:rsidR="00AB79C3" w:rsidRDefault="00615273">
            <w:pPr>
              <w:spacing w:before="20" w:after="40"/>
            </w:pPr>
            <w:r>
              <w:rPr>
                <w:color w:val="5A6A72"/>
                <w:sz w:val="20"/>
                <w:szCs w:val="20"/>
              </w:rPr>
              <w:t xml:space="preserve">« </w:t>
            </w:r>
            <w:r>
              <w:rPr>
                <w:i/>
                <w:iCs/>
                <w:color w:val="5A6A72"/>
                <w:sz w:val="20"/>
                <w:szCs w:val="20"/>
              </w:rPr>
              <w:t>Ces limites, bien que non exhaustives, mettent en évidence la nécessité de développer une solution sur mesure. L'objectif de ce projet est précisément de pallier ces insuffisances...</w:t>
            </w:r>
            <w:r>
              <w:rPr>
                <w:color w:val="5A6A72"/>
                <w:sz w:val="20"/>
                <w:szCs w:val="20"/>
              </w:rPr>
              <w:t xml:space="preserve"> »</w:t>
            </w:r>
          </w:p>
          <w:p w:rsidR="00AB79C3" w:rsidRDefault="00615273">
            <w:pPr>
              <w:spacing w:after="40"/>
            </w:pPr>
            <w:r>
              <w:rPr>
                <w:b/>
                <w:bCs/>
                <w:color w:val="5B2D8E"/>
                <w:sz w:val="21"/>
                <w:szCs w:val="21"/>
              </w:rPr>
              <w:t xml:space="preserve">Problème : </w:t>
            </w:r>
            <w:r>
              <w:rPr>
                <w:color w:val="1C2B36"/>
                <w:sz w:val="21"/>
                <w:szCs w:val="21"/>
              </w:rPr>
              <w:t>Le passage de la critique de l'existant (1.3.2) à la solutio</w:t>
            </w:r>
            <w:r>
              <w:rPr>
                <w:color w:val="1C2B36"/>
                <w:sz w:val="21"/>
                <w:szCs w:val="21"/>
              </w:rPr>
              <w:t>n proposée (1.3.3) est correct dans sa structure mais trop abrupt dans son ton. La phrase de transition est générique ('L'objectif de ce projet est précisément de pallier ces insuffisances') sans rappeler brièvement les insuffisances spécifiques auxquelles</w:t>
            </w:r>
            <w:r>
              <w:rPr>
                <w:color w:val="1C2B36"/>
                <w:sz w:val="21"/>
                <w:szCs w:val="21"/>
              </w:rPr>
              <w:t xml:space="preserve"> la solution répond, ce qui affaiblit le lien cause-effet.</w:t>
            </w:r>
          </w:p>
          <w:p w:rsidR="00AB79C3" w:rsidRDefault="00615273">
            <w:r>
              <w:rPr>
                <w:b/>
                <w:bCs/>
                <w:color w:val="1E6B3A"/>
                <w:sz w:val="21"/>
                <w:szCs w:val="21"/>
              </w:rPr>
              <w:t xml:space="preserve">Correction : </w:t>
            </w:r>
            <w:r>
              <w:rPr>
                <w:i/>
                <w:iCs/>
                <w:color w:val="1C2B36"/>
                <w:sz w:val="21"/>
                <w:szCs w:val="21"/>
              </w:rPr>
              <w:t>Reformuler la transition pour nommer les limitations clés : 'Face aux coûts prohibitifs des solutions internationales, à leur rigidité fonctionnelle et à leur dépendance à des CRM tier</w:t>
            </w:r>
            <w:r>
              <w:rPr>
                <w:i/>
                <w:iCs/>
                <w:color w:val="1C2B36"/>
                <w:sz w:val="21"/>
                <w:szCs w:val="21"/>
              </w:rPr>
              <w:t>s, le présent projet propose une alternative sur mesure, indépendante, adaptable et fondée sur des modèles prédictifs vérifiables.' Cette formulation resserre le lien argumentatif.</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5B2D8E"/>
              <w:left w:val="single" w:sz="8" w:space="0" w:color="5B2D8E"/>
              <w:bottom w:val="single" w:sz="2" w:space="0" w:color="5B2D8E"/>
              <w:right w:val="single" w:sz="2" w:space="0" w:color="5B2D8E"/>
            </w:tcBorders>
            <w:shd w:val="clear" w:color="auto" w:fill="FAFAFA"/>
            <w:tcMar>
              <w:top w:w="120" w:type="dxa"/>
              <w:left w:w="180" w:type="dxa"/>
              <w:bottom w:w="120" w:type="dxa"/>
              <w:right w:w="160" w:type="dxa"/>
            </w:tcMar>
          </w:tcPr>
          <w:p w:rsidR="00AB79C3" w:rsidRDefault="00615273">
            <w:pPr>
              <w:spacing w:after="60"/>
            </w:pPr>
            <w:r>
              <w:rPr>
                <w:b/>
                <w:bCs/>
                <w:color w:val="5B2D8E"/>
                <w:sz w:val="20"/>
                <w:szCs w:val="20"/>
              </w:rPr>
              <w:t xml:space="preserve">EI-4  [ENCHAÎNEMENT]  </w:t>
            </w:r>
            <w:r>
              <w:rPr>
                <w:b/>
                <w:bCs/>
                <w:color w:val="1C2B36"/>
                <w:sz w:val="21"/>
                <w:szCs w:val="21"/>
              </w:rPr>
              <w:t>Section 1.4 : le choix de CRISP-DM arrive avant Scr</w:t>
            </w:r>
            <w:r>
              <w:rPr>
                <w:b/>
                <w:bCs/>
                <w:color w:val="1C2B36"/>
                <w:sz w:val="21"/>
                <w:szCs w:val="21"/>
              </w:rPr>
              <w:t>um dans la logique mais après dans le texte</w:t>
            </w:r>
            <w:r>
              <w:rPr>
                <w:color w:val="5A6A72"/>
                <w:sz w:val="19"/>
                <w:szCs w:val="19"/>
              </w:rPr>
              <w:t xml:space="preserve">  — p.6-9</w:t>
            </w:r>
          </w:p>
          <w:p w:rsidR="00AB79C3" w:rsidRDefault="00615273">
            <w:pPr>
              <w:spacing w:before="20" w:after="40"/>
            </w:pPr>
            <w:r>
              <w:rPr>
                <w:color w:val="5A6A72"/>
                <w:sz w:val="20"/>
                <w:szCs w:val="20"/>
              </w:rPr>
              <w:t xml:space="preserve">« </w:t>
            </w:r>
            <w:r>
              <w:rPr>
                <w:i/>
                <w:iCs/>
                <w:color w:val="5A6A72"/>
                <w:sz w:val="20"/>
                <w:szCs w:val="20"/>
              </w:rPr>
              <w:t>Dans le cadre de ce projet, ce choix est guidé par la double nature de la solution à développer...</w:t>
            </w:r>
            <w:r>
              <w:rPr>
                <w:color w:val="5A6A72"/>
                <w:sz w:val="20"/>
                <w:szCs w:val="20"/>
              </w:rPr>
              <w:t xml:space="preserve"> »</w:t>
            </w:r>
          </w:p>
          <w:p w:rsidR="00AB79C3" w:rsidRDefault="00615273">
            <w:pPr>
              <w:spacing w:after="40"/>
            </w:pPr>
            <w:r>
              <w:rPr>
                <w:b/>
                <w:bCs/>
                <w:color w:val="5B2D8E"/>
                <w:sz w:val="21"/>
                <w:szCs w:val="21"/>
              </w:rPr>
              <w:t xml:space="preserve">Problème : </w:t>
            </w:r>
            <w:r>
              <w:rPr>
                <w:color w:val="1C2B36"/>
                <w:sz w:val="21"/>
                <w:szCs w:val="21"/>
              </w:rPr>
              <w:t>La section 1.4.2 annonce le choix de Scrum pour la partie 'développement web', et 1.4.4 t</w:t>
            </w:r>
            <w:r>
              <w:rPr>
                <w:color w:val="1C2B36"/>
                <w:sz w:val="21"/>
                <w:szCs w:val="21"/>
              </w:rPr>
              <w:t>raite CRISP-DM pour la partie 'data science'. Cependant, le projet est un projet de data science appliquée — logiquement, CRISP-DM devrait être présenté en premier (il gouverne la logique du projet) et Scrum en second (il gouverne le cycle de développement</w:t>
            </w:r>
            <w:r>
              <w:rPr>
                <w:color w:val="1C2B36"/>
                <w:sz w:val="21"/>
                <w:szCs w:val="21"/>
              </w:rPr>
              <w:t xml:space="preserve"> de l'interface). L'ordre actuel donne la primauté au développement web sur la science des données, ce qui inverse les priorités du projet.</w:t>
            </w:r>
          </w:p>
          <w:p w:rsidR="00AB79C3" w:rsidRDefault="00615273">
            <w:r>
              <w:rPr>
                <w:b/>
                <w:bCs/>
                <w:color w:val="1E6B3A"/>
                <w:sz w:val="21"/>
                <w:szCs w:val="21"/>
              </w:rPr>
              <w:lastRenderedPageBreak/>
              <w:t xml:space="preserve">Correction : </w:t>
            </w:r>
            <w:r>
              <w:rPr>
                <w:i/>
                <w:iCs/>
                <w:color w:val="1C2B36"/>
                <w:sz w:val="21"/>
                <w:szCs w:val="21"/>
              </w:rPr>
              <w:t>Inverser l'</w:t>
            </w:r>
            <w:r>
              <w:rPr>
                <w:i/>
                <w:iCs/>
                <w:color w:val="1C2B36"/>
                <w:sz w:val="21"/>
                <w:szCs w:val="21"/>
              </w:rPr>
              <w:t>ordre des sous-sections : 1.4.2 CRISP-DM (volet data science, cœur du projet), 1.4.3 Scrum (volet développement applicatif). Ajuster les phrases de transition en conséquence.</w:t>
            </w:r>
          </w:p>
        </w:tc>
      </w:tr>
    </w:tbl>
    <w:p w:rsidR="00AB79C3" w:rsidRDefault="00AB79C3">
      <w:pPr>
        <w:spacing w:after="160"/>
      </w:pPr>
    </w:p>
    <w:p w:rsidR="00AB79C3" w:rsidRDefault="00615273">
      <w:r>
        <w:br w:type="page"/>
      </w:r>
    </w:p>
    <w:p w:rsidR="00AB79C3" w:rsidRDefault="00615273">
      <w:pPr>
        <w:pStyle w:val="Titre1"/>
        <w:pBdr>
          <w:bottom w:val="single" w:sz="6" w:space="4" w:color="1A3A5C"/>
        </w:pBdr>
      </w:pPr>
      <w:r>
        <w:lastRenderedPageBreak/>
        <w:t>4.  Améliorations Recommandées</w:t>
      </w:r>
    </w:p>
    <w:p w:rsidR="00AB79C3" w:rsidRDefault="00615273">
      <w:pPr>
        <w:pStyle w:val="Titre2"/>
      </w:pPr>
      <w:r>
        <w:rPr>
          <w:color w:val="922B21"/>
        </w:rPr>
        <w:t>4.1  Améliorations de Contenu Essentielles</w:t>
      </w:r>
    </w:p>
    <w:p w:rsidR="00AB79C3" w:rsidRDefault="00AB79C3">
      <w:pPr>
        <w:spacing w:after="6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C8861A"/>
              <w:left w:val="single" w:sz="8" w:space="0" w:color="C8861A"/>
              <w:bottom w:val="single" w:sz="2" w:space="0" w:color="C8861A"/>
              <w:right w:val="single" w:sz="2" w:space="0" w:color="C8861A"/>
            </w:tcBorders>
            <w:shd w:val="clear" w:color="auto" w:fill="FAFAFA"/>
            <w:tcMar>
              <w:top w:w="120" w:type="dxa"/>
              <w:left w:w="180" w:type="dxa"/>
              <w:bottom w:w="120" w:type="dxa"/>
              <w:right w:w="160" w:type="dxa"/>
            </w:tcMar>
          </w:tcPr>
          <w:p w:rsidR="00AB79C3" w:rsidRDefault="00615273">
            <w:pPr>
              <w:spacing w:after="60"/>
            </w:pPr>
            <w:r>
              <w:rPr>
                <w:b/>
                <w:bCs/>
                <w:color w:val="C8861A"/>
                <w:sz w:val="20"/>
                <w:szCs w:val="20"/>
              </w:rPr>
              <w:t xml:space="preserve">AM-1  [AJOUT MANQUANT]  </w:t>
            </w:r>
            <w:r>
              <w:rPr>
                <w:b/>
                <w:bCs/>
                <w:color w:val="1C2B36"/>
                <w:sz w:val="21"/>
                <w:szCs w:val="21"/>
              </w:rPr>
              <w:t>Section 1.2 — Données chiffrées sur Tunisie Telecom absentes</w:t>
            </w:r>
            <w:r>
              <w:rPr>
                <w:color w:val="5A6A72"/>
                <w:sz w:val="19"/>
                <w:szCs w:val="19"/>
              </w:rPr>
              <w:t xml:space="preserve">  — p.2-4</w:t>
            </w:r>
          </w:p>
          <w:p w:rsidR="00AB79C3" w:rsidRDefault="00615273">
            <w:pPr>
              <w:spacing w:after="40"/>
            </w:pPr>
            <w:r>
              <w:rPr>
                <w:b/>
                <w:bCs/>
                <w:color w:val="C8861A"/>
                <w:sz w:val="21"/>
                <w:szCs w:val="21"/>
              </w:rPr>
              <w:t xml:space="preserve">Problème : </w:t>
            </w:r>
            <w:r>
              <w:rPr>
                <w:color w:val="1C2B36"/>
                <w:sz w:val="21"/>
                <w:szCs w:val="21"/>
              </w:rPr>
              <w:t>La présentation de l'entreprise ne contient aucun chiffre clé : nombre de clients, part de marché, chiffre d'affaires, nombre d'employés, nombre de poi</w:t>
            </w:r>
            <w:r>
              <w:rPr>
                <w:color w:val="1C2B36"/>
                <w:sz w:val="21"/>
                <w:szCs w:val="21"/>
              </w:rPr>
              <w:t>nts de vente. Ces données sont pourtant disponibles publiquement (rapports annuels, site TT, INTT) et constituent le fondement de la légitimité du projet — si TT a X millions de clients, même un taux de churn de 1% représente un enjeu financier majeur.</w:t>
            </w:r>
          </w:p>
          <w:p w:rsidR="00AB79C3" w:rsidRDefault="00615273">
            <w:r>
              <w:rPr>
                <w:b/>
                <w:bCs/>
                <w:color w:val="1E6B3A"/>
                <w:sz w:val="21"/>
                <w:szCs w:val="21"/>
              </w:rPr>
              <w:t>Cor</w:t>
            </w:r>
            <w:r>
              <w:rPr>
                <w:b/>
                <w:bCs/>
                <w:color w:val="1E6B3A"/>
                <w:sz w:val="21"/>
                <w:szCs w:val="21"/>
              </w:rPr>
              <w:t xml:space="preserve">rection : </w:t>
            </w:r>
            <w:r>
              <w:rPr>
                <w:i/>
                <w:iCs/>
                <w:color w:val="1C2B36"/>
                <w:sz w:val="21"/>
                <w:szCs w:val="21"/>
              </w:rPr>
              <w:t xml:space="preserve">Ajouter un encadré ou une ligne dans la présentation : 'Avec X millions d'abonnés mobiles, Y milliards de dinars de chiffre d'affaires annuel et Z% de part de marché en téléphonie fixe (rapport annuel 20XX), Tunisie Telecom est... [mettre à jour </w:t>
            </w:r>
            <w:r>
              <w:rPr>
                <w:i/>
                <w:iCs/>
                <w:color w:val="1C2B36"/>
                <w:sz w:val="21"/>
                <w:szCs w:val="21"/>
              </w:rPr>
              <w:t>avec les données réelles]'. Ces chiffres justifient l'ampleur de l'enjeu business.</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C8861A"/>
              <w:left w:val="single" w:sz="8" w:space="0" w:color="C8861A"/>
              <w:bottom w:val="single" w:sz="2" w:space="0" w:color="C8861A"/>
              <w:right w:val="single" w:sz="2" w:space="0" w:color="C8861A"/>
            </w:tcBorders>
            <w:shd w:val="clear" w:color="auto" w:fill="FAFAFA"/>
            <w:tcMar>
              <w:top w:w="120" w:type="dxa"/>
              <w:left w:w="180" w:type="dxa"/>
              <w:bottom w:w="120" w:type="dxa"/>
              <w:right w:w="160" w:type="dxa"/>
            </w:tcMar>
          </w:tcPr>
          <w:p w:rsidR="00AB79C3" w:rsidRDefault="00615273">
            <w:pPr>
              <w:spacing w:after="60"/>
            </w:pPr>
            <w:r>
              <w:rPr>
                <w:b/>
                <w:bCs/>
                <w:color w:val="C8861A"/>
                <w:sz w:val="20"/>
                <w:szCs w:val="20"/>
              </w:rPr>
              <w:t xml:space="preserve">AM-2  [AJOUT MANQUANT]  </w:t>
            </w:r>
            <w:r>
              <w:rPr>
                <w:b/>
                <w:bCs/>
                <w:color w:val="1C2B36"/>
                <w:sz w:val="21"/>
                <w:szCs w:val="21"/>
              </w:rPr>
              <w:t>Section 1.3 — Absence de problématique chiffrée du churn à TT</w:t>
            </w:r>
            <w:r>
              <w:rPr>
                <w:color w:val="5A6A72"/>
                <w:sz w:val="19"/>
                <w:szCs w:val="19"/>
              </w:rPr>
              <w:t xml:space="preserve">  — p.4-6</w:t>
            </w:r>
          </w:p>
          <w:p w:rsidR="00AB79C3" w:rsidRDefault="00615273">
            <w:pPr>
              <w:spacing w:after="40"/>
            </w:pPr>
            <w:r>
              <w:rPr>
                <w:b/>
                <w:bCs/>
                <w:color w:val="C8861A"/>
                <w:sz w:val="21"/>
                <w:szCs w:val="21"/>
              </w:rPr>
              <w:t xml:space="preserve">Problème : </w:t>
            </w:r>
            <w:r>
              <w:rPr>
                <w:color w:val="1C2B36"/>
                <w:sz w:val="21"/>
                <w:szCs w:val="21"/>
              </w:rPr>
              <w:t>Le chapitre ne contient aucune donnée sur le taux de churn observé à Tunisie Telecom, ni sur l'impact financier estimé de ce phénomène. Sans ces chiffres, le lecteur ne comprend pas pourquoi ce projet est prioritaire et urgent. La justification reste abstr</w:t>
            </w:r>
            <w:r>
              <w:rPr>
                <w:color w:val="1C2B36"/>
                <w:sz w:val="21"/>
                <w:szCs w:val="21"/>
              </w:rPr>
              <w:t>aite.</w:t>
            </w:r>
          </w:p>
          <w:p w:rsidR="00AB79C3" w:rsidRDefault="00615273">
            <w:r>
              <w:rPr>
                <w:b/>
                <w:bCs/>
                <w:color w:val="1E6B3A"/>
                <w:sz w:val="21"/>
                <w:szCs w:val="21"/>
              </w:rPr>
              <w:t xml:space="preserve">Correction : </w:t>
            </w:r>
            <w:r>
              <w:rPr>
                <w:i/>
                <w:iCs/>
                <w:color w:val="1C2B36"/>
                <w:sz w:val="21"/>
                <w:szCs w:val="21"/>
              </w:rPr>
              <w:t>Ajouter, si disponibles, des éléments quantifiés : taux de churn mensuel ou annuel estimé, coût d'acquisition d'un nouveau client vs coût de rétention d'un client existant (ratio classique : 5 à 7× plus cher d'acquérir que de fidéliser),</w:t>
            </w:r>
            <w:r>
              <w:rPr>
                <w:i/>
                <w:iCs/>
                <w:color w:val="1C2B36"/>
                <w:sz w:val="21"/>
                <w:szCs w:val="21"/>
              </w:rPr>
              <w:t xml:space="preserve"> nombre de clients actifs à risque. Si les données sont confidentielles, indiquer 'données internes TT — ordre de grandeur' et mentionner que l'accès à ces données a motivé la conception de la plateforme.</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C8861A"/>
              <w:left w:val="single" w:sz="8" w:space="0" w:color="C8861A"/>
              <w:bottom w:val="single" w:sz="2" w:space="0" w:color="C8861A"/>
              <w:right w:val="single" w:sz="2" w:space="0" w:color="C8861A"/>
            </w:tcBorders>
            <w:shd w:val="clear" w:color="auto" w:fill="FAFAFA"/>
            <w:tcMar>
              <w:top w:w="120" w:type="dxa"/>
              <w:left w:w="180" w:type="dxa"/>
              <w:bottom w:w="120" w:type="dxa"/>
              <w:right w:w="160" w:type="dxa"/>
            </w:tcMar>
          </w:tcPr>
          <w:p w:rsidR="00AB79C3" w:rsidRDefault="00615273">
            <w:pPr>
              <w:spacing w:after="60"/>
            </w:pPr>
            <w:r>
              <w:rPr>
                <w:b/>
                <w:bCs/>
                <w:color w:val="C8861A"/>
                <w:sz w:val="20"/>
                <w:szCs w:val="20"/>
              </w:rPr>
              <w:t xml:space="preserve">AM-3  [AJOUT MANQUANT]  </w:t>
            </w:r>
            <w:r>
              <w:rPr>
                <w:b/>
                <w:bCs/>
                <w:color w:val="1C2B36"/>
                <w:sz w:val="21"/>
                <w:szCs w:val="21"/>
              </w:rPr>
              <w:t>Section 1.3.1 — Étude de l'existant : absence de tableau synthétique</w:t>
            </w:r>
            <w:r>
              <w:rPr>
                <w:color w:val="5A6A72"/>
                <w:sz w:val="19"/>
                <w:szCs w:val="19"/>
              </w:rPr>
              <w:t xml:space="preserve">  — p.4-5</w:t>
            </w:r>
          </w:p>
          <w:p w:rsidR="00AB79C3" w:rsidRDefault="00615273">
            <w:pPr>
              <w:spacing w:after="40"/>
            </w:pPr>
            <w:r>
              <w:rPr>
                <w:b/>
                <w:bCs/>
                <w:color w:val="C8861A"/>
                <w:sz w:val="21"/>
                <w:szCs w:val="21"/>
              </w:rPr>
              <w:t xml:space="preserve">Problème : </w:t>
            </w:r>
            <w:r>
              <w:rPr>
                <w:color w:val="1C2B36"/>
                <w:sz w:val="21"/>
                <w:szCs w:val="21"/>
              </w:rPr>
              <w:t xml:space="preserve">Les solutions existantes (ERP/CRM, solutions internationales, solutions internes) sont décrites textuellement mais sans tableau de comparaison synthétique. Le lecteur </w:t>
            </w:r>
            <w:r>
              <w:rPr>
                <w:color w:val="1C2B36"/>
                <w:sz w:val="21"/>
                <w:szCs w:val="21"/>
              </w:rPr>
              <w:t>doit mémoriser les critères de comparaison (coût, flexibilité, complexité, dépendance) pour chaque solution — ce qui est cognitif ivement coûteux.</w:t>
            </w:r>
          </w:p>
          <w:p w:rsidR="00AB79C3" w:rsidRDefault="00615273">
            <w:r>
              <w:rPr>
                <w:b/>
                <w:bCs/>
                <w:color w:val="1E6B3A"/>
                <w:sz w:val="21"/>
                <w:szCs w:val="21"/>
              </w:rPr>
              <w:t xml:space="preserve">Correction : </w:t>
            </w:r>
            <w:r>
              <w:rPr>
                <w:i/>
                <w:iCs/>
                <w:color w:val="1C2B36"/>
                <w:sz w:val="21"/>
                <w:szCs w:val="21"/>
              </w:rPr>
              <w:t>Ajouter un tableau synthétique : colonnes = Critère (Coût, Flexibilité, Adaptation métier, Indép</w:t>
            </w:r>
            <w:r>
              <w:rPr>
                <w:i/>
                <w:iCs/>
                <w:color w:val="1C2B36"/>
                <w:sz w:val="21"/>
                <w:szCs w:val="21"/>
              </w:rPr>
              <w:t>endance technique, Prédictif), lignes = ERP/CRM intégré / Solutions internationales / Solution sur mesure (ce projet). Ce tableau rendrait la critique de l'existant immédiatement lisible et renforcerait visuellement la justification de la solution proposée</w:t>
            </w:r>
            <w:r>
              <w:rPr>
                <w:i/>
                <w:iCs/>
                <w:color w:val="1C2B36"/>
                <w:sz w:val="21"/>
                <w:szCs w:val="21"/>
              </w:rPr>
              <w:t>.</w:t>
            </w:r>
          </w:p>
        </w:tc>
      </w:tr>
    </w:tbl>
    <w:p w:rsidR="00AB79C3" w:rsidRDefault="00AB79C3">
      <w:pPr>
        <w:spacing w:after="80"/>
      </w:pPr>
    </w:p>
    <w:p w:rsidR="00AB79C3" w:rsidRDefault="00615273">
      <w:pPr>
        <w:pStyle w:val="Titre2"/>
      </w:pPr>
      <w:r>
        <w:rPr>
          <w:color w:val="2563A8"/>
        </w:rPr>
        <w:t>4.2  Améliorations de Forme</w:t>
      </w:r>
    </w:p>
    <w:p w:rsidR="00AB79C3" w:rsidRDefault="00AB79C3">
      <w:pPr>
        <w:spacing w:after="6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2563A8"/>
              <w:left w:val="single" w:sz="8" w:space="0" w:color="2563A8"/>
              <w:bottom w:val="single" w:sz="2" w:space="0" w:color="2563A8"/>
              <w:right w:val="single" w:sz="2" w:space="0" w:color="2563A8"/>
            </w:tcBorders>
            <w:shd w:val="clear" w:color="auto" w:fill="FAFAFA"/>
            <w:tcMar>
              <w:top w:w="120" w:type="dxa"/>
              <w:left w:w="180" w:type="dxa"/>
              <w:bottom w:w="120" w:type="dxa"/>
              <w:right w:w="160" w:type="dxa"/>
            </w:tcMar>
          </w:tcPr>
          <w:p w:rsidR="00AB79C3" w:rsidRDefault="00615273">
            <w:pPr>
              <w:spacing w:after="60"/>
            </w:pPr>
            <w:r>
              <w:rPr>
                <w:b/>
                <w:bCs/>
                <w:color w:val="2563A8"/>
                <w:sz w:val="20"/>
                <w:szCs w:val="20"/>
              </w:rPr>
              <w:t xml:space="preserve">AM-4  [FORME]  </w:t>
            </w:r>
            <w:r>
              <w:rPr>
                <w:b/>
                <w:bCs/>
                <w:color w:val="1C2B36"/>
                <w:sz w:val="21"/>
                <w:szCs w:val="21"/>
              </w:rPr>
              <w:t>Tableau 1.1 — Mise en page déficiente</w:t>
            </w:r>
            <w:r>
              <w:rPr>
                <w:color w:val="5A6A72"/>
                <w:sz w:val="19"/>
                <w:szCs w:val="19"/>
              </w:rPr>
              <w:t xml:space="preserve">  — p.7</w:t>
            </w:r>
          </w:p>
          <w:p w:rsidR="00AB79C3" w:rsidRDefault="00615273">
            <w:pPr>
              <w:spacing w:after="40"/>
            </w:pPr>
            <w:r>
              <w:rPr>
                <w:b/>
                <w:bCs/>
                <w:color w:val="2563A8"/>
                <w:sz w:val="21"/>
                <w:szCs w:val="21"/>
              </w:rPr>
              <w:t xml:space="preserve">Problème : </w:t>
            </w:r>
            <w:r>
              <w:rPr>
                <w:color w:val="1C2B36"/>
                <w:sz w:val="21"/>
                <w:szCs w:val="21"/>
              </w:rPr>
              <w:t>Le Tableau 1.1 (comparaison des méthodologies) a une mise en page compressée qui rend le texte difficile à lire : les cellules contiennent des retours à la ligne intempestifs ('li-/ vrables', 'prototypage, plutôt que sur docu-/ ments'). Ces coupures de mot</w:t>
            </w:r>
            <w:r>
              <w:rPr>
                <w:color w:val="1C2B36"/>
                <w:sz w:val="21"/>
                <w:szCs w:val="21"/>
              </w:rPr>
              <w:t>s à l'intérieur des cellules nuisent à la lisibilité professionnelle du document.</w:t>
            </w:r>
          </w:p>
          <w:p w:rsidR="00AB79C3" w:rsidRDefault="00615273">
            <w:r>
              <w:rPr>
                <w:b/>
                <w:bCs/>
                <w:color w:val="1E6B3A"/>
                <w:sz w:val="21"/>
                <w:szCs w:val="21"/>
              </w:rPr>
              <w:t xml:space="preserve">Correction : </w:t>
            </w:r>
            <w:r>
              <w:rPr>
                <w:i/>
                <w:iCs/>
                <w:color w:val="1C2B36"/>
                <w:sz w:val="21"/>
                <w:szCs w:val="21"/>
              </w:rPr>
              <w:t>Retravailler la mise en page du tableau : agrandir les colonnes, réduire la taille de police si nécessaire (10pt acceptable en tableau), ou utiliser des tirets c</w:t>
            </w:r>
            <w:r>
              <w:rPr>
                <w:i/>
                <w:iCs/>
                <w:color w:val="1C2B36"/>
                <w:sz w:val="21"/>
                <w:szCs w:val="21"/>
              </w:rPr>
              <w:t>ourts plutôt que des listes pour les avantages/inconvénients. Vérifier que le tableau est lisible en PDF imprimé.</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2563A8"/>
              <w:left w:val="single" w:sz="8" w:space="0" w:color="2563A8"/>
              <w:bottom w:val="single" w:sz="2" w:space="0" w:color="2563A8"/>
              <w:right w:val="single" w:sz="2" w:space="0" w:color="2563A8"/>
            </w:tcBorders>
            <w:shd w:val="clear" w:color="auto" w:fill="FAFAFA"/>
            <w:tcMar>
              <w:top w:w="120" w:type="dxa"/>
              <w:left w:w="180" w:type="dxa"/>
              <w:bottom w:w="120" w:type="dxa"/>
              <w:right w:w="160" w:type="dxa"/>
            </w:tcMar>
          </w:tcPr>
          <w:p w:rsidR="00AB79C3" w:rsidRDefault="00615273">
            <w:pPr>
              <w:spacing w:after="60"/>
            </w:pPr>
            <w:r>
              <w:rPr>
                <w:b/>
                <w:bCs/>
                <w:color w:val="2563A8"/>
                <w:sz w:val="20"/>
                <w:szCs w:val="20"/>
              </w:rPr>
              <w:lastRenderedPageBreak/>
              <w:t xml:space="preserve">AM-5  [FORME]  </w:t>
            </w:r>
            <w:r>
              <w:rPr>
                <w:b/>
                <w:bCs/>
                <w:color w:val="1C2B36"/>
                <w:sz w:val="21"/>
                <w:szCs w:val="21"/>
              </w:rPr>
              <w:t>Section 1.4.3 — Descriptions des cérémonies Scrum trop longues</w:t>
            </w:r>
            <w:r>
              <w:rPr>
                <w:color w:val="5A6A72"/>
                <w:sz w:val="19"/>
                <w:szCs w:val="19"/>
              </w:rPr>
              <w:t xml:space="preserve">  — p.8</w:t>
            </w:r>
          </w:p>
          <w:p w:rsidR="00AB79C3" w:rsidRDefault="00615273">
            <w:pPr>
              <w:spacing w:after="40"/>
            </w:pPr>
            <w:r>
              <w:rPr>
                <w:b/>
                <w:bCs/>
                <w:color w:val="2563A8"/>
                <w:sz w:val="21"/>
                <w:szCs w:val="21"/>
              </w:rPr>
              <w:t xml:space="preserve">Problème : </w:t>
            </w:r>
            <w:r>
              <w:rPr>
                <w:color w:val="1C2B36"/>
                <w:sz w:val="21"/>
                <w:szCs w:val="21"/>
              </w:rPr>
              <w:t>Les cinq cérémonies Scrum (Sprint, Sprint Planning, Daily Scrum, Sprint Review, Sprint Retrospective) sont décrites avec un niveau de détail excessive pour un chapitre introductif (ex. : 'Sa durée est limitée à quatre heures pour un sprint de quatre semain</w:t>
            </w:r>
            <w:r>
              <w:rPr>
                <w:color w:val="1C2B36"/>
                <w:sz w:val="21"/>
                <w:szCs w:val="21"/>
              </w:rPr>
              <w:t>es, proportionnellement réduite pour des sprints plus courts'). Ce niveau de détail convient à un chapitre méthodologique dédié, pas à une section de présentation du contexte.</w:t>
            </w:r>
          </w:p>
          <w:p w:rsidR="00AB79C3" w:rsidRDefault="00615273">
            <w:r>
              <w:rPr>
                <w:b/>
                <w:bCs/>
                <w:color w:val="1E6B3A"/>
                <w:sz w:val="21"/>
                <w:szCs w:val="21"/>
              </w:rPr>
              <w:t xml:space="preserve">Correction : </w:t>
            </w:r>
            <w:r>
              <w:rPr>
                <w:i/>
                <w:iCs/>
                <w:color w:val="1C2B36"/>
                <w:sz w:val="21"/>
                <w:szCs w:val="21"/>
              </w:rPr>
              <w:t>Résumer chaque cérémonie en une phrase (définition + rôle), sans le</w:t>
            </w:r>
            <w:r>
              <w:rPr>
                <w:i/>
                <w:iCs/>
                <w:color w:val="1C2B36"/>
                <w:sz w:val="21"/>
                <w:szCs w:val="21"/>
              </w:rPr>
              <w:t>s détails de durée et de participants. Exemple : 'La Sprint Review est une cérémonie de fin de sprint permettant de valider l'incrément livré avec les parties prenantes.' Le détail peut être renvoyé en annexe ou dans un chapitre dédié à la conduite du proj</w:t>
            </w:r>
            <w:r>
              <w:rPr>
                <w:i/>
                <w:iCs/>
                <w:color w:val="1C2B36"/>
                <w:sz w:val="21"/>
                <w:szCs w:val="21"/>
              </w:rPr>
              <w:t>et.</w:t>
            </w:r>
          </w:p>
        </w:tc>
      </w:tr>
    </w:tbl>
    <w:p w:rsidR="00AB79C3" w:rsidRDefault="00AB79C3">
      <w:pPr>
        <w:spacing w:after="80"/>
      </w:pPr>
    </w:p>
    <w:tbl>
      <w:tblPr>
        <w:tblW w:w="920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AB79C3">
        <w:tblPrEx>
          <w:tblCellMar>
            <w:top w:w="0" w:type="dxa"/>
            <w:bottom w:w="0" w:type="dxa"/>
          </w:tblCellMar>
        </w:tblPrEx>
        <w:tc>
          <w:tcPr>
            <w:tcW w:w="9200" w:type="dxa"/>
            <w:tcBorders>
              <w:top w:val="single" w:sz="2" w:space="0" w:color="2563A8"/>
              <w:left w:val="single" w:sz="8" w:space="0" w:color="2563A8"/>
              <w:bottom w:val="single" w:sz="2" w:space="0" w:color="2563A8"/>
              <w:right w:val="single" w:sz="2" w:space="0" w:color="2563A8"/>
            </w:tcBorders>
            <w:shd w:val="clear" w:color="auto" w:fill="FAFAFA"/>
            <w:tcMar>
              <w:top w:w="120" w:type="dxa"/>
              <w:left w:w="180" w:type="dxa"/>
              <w:bottom w:w="120" w:type="dxa"/>
              <w:right w:w="160" w:type="dxa"/>
            </w:tcMar>
          </w:tcPr>
          <w:p w:rsidR="00AB79C3" w:rsidRDefault="00615273">
            <w:pPr>
              <w:spacing w:after="60"/>
            </w:pPr>
            <w:r>
              <w:rPr>
                <w:b/>
                <w:bCs/>
                <w:color w:val="2563A8"/>
                <w:sz w:val="20"/>
                <w:szCs w:val="20"/>
              </w:rPr>
              <w:t xml:space="preserve">AM-6  [FORME]  </w:t>
            </w:r>
            <w:r>
              <w:rPr>
                <w:b/>
                <w:bCs/>
                <w:color w:val="1C2B36"/>
                <w:sz w:val="21"/>
                <w:szCs w:val="21"/>
              </w:rPr>
              <w:t>Section 1.4.5 — CRISP-DM : phases décrites mais non liées au projet concret</w:t>
            </w:r>
            <w:r>
              <w:rPr>
                <w:color w:val="5A6A72"/>
                <w:sz w:val="19"/>
                <w:szCs w:val="19"/>
              </w:rPr>
              <w:t xml:space="preserve">  — p.10</w:t>
            </w:r>
          </w:p>
          <w:p w:rsidR="00AB79C3" w:rsidRDefault="00615273">
            <w:pPr>
              <w:spacing w:after="40"/>
            </w:pPr>
            <w:r>
              <w:rPr>
                <w:b/>
                <w:bCs/>
                <w:color w:val="2563A8"/>
                <w:sz w:val="21"/>
                <w:szCs w:val="21"/>
              </w:rPr>
              <w:t xml:space="preserve">Problème : </w:t>
            </w:r>
            <w:r>
              <w:rPr>
                <w:color w:val="1C2B36"/>
                <w:sz w:val="21"/>
                <w:szCs w:val="21"/>
              </w:rPr>
              <w:t>Les six phases CRISP-DM (Business Understanding, Data Understanding, Data Preparation, Modeling, Evaluation, Deployment) sont décrites de manière générique, comme dans n'importe quel cours de data science. Aucune phrase ne montre comment ces phases s'appli</w:t>
            </w:r>
            <w:r>
              <w:rPr>
                <w:color w:val="1C2B36"/>
                <w:sz w:val="21"/>
                <w:szCs w:val="21"/>
              </w:rPr>
              <w:t>quent concrètement au projet de prédiction du churn chez Tunisie Telecom.</w:t>
            </w:r>
          </w:p>
          <w:p w:rsidR="00AB79C3" w:rsidRDefault="00615273">
            <w:r>
              <w:rPr>
                <w:b/>
                <w:bCs/>
                <w:color w:val="1E6B3A"/>
                <w:sz w:val="21"/>
                <w:szCs w:val="21"/>
              </w:rPr>
              <w:t xml:space="preserve">Correction : </w:t>
            </w:r>
            <w:r>
              <w:rPr>
                <w:i/>
                <w:iCs/>
                <w:color w:val="1C2B36"/>
                <w:sz w:val="21"/>
                <w:szCs w:val="21"/>
              </w:rPr>
              <w:t>Ajouter, après chaque phase ou dans une colonne supplémentaire, l'application concrète au projet : Business Understanding = définir le taux de churn cible et les critère</w:t>
            </w:r>
            <w:r>
              <w:rPr>
                <w:i/>
                <w:iCs/>
                <w:color w:val="1C2B36"/>
                <w:sz w:val="21"/>
                <w:szCs w:val="21"/>
              </w:rPr>
              <w:t>s de succès avec TT ; Data Understanding = exploration des données clients disponibles (données d'usage, historique de facturation, interactions support) ; Modeling = construction des modèles de classification (Random Forest, XGBoost, etc.). Cette contextu</w:t>
            </w:r>
            <w:r>
              <w:rPr>
                <w:i/>
                <w:iCs/>
                <w:color w:val="1C2B36"/>
                <w:sz w:val="21"/>
                <w:szCs w:val="21"/>
              </w:rPr>
              <w:t>alisation est attendue dans un PFE.</w:t>
            </w:r>
          </w:p>
        </w:tc>
      </w:tr>
    </w:tbl>
    <w:p w:rsidR="00AB79C3" w:rsidRDefault="00AB79C3">
      <w:pPr>
        <w:spacing w:after="160"/>
      </w:pPr>
    </w:p>
    <w:p w:rsidR="00AB79C3" w:rsidRDefault="00615273">
      <w:r>
        <w:br w:type="page"/>
      </w:r>
    </w:p>
    <w:p w:rsidR="00AB79C3" w:rsidRDefault="00615273">
      <w:pPr>
        <w:pStyle w:val="Titre1"/>
        <w:pBdr>
          <w:bottom w:val="single" w:sz="6" w:space="4" w:color="1A3A5C"/>
        </w:pBdr>
      </w:pPr>
      <w:r>
        <w:lastRenderedPageBreak/>
        <w:t>5.  Tableau de Synthèse des Annotations</w:t>
      </w:r>
    </w:p>
    <w:tbl>
      <w:tblPr>
        <w:tblW w:w="920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2000"/>
        <w:gridCol w:w="1600"/>
        <w:gridCol w:w="2800"/>
      </w:tblGrid>
      <w:tr w:rsidR="00AB79C3">
        <w:tblPrEx>
          <w:tblCellMar>
            <w:top w:w="0" w:type="dxa"/>
            <w:bottom w:w="0" w:type="dxa"/>
          </w:tblCellMar>
        </w:tblPrEx>
        <w:trPr>
          <w:tblHeader/>
        </w:trPr>
        <w:tc>
          <w:tcPr>
            <w:tcW w:w="900" w:type="dxa"/>
            <w:tcBorders>
              <w:top w:val="single" w:sz="2" w:space="0" w:color="1A3A5C"/>
              <w:left w:val="single" w:sz="2" w:space="0" w:color="1A3A5C"/>
              <w:bottom w:val="single" w:sz="2" w:space="0" w:color="1A3A5C"/>
              <w:right w:val="single" w:sz="2" w:space="0" w:color="1A3A5C"/>
            </w:tcBorders>
            <w:shd w:val="clear" w:color="auto" w:fill="1A3A5C"/>
            <w:tcMar>
              <w:top w:w="100" w:type="dxa"/>
              <w:left w:w="100" w:type="dxa"/>
              <w:bottom w:w="100" w:type="dxa"/>
              <w:right w:w="80" w:type="dxa"/>
            </w:tcMar>
            <w:vAlign w:val="center"/>
          </w:tcPr>
          <w:p w:rsidR="00AB79C3" w:rsidRDefault="00615273">
            <w:pPr>
              <w:jc w:val="center"/>
            </w:pPr>
            <w:r>
              <w:rPr>
                <w:b/>
                <w:bCs/>
                <w:color w:val="FFFFFF"/>
                <w:sz w:val="20"/>
                <w:szCs w:val="20"/>
              </w:rPr>
              <w:t>Réf.</w:t>
            </w:r>
          </w:p>
        </w:tc>
        <w:tc>
          <w:tcPr>
            <w:tcW w:w="1900" w:type="dxa"/>
            <w:tcBorders>
              <w:top w:val="single" w:sz="2" w:space="0" w:color="1A3A5C"/>
              <w:left w:val="single" w:sz="2" w:space="0" w:color="1A3A5C"/>
              <w:bottom w:val="single" w:sz="2" w:space="0" w:color="1A3A5C"/>
              <w:right w:val="single" w:sz="2" w:space="0" w:color="1A3A5C"/>
            </w:tcBorders>
            <w:shd w:val="clear" w:color="auto" w:fill="1A3A5C"/>
            <w:tcMar>
              <w:top w:w="100" w:type="dxa"/>
              <w:left w:w="100" w:type="dxa"/>
              <w:bottom w:w="100" w:type="dxa"/>
              <w:right w:w="80" w:type="dxa"/>
            </w:tcMar>
            <w:vAlign w:val="center"/>
          </w:tcPr>
          <w:p w:rsidR="00AB79C3" w:rsidRDefault="00615273">
            <w:pPr>
              <w:jc w:val="center"/>
            </w:pPr>
            <w:r>
              <w:rPr>
                <w:b/>
                <w:bCs/>
                <w:color w:val="FFFFFF"/>
                <w:sz w:val="20"/>
                <w:szCs w:val="20"/>
              </w:rPr>
              <w:t>Type</w:t>
            </w:r>
          </w:p>
        </w:tc>
        <w:tc>
          <w:tcPr>
            <w:tcW w:w="2000" w:type="dxa"/>
            <w:tcBorders>
              <w:top w:val="single" w:sz="2" w:space="0" w:color="1A3A5C"/>
              <w:left w:val="single" w:sz="2" w:space="0" w:color="1A3A5C"/>
              <w:bottom w:val="single" w:sz="2" w:space="0" w:color="1A3A5C"/>
              <w:right w:val="single" w:sz="2" w:space="0" w:color="1A3A5C"/>
            </w:tcBorders>
            <w:shd w:val="clear" w:color="auto" w:fill="1A3A5C"/>
            <w:tcMar>
              <w:top w:w="100" w:type="dxa"/>
              <w:left w:w="100" w:type="dxa"/>
              <w:bottom w:w="100" w:type="dxa"/>
              <w:right w:w="80" w:type="dxa"/>
            </w:tcMar>
            <w:vAlign w:val="center"/>
          </w:tcPr>
          <w:p w:rsidR="00AB79C3" w:rsidRDefault="00615273">
            <w:pPr>
              <w:jc w:val="center"/>
            </w:pPr>
            <w:r>
              <w:rPr>
                <w:b/>
                <w:bCs/>
                <w:color w:val="FFFFFF"/>
                <w:sz w:val="20"/>
                <w:szCs w:val="20"/>
              </w:rPr>
              <w:t>Section</w:t>
            </w:r>
          </w:p>
        </w:tc>
        <w:tc>
          <w:tcPr>
            <w:tcW w:w="1600" w:type="dxa"/>
            <w:tcBorders>
              <w:top w:val="single" w:sz="2" w:space="0" w:color="1A3A5C"/>
              <w:left w:val="single" w:sz="2" w:space="0" w:color="1A3A5C"/>
              <w:bottom w:val="single" w:sz="2" w:space="0" w:color="1A3A5C"/>
              <w:right w:val="single" w:sz="2" w:space="0" w:color="1A3A5C"/>
            </w:tcBorders>
            <w:shd w:val="clear" w:color="auto" w:fill="1A3A5C"/>
            <w:tcMar>
              <w:top w:w="100" w:type="dxa"/>
              <w:left w:w="100" w:type="dxa"/>
              <w:bottom w:w="100" w:type="dxa"/>
              <w:right w:w="80" w:type="dxa"/>
            </w:tcMar>
            <w:vAlign w:val="center"/>
          </w:tcPr>
          <w:p w:rsidR="00AB79C3" w:rsidRDefault="00615273">
            <w:pPr>
              <w:jc w:val="center"/>
            </w:pPr>
            <w:r>
              <w:rPr>
                <w:b/>
                <w:bCs/>
                <w:color w:val="FFFFFF"/>
                <w:sz w:val="20"/>
                <w:szCs w:val="20"/>
              </w:rPr>
              <w:t>Gravité</w:t>
            </w:r>
          </w:p>
        </w:tc>
        <w:tc>
          <w:tcPr>
            <w:tcW w:w="2800" w:type="dxa"/>
            <w:tcBorders>
              <w:top w:val="single" w:sz="2" w:space="0" w:color="1A3A5C"/>
              <w:left w:val="single" w:sz="2" w:space="0" w:color="1A3A5C"/>
              <w:bottom w:val="single" w:sz="2" w:space="0" w:color="1A3A5C"/>
              <w:right w:val="single" w:sz="2" w:space="0" w:color="1A3A5C"/>
            </w:tcBorders>
            <w:shd w:val="clear" w:color="auto" w:fill="1A3A5C"/>
            <w:tcMar>
              <w:top w:w="100" w:type="dxa"/>
              <w:left w:w="100" w:type="dxa"/>
              <w:bottom w:w="100" w:type="dxa"/>
              <w:right w:w="80" w:type="dxa"/>
            </w:tcMar>
            <w:vAlign w:val="center"/>
          </w:tcPr>
          <w:p w:rsidR="00AB79C3" w:rsidRDefault="00615273">
            <w:pPr>
              <w:jc w:val="center"/>
            </w:pPr>
            <w:r>
              <w:rPr>
                <w:b/>
                <w:bCs/>
                <w:color w:val="FFFFFF"/>
                <w:sz w:val="20"/>
                <w:szCs w:val="20"/>
              </w:rPr>
              <w:t>Statut recommandé</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IC-1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Incohérence contenu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1.1 Introduction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 xml:space="preserve"> GRAVE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Corriger avant dépôt</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IC-2</w:t>
            </w:r>
          </w:p>
        </w:tc>
        <w:tc>
          <w:tcPr>
            <w:tcW w:w="1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Incohérence contenu</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1.2.1 Activité TT</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 xml:space="preserve"> GRAVE</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Corriger avant dépôt</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IC-3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Incohérence contenu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1.3.3 Solution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Reformuler</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IC-4</w:t>
            </w:r>
          </w:p>
        </w:tc>
        <w:tc>
          <w:tcPr>
            <w:tcW w:w="1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Incohérence 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1.4.1 Tableau 1.1</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Corriger le tableau</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IC-5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Incohérence 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1.4.3/1.4.4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ℹ</w:t>
            </w:r>
            <w:r>
              <w:rPr>
                <w:color w:val="1C2B36"/>
                <w:sz w:val="20"/>
                <w:szCs w:val="20"/>
              </w:rPr>
              <w:t>️</w:t>
            </w:r>
            <w:r>
              <w:rPr>
                <w:color w:val="1C2B36"/>
                <w:sz w:val="20"/>
                <w:szCs w:val="20"/>
              </w:rPr>
              <w:t xml:space="preserve"> LÉGÈRE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Repositionner le tableau</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EI-1</w:t>
            </w:r>
          </w:p>
        </w:tc>
        <w:tc>
          <w:tcPr>
            <w:tcW w:w="1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Enchaînement</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Transition 1.2→1.3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Ajouter phrase pivot</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EI-2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Enchaînement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Définition du churn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Définir à la 1ère occurrence</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EI-3</w:t>
            </w:r>
          </w:p>
        </w:tc>
        <w:tc>
          <w:tcPr>
            <w:tcW w:w="1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Enchaînement</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Transition 1.3.2→1.3.3</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ℹ</w:t>
            </w:r>
            <w:r>
              <w:rPr>
                <w:color w:val="1C2B36"/>
                <w:sz w:val="20"/>
                <w:szCs w:val="20"/>
              </w:rPr>
              <w:t>️</w:t>
            </w:r>
            <w:r>
              <w:rPr>
                <w:color w:val="1C2B36"/>
                <w:sz w:val="20"/>
                <w:szCs w:val="20"/>
              </w:rPr>
              <w:t xml:space="preserve"> LÉGÈRE</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Reformuler la transition</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EI-4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Enchaînement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Ordre 1.4.2/1.4.4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Inverser Scrum et CRISP-DM</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AM-1</w:t>
            </w:r>
          </w:p>
        </w:tc>
        <w:tc>
          <w:tcPr>
            <w:tcW w:w="1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Amélioration</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1.2 Données chiffrées TT</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Ajouter chiffres clés</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AM-2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Amélioration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1.3 Churn chiffré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Ajouter données churn TT</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AM-3</w:t>
            </w:r>
          </w:p>
        </w:tc>
        <w:tc>
          <w:tcPr>
            <w:tcW w:w="1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Amélioration</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1.3.1 Tableau synthèse</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ℹ</w:t>
            </w:r>
            <w:r>
              <w:rPr>
                <w:color w:val="1C2B36"/>
                <w:sz w:val="20"/>
                <w:szCs w:val="20"/>
              </w:rPr>
              <w:t>️</w:t>
            </w:r>
            <w:r>
              <w:rPr>
                <w:color w:val="1C2B36"/>
                <w:sz w:val="20"/>
                <w:szCs w:val="20"/>
              </w:rPr>
              <w:t xml:space="preserve"> LÉGÈRE</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Créer tableau comparatif</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AM-4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Amélioration forme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Tableau 1.1 lisibilité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ℹ</w:t>
            </w:r>
            <w:r>
              <w:rPr>
                <w:color w:val="1C2B36"/>
                <w:sz w:val="20"/>
                <w:szCs w:val="20"/>
              </w:rPr>
              <w:t>️</w:t>
            </w:r>
            <w:r>
              <w:rPr>
                <w:color w:val="1C2B36"/>
                <w:sz w:val="20"/>
                <w:szCs w:val="20"/>
              </w:rPr>
              <w:t xml:space="preserve"> LÉGÈRE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Retravailler mise en page</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r>
              <w:rPr>
                <w:color w:val="1C2B36"/>
                <w:sz w:val="20"/>
                <w:szCs w:val="20"/>
              </w:rPr>
              <w:t>AM-5</w:t>
            </w:r>
          </w:p>
        </w:tc>
        <w:tc>
          <w:tcPr>
            <w:tcW w:w="19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Amélioration forme</w:t>
            </w:r>
          </w:p>
        </w:tc>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1.4.3 Détail Scrum</w:t>
            </w:r>
          </w:p>
        </w:tc>
        <w:tc>
          <w:tcPr>
            <w:tcW w:w="1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ℹ</w:t>
            </w:r>
            <w:r>
              <w:rPr>
                <w:color w:val="1C2B36"/>
                <w:sz w:val="20"/>
                <w:szCs w:val="20"/>
              </w:rPr>
              <w:t>️</w:t>
            </w:r>
            <w:r>
              <w:rPr>
                <w:color w:val="1C2B36"/>
                <w:sz w:val="20"/>
                <w:szCs w:val="20"/>
              </w:rPr>
              <w:t xml:space="preserve"> LÉGÈRE</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00" w:type="dxa"/>
              <w:bottom w:w="80" w:type="dxa"/>
              <w:right w:w="80" w:type="dxa"/>
            </w:tcMar>
          </w:tcPr>
          <w:p w:rsidR="00AB79C3" w:rsidRDefault="00615273">
            <w:pPr>
              <w:jc w:val="center"/>
            </w:pPr>
            <w:r>
              <w:rPr>
                <w:color w:val="1C2B36"/>
                <w:sz w:val="20"/>
                <w:szCs w:val="20"/>
              </w:rPr>
              <w:t>Résumer les cérémonies</w:t>
            </w:r>
          </w:p>
        </w:tc>
      </w:tr>
      <w:tr w:rsidR="00AB79C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r>
              <w:rPr>
                <w:color w:val="1C2B36"/>
                <w:sz w:val="20"/>
                <w:szCs w:val="20"/>
              </w:rPr>
              <w:t>AM-6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Amélioration forme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1.4.5 CRISP-DM concret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w:t>
            </w:r>
            <w:r>
              <w:rPr>
                <w:color w:val="1C2B36"/>
                <w:sz w:val="20"/>
                <w:szCs w:val="20"/>
              </w:rPr>
              <w:t>️</w:t>
            </w:r>
            <w:r>
              <w:rPr>
                <w:color w:val="1C2B36"/>
                <w:sz w:val="20"/>
                <w:szCs w:val="20"/>
              </w:rPr>
              <w:t xml:space="preserve"> MODÉRÉE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AB79C3" w:rsidRDefault="00615273">
            <w:pPr>
              <w:jc w:val="center"/>
            </w:pPr>
            <w:r>
              <w:rPr>
                <w:color w:val="1C2B36"/>
                <w:sz w:val="20"/>
                <w:szCs w:val="20"/>
              </w:rPr>
              <w:t>Contextualiser au projet</w:t>
            </w:r>
          </w:p>
        </w:tc>
      </w:tr>
    </w:tbl>
    <w:p w:rsidR="00AB79C3" w:rsidRDefault="00AB79C3">
      <w:pPr>
        <w:spacing w:after="120"/>
      </w:pPr>
    </w:p>
    <w:p w:rsidR="00AB79C3" w:rsidRDefault="00AB79C3">
      <w:pPr>
        <w:spacing w:after="160"/>
      </w:pPr>
    </w:p>
    <w:p w:rsidR="00AB79C3" w:rsidRDefault="00AB79C3">
      <w:pPr>
        <w:spacing w:after="80"/>
      </w:pPr>
      <w:bookmarkStart w:id="0" w:name="_GoBack"/>
      <w:bookmarkEnd w:id="0"/>
    </w:p>
    <w:p w:rsidR="00AB79C3" w:rsidRDefault="00615273">
      <w:pPr>
        <w:spacing w:before="40"/>
      </w:pPr>
      <w:r>
        <w:rPr>
          <w:i/>
          <w:iCs/>
          <w:color w:val="5A6A72"/>
        </w:rPr>
        <w:t>Encadrant PFE — 2026</w:t>
      </w:r>
    </w:p>
    <w:sectPr w:rsidR="00AB79C3">
      <w:head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5273" w:rsidRDefault="00615273">
      <w:r>
        <w:separator/>
      </w:r>
    </w:p>
  </w:endnote>
  <w:endnote w:type="continuationSeparator" w:id="0">
    <w:p w:rsidR="00615273" w:rsidRDefault="00615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5273" w:rsidRDefault="00615273">
      <w:r>
        <w:separator/>
      </w:r>
    </w:p>
  </w:footnote>
  <w:footnote w:type="continuationSeparator" w:id="0">
    <w:p w:rsidR="00615273" w:rsidRDefault="006152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79C3" w:rsidRDefault="00615273">
    <w:pPr>
      <w:pBdr>
        <w:bottom w:val="single" w:sz="4" w:space="4" w:color="1A3A5C"/>
      </w:pBdr>
      <w:spacing w:after="60"/>
    </w:pPr>
    <w:r>
      <w:rPr>
        <w:b/>
        <w:bCs/>
        <w:color w:val="1A3A5C"/>
        <w:sz w:val="18"/>
        <w:szCs w:val="18"/>
      </w:rPr>
      <w:t>Annotations — Chapitre 1 PFE : Présentation de l'</w:t>
    </w:r>
    <w:r>
      <w:rPr>
        <w:b/>
        <w:bCs/>
        <w:color w:val="1A3A5C"/>
        <w:sz w:val="18"/>
        <w:szCs w:val="18"/>
      </w:rPr>
      <w:t>entreprise et contexte général du projet</w:t>
    </w:r>
    <w:r>
      <w:rPr>
        <w:color w:val="5A6A72"/>
        <w:sz w:val="18"/>
        <w:szCs w:val="18"/>
      </w:rPr>
      <w:t xml:space="preserve">   |   Tunisie Telecom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43EF3"/>
    <w:multiLevelType w:val="hybridMultilevel"/>
    <w:tmpl w:val="74205BA4"/>
    <w:lvl w:ilvl="0" w:tplc="22DEEF9E">
      <w:start w:val="1"/>
      <w:numFmt w:val="bullet"/>
      <w:lvlText w:val="●"/>
      <w:lvlJc w:val="left"/>
      <w:pPr>
        <w:ind w:left="720" w:hanging="360"/>
      </w:pPr>
    </w:lvl>
    <w:lvl w:ilvl="1" w:tplc="0980C072">
      <w:start w:val="1"/>
      <w:numFmt w:val="bullet"/>
      <w:lvlText w:val="○"/>
      <w:lvlJc w:val="left"/>
      <w:pPr>
        <w:ind w:left="1440" w:hanging="360"/>
      </w:pPr>
    </w:lvl>
    <w:lvl w:ilvl="2" w:tplc="58344BA4">
      <w:start w:val="1"/>
      <w:numFmt w:val="bullet"/>
      <w:lvlText w:val="■"/>
      <w:lvlJc w:val="left"/>
      <w:pPr>
        <w:ind w:left="2160" w:hanging="360"/>
      </w:pPr>
    </w:lvl>
    <w:lvl w:ilvl="3" w:tplc="560CA590">
      <w:start w:val="1"/>
      <w:numFmt w:val="bullet"/>
      <w:lvlText w:val="●"/>
      <w:lvlJc w:val="left"/>
      <w:pPr>
        <w:ind w:left="2880" w:hanging="360"/>
      </w:pPr>
    </w:lvl>
    <w:lvl w:ilvl="4" w:tplc="16147D9E">
      <w:start w:val="1"/>
      <w:numFmt w:val="bullet"/>
      <w:lvlText w:val="○"/>
      <w:lvlJc w:val="left"/>
      <w:pPr>
        <w:ind w:left="3600" w:hanging="360"/>
      </w:pPr>
    </w:lvl>
    <w:lvl w:ilvl="5" w:tplc="90EA0772">
      <w:start w:val="1"/>
      <w:numFmt w:val="bullet"/>
      <w:lvlText w:val="■"/>
      <w:lvlJc w:val="left"/>
      <w:pPr>
        <w:ind w:left="4320" w:hanging="360"/>
      </w:pPr>
    </w:lvl>
    <w:lvl w:ilvl="6" w:tplc="F6B66472">
      <w:start w:val="1"/>
      <w:numFmt w:val="bullet"/>
      <w:lvlText w:val="●"/>
      <w:lvlJc w:val="left"/>
      <w:pPr>
        <w:ind w:left="5040" w:hanging="360"/>
      </w:pPr>
    </w:lvl>
    <w:lvl w:ilvl="7" w:tplc="0360B63C">
      <w:start w:val="1"/>
      <w:numFmt w:val="bullet"/>
      <w:lvlText w:val="●"/>
      <w:lvlJc w:val="left"/>
      <w:pPr>
        <w:ind w:left="5760" w:hanging="360"/>
      </w:pPr>
    </w:lvl>
    <w:lvl w:ilvl="8" w:tplc="A270314E">
      <w:start w:val="1"/>
      <w:numFmt w:val="bullet"/>
      <w:lvlText w:val="●"/>
      <w:lvlJc w:val="left"/>
      <w:pPr>
        <w:ind w:left="6480" w:hanging="360"/>
      </w:pPr>
    </w:lvl>
  </w:abstractNum>
  <w:abstractNum w:abstractNumId="1">
    <w:nsid w:val="2C3E7675"/>
    <w:multiLevelType w:val="hybridMultilevel"/>
    <w:tmpl w:val="7F74ECB2"/>
    <w:lvl w:ilvl="0" w:tplc="F9A019B8">
      <w:start w:val="1"/>
      <w:numFmt w:val="decimal"/>
      <w:lvlText w:val="%1."/>
      <w:lvlJc w:val="left"/>
      <w:pPr>
        <w:ind w:left="720" w:hanging="360"/>
      </w:pPr>
    </w:lvl>
    <w:lvl w:ilvl="1" w:tplc="1ABACEFC">
      <w:numFmt w:val="decimal"/>
      <w:lvlText w:val=""/>
      <w:lvlJc w:val="left"/>
    </w:lvl>
    <w:lvl w:ilvl="2" w:tplc="30B2861E">
      <w:numFmt w:val="decimal"/>
      <w:lvlText w:val=""/>
      <w:lvlJc w:val="left"/>
    </w:lvl>
    <w:lvl w:ilvl="3" w:tplc="CDEC6266">
      <w:numFmt w:val="decimal"/>
      <w:lvlText w:val=""/>
      <w:lvlJc w:val="left"/>
    </w:lvl>
    <w:lvl w:ilvl="4" w:tplc="501823F6">
      <w:numFmt w:val="decimal"/>
      <w:lvlText w:val=""/>
      <w:lvlJc w:val="left"/>
    </w:lvl>
    <w:lvl w:ilvl="5" w:tplc="F92253A4">
      <w:numFmt w:val="decimal"/>
      <w:lvlText w:val=""/>
      <w:lvlJc w:val="left"/>
    </w:lvl>
    <w:lvl w:ilvl="6" w:tplc="16FAF086">
      <w:numFmt w:val="decimal"/>
      <w:lvlText w:val=""/>
      <w:lvlJc w:val="left"/>
    </w:lvl>
    <w:lvl w:ilvl="7" w:tplc="D83871D8">
      <w:numFmt w:val="decimal"/>
      <w:lvlText w:val=""/>
      <w:lvlJc w:val="left"/>
    </w:lvl>
    <w:lvl w:ilvl="8" w:tplc="064E385C">
      <w:numFmt w:val="decimal"/>
      <w:lvlText w:val=""/>
      <w:lvlJc w:val="left"/>
    </w:lvl>
  </w:abstractNum>
  <w:abstractNum w:abstractNumId="2">
    <w:nsid w:val="6A0C26D4"/>
    <w:multiLevelType w:val="hybridMultilevel"/>
    <w:tmpl w:val="ADC4B756"/>
    <w:lvl w:ilvl="0" w:tplc="1472D2C8">
      <w:start w:val="1"/>
      <w:numFmt w:val="bullet"/>
      <w:lvlText w:val="•"/>
      <w:lvlJc w:val="left"/>
      <w:pPr>
        <w:ind w:left="720" w:hanging="360"/>
      </w:pPr>
    </w:lvl>
    <w:lvl w:ilvl="1" w:tplc="DEBEA1C2">
      <w:numFmt w:val="decimal"/>
      <w:lvlText w:val=""/>
      <w:lvlJc w:val="left"/>
    </w:lvl>
    <w:lvl w:ilvl="2" w:tplc="0868B962">
      <w:numFmt w:val="decimal"/>
      <w:lvlText w:val=""/>
      <w:lvlJc w:val="left"/>
    </w:lvl>
    <w:lvl w:ilvl="3" w:tplc="6D2E02F6">
      <w:numFmt w:val="decimal"/>
      <w:lvlText w:val=""/>
      <w:lvlJc w:val="left"/>
    </w:lvl>
    <w:lvl w:ilvl="4" w:tplc="1A2A3C8A">
      <w:numFmt w:val="decimal"/>
      <w:lvlText w:val=""/>
      <w:lvlJc w:val="left"/>
    </w:lvl>
    <w:lvl w:ilvl="5" w:tplc="06343E64">
      <w:numFmt w:val="decimal"/>
      <w:lvlText w:val=""/>
      <w:lvlJc w:val="left"/>
    </w:lvl>
    <w:lvl w:ilvl="6" w:tplc="F028B9C8">
      <w:numFmt w:val="decimal"/>
      <w:lvlText w:val=""/>
      <w:lvlJc w:val="left"/>
    </w:lvl>
    <w:lvl w:ilvl="7" w:tplc="A30EDCCA">
      <w:numFmt w:val="decimal"/>
      <w:lvlText w:val=""/>
      <w:lvlJc w:val="left"/>
    </w:lvl>
    <w:lvl w:ilvl="8" w:tplc="AC92F4F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9C3"/>
    <w:rsid w:val="001D2A09"/>
    <w:rsid w:val="00615273"/>
    <w:rsid w:val="00AB79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897BDE-0F4F-450E-AAD1-F3F34ECD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20"/>
      <w:outlineLvl w:val="0"/>
    </w:pPr>
    <w:rPr>
      <w:b/>
      <w:bCs/>
      <w:color w:val="1A3A5C"/>
      <w:sz w:val="30"/>
      <w:szCs w:val="30"/>
    </w:rPr>
  </w:style>
  <w:style w:type="paragraph" w:styleId="Titre2">
    <w:name w:val="heading 2"/>
    <w:qFormat/>
    <w:pPr>
      <w:spacing w:before="240" w:after="80"/>
      <w:outlineLvl w:val="1"/>
    </w:pPr>
    <w:rPr>
      <w:b/>
      <w:bCs/>
      <w:color w:val="1A3A5C"/>
      <w:sz w:val="26"/>
      <w:szCs w:val="26"/>
    </w:rPr>
  </w:style>
  <w:style w:type="paragraph" w:styleId="Titre3">
    <w:name w:val="heading 3"/>
    <w:qFormat/>
    <w:pPr>
      <w:spacing w:before="180" w:after="60"/>
      <w:outlineLvl w:val="2"/>
    </w:pPr>
    <w:rPr>
      <w:b/>
      <w:bCs/>
      <w:color w:val="0D7377"/>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2699</Words>
  <Characters>14848</Characters>
  <Application>Microsoft Office Word</Application>
  <DocSecurity>0</DocSecurity>
  <Lines>123</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2026-04-11T18:38:00Z</dcterms:created>
  <dcterms:modified xsi:type="dcterms:W3CDTF">2026-04-11T18:38:00Z</dcterms:modified>
</cp:coreProperties>
</file>