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C00ECF" w14:textId="3B0CC28F" w:rsidR="005F5B3C" w:rsidRPr="005F5B3C" w:rsidRDefault="005F5B3C" w:rsidP="005F5B3C">
      <w:pPr>
        <w:spacing w:before="180" w:after="240"/>
        <w:jc w:val="left"/>
        <w:rPr>
          <w:rFonts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  <w:t>Flow</w:t>
      </w:r>
      <w:r w:rsidR="001711CC">
        <w:rPr>
          <w:rFonts w:eastAsia="Times New Roman" w:cs="Times New Roman"/>
          <w:b/>
          <w:bCs/>
          <w:sz w:val="28"/>
          <w:szCs w:val="28"/>
        </w:rPr>
        <w:t>c</w:t>
      </w:r>
      <w:r>
        <w:rPr>
          <w:rFonts w:eastAsia="Times New Roman" w:cs="Times New Roman"/>
          <w:b/>
          <w:bCs/>
          <w:sz w:val="28"/>
          <w:szCs w:val="28"/>
        </w:rPr>
        <w:t>hart</w:t>
      </w:r>
    </w:p>
    <w:p w14:paraId="66167F54" w14:textId="65356066" w:rsidR="005F5B3C" w:rsidRPr="005F5B3C" w:rsidRDefault="005F5B3C" w:rsidP="005F5B3C">
      <w:pPr>
        <w:spacing w:before="180" w:after="240"/>
        <w:jc w:val="left"/>
        <w:rPr>
          <w:rFonts w:eastAsia="Times New Roman" w:cs="Times New Roman"/>
          <w:sz w:val="28"/>
          <w:szCs w:val="28"/>
        </w:rPr>
      </w:pPr>
      <w:r w:rsidRPr="005F5B3C">
        <w:rPr>
          <w:rFonts w:eastAsia="Times New Roman" w:cs="Times New Roman"/>
          <w:sz w:val="28"/>
          <w:szCs w:val="28"/>
        </w:rPr>
        <w:t xml:space="preserve">A flowchart is a visual diagram that maps out the sequential steps, decisions, and workflow of a process or algorithm. It makes complex processes easy to understand at a glance by breaking them down into readable shapes connected by directional arrows. </w:t>
      </w:r>
    </w:p>
    <w:p w14:paraId="081F9D8C" w14:textId="77777777" w:rsidR="005F5B3C" w:rsidRPr="005F5B3C" w:rsidRDefault="005F5B3C" w:rsidP="005F5B3C">
      <w:pPr>
        <w:spacing w:before="360" w:after="180"/>
        <w:jc w:val="left"/>
        <w:rPr>
          <w:rFonts w:eastAsia="Times New Roman" w:cs="Times New Roman"/>
          <w:b/>
          <w:bCs/>
          <w:sz w:val="28"/>
          <w:szCs w:val="28"/>
        </w:rPr>
      </w:pPr>
      <w:r w:rsidRPr="005F5B3C">
        <w:rPr>
          <w:rFonts w:eastAsia="Times New Roman" w:cs="Times New Roman"/>
          <w:b/>
          <w:bCs/>
          <w:sz w:val="28"/>
          <w:szCs w:val="28"/>
        </w:rPr>
        <w:t>Standard Flowchart Symbols</w:t>
      </w:r>
    </w:p>
    <w:p w14:paraId="3FEBCA24" w14:textId="3D1A10CF" w:rsidR="005F5B3C" w:rsidRPr="005F5B3C" w:rsidRDefault="005F5B3C" w:rsidP="005F5B3C">
      <w:pPr>
        <w:spacing w:before="180" w:after="240"/>
        <w:jc w:val="left"/>
        <w:rPr>
          <w:rFonts w:eastAsia="Times New Roman" w:cs="Times New Roman"/>
          <w:sz w:val="28"/>
          <w:szCs w:val="28"/>
        </w:rPr>
      </w:pPr>
      <w:r w:rsidRPr="005F5B3C">
        <w:rPr>
          <w:rFonts w:eastAsia="Times New Roman" w:cs="Times New Roman"/>
          <w:sz w:val="28"/>
          <w:szCs w:val="28"/>
        </w:rPr>
        <w:t xml:space="preserve">Different shapes carry specific meanings, allowing you to follow the logic of a process effortlessly. The most widely recognized and standardized symbols include: </w:t>
      </w:r>
    </w:p>
    <w:p w14:paraId="53B6AF74" w14:textId="77777777" w:rsidR="005F5B3C" w:rsidRPr="005F5B3C" w:rsidRDefault="005F5B3C" w:rsidP="005F5B3C">
      <w:pPr>
        <w:numPr>
          <w:ilvl w:val="0"/>
          <w:numId w:val="1"/>
        </w:numPr>
        <w:spacing w:before="0" w:after="0"/>
        <w:jc w:val="left"/>
        <w:rPr>
          <w:rFonts w:eastAsia="Times New Roman" w:cs="Times New Roman"/>
          <w:sz w:val="28"/>
          <w:szCs w:val="28"/>
        </w:rPr>
      </w:pPr>
      <w:r w:rsidRPr="005F5B3C">
        <w:rPr>
          <w:rFonts w:eastAsia="Times New Roman" w:cs="Times New Roman"/>
          <w:b/>
          <w:bCs/>
          <w:sz w:val="28"/>
          <w:szCs w:val="28"/>
        </w:rPr>
        <w:t>Oval / Pill (Terminator)</w:t>
      </w:r>
    </w:p>
    <w:p w14:paraId="2275CFF5" w14:textId="2D62A9D5" w:rsidR="005F5B3C" w:rsidRPr="005F5B3C" w:rsidRDefault="005F5B3C" w:rsidP="005F5B3C">
      <w:pPr>
        <w:numPr>
          <w:ilvl w:val="1"/>
          <w:numId w:val="1"/>
        </w:numPr>
        <w:spacing w:before="0" w:after="0"/>
        <w:jc w:val="left"/>
        <w:rPr>
          <w:rFonts w:eastAsia="Times New Roman" w:cs="Times New Roman"/>
          <w:sz w:val="28"/>
          <w:szCs w:val="28"/>
        </w:rPr>
      </w:pPr>
      <w:r w:rsidRPr="005F5B3C">
        <w:rPr>
          <w:rFonts w:eastAsia="Times New Roman" w:cs="Times New Roman"/>
          <w:b/>
          <w:bCs/>
          <w:sz w:val="28"/>
          <w:szCs w:val="28"/>
        </w:rPr>
        <w:t>Use:</w:t>
      </w:r>
      <w:r w:rsidRPr="005F5B3C">
        <w:rPr>
          <w:rFonts w:eastAsia="Times New Roman" w:cs="Times New Roman"/>
          <w:sz w:val="28"/>
          <w:szCs w:val="28"/>
        </w:rPr>
        <w:t xml:space="preserve"> Marks the absolute starting point or ending point of a process. </w:t>
      </w:r>
    </w:p>
    <w:p w14:paraId="1CB7A32D" w14:textId="77777777" w:rsidR="005F5B3C" w:rsidRPr="005F5B3C" w:rsidRDefault="005F5B3C" w:rsidP="005F5B3C">
      <w:pPr>
        <w:numPr>
          <w:ilvl w:val="0"/>
          <w:numId w:val="1"/>
        </w:numPr>
        <w:spacing w:before="0" w:after="0"/>
        <w:jc w:val="left"/>
        <w:rPr>
          <w:rFonts w:eastAsia="Times New Roman" w:cs="Times New Roman"/>
          <w:sz w:val="28"/>
          <w:szCs w:val="28"/>
        </w:rPr>
      </w:pPr>
      <w:r w:rsidRPr="005F5B3C">
        <w:rPr>
          <w:rFonts w:eastAsia="Times New Roman" w:cs="Times New Roman"/>
          <w:b/>
          <w:bCs/>
          <w:sz w:val="28"/>
          <w:szCs w:val="28"/>
        </w:rPr>
        <w:t>Rectangle (Process)</w:t>
      </w:r>
    </w:p>
    <w:p w14:paraId="4BFBBF87" w14:textId="05F1EECC" w:rsidR="005F5B3C" w:rsidRPr="005F5B3C" w:rsidRDefault="005F5B3C" w:rsidP="005F5B3C">
      <w:pPr>
        <w:numPr>
          <w:ilvl w:val="1"/>
          <w:numId w:val="1"/>
        </w:numPr>
        <w:spacing w:before="0" w:after="0"/>
        <w:jc w:val="left"/>
        <w:rPr>
          <w:rFonts w:eastAsia="Times New Roman" w:cs="Times New Roman"/>
          <w:sz w:val="28"/>
          <w:szCs w:val="28"/>
        </w:rPr>
      </w:pPr>
      <w:r w:rsidRPr="005F5B3C">
        <w:rPr>
          <w:rFonts w:eastAsia="Times New Roman" w:cs="Times New Roman"/>
          <w:b/>
          <w:bCs/>
          <w:sz w:val="28"/>
          <w:szCs w:val="28"/>
        </w:rPr>
        <w:t>Use:</w:t>
      </w:r>
      <w:r w:rsidRPr="005F5B3C">
        <w:rPr>
          <w:rFonts w:eastAsia="Times New Roman" w:cs="Times New Roman"/>
          <w:sz w:val="28"/>
          <w:szCs w:val="28"/>
        </w:rPr>
        <w:t xml:space="preserve"> Represents an action, task, operation, or any step that is being executed. </w:t>
      </w:r>
    </w:p>
    <w:p w14:paraId="13EF7124" w14:textId="77777777" w:rsidR="005F5B3C" w:rsidRPr="005F5B3C" w:rsidRDefault="005F5B3C" w:rsidP="005F5B3C">
      <w:pPr>
        <w:numPr>
          <w:ilvl w:val="0"/>
          <w:numId w:val="1"/>
        </w:numPr>
        <w:spacing w:before="0" w:after="0"/>
        <w:jc w:val="left"/>
        <w:rPr>
          <w:rFonts w:eastAsia="Times New Roman" w:cs="Times New Roman"/>
          <w:sz w:val="28"/>
          <w:szCs w:val="28"/>
        </w:rPr>
      </w:pPr>
      <w:r w:rsidRPr="005F5B3C">
        <w:rPr>
          <w:rFonts w:eastAsia="Times New Roman" w:cs="Times New Roman"/>
          <w:b/>
          <w:bCs/>
          <w:sz w:val="28"/>
          <w:szCs w:val="28"/>
        </w:rPr>
        <w:t>Diamond (Decision)</w:t>
      </w:r>
    </w:p>
    <w:p w14:paraId="63D43669" w14:textId="01CF3A08" w:rsidR="005F5B3C" w:rsidRPr="005F5B3C" w:rsidRDefault="005F5B3C" w:rsidP="005F5B3C">
      <w:pPr>
        <w:numPr>
          <w:ilvl w:val="1"/>
          <w:numId w:val="1"/>
        </w:numPr>
        <w:spacing w:before="0" w:after="0"/>
        <w:jc w:val="left"/>
        <w:rPr>
          <w:rFonts w:eastAsia="Times New Roman" w:cs="Times New Roman"/>
          <w:sz w:val="28"/>
          <w:szCs w:val="28"/>
        </w:rPr>
      </w:pPr>
      <w:r w:rsidRPr="005F5B3C">
        <w:rPr>
          <w:rFonts w:eastAsia="Times New Roman" w:cs="Times New Roman"/>
          <w:b/>
          <w:bCs/>
          <w:sz w:val="28"/>
          <w:szCs w:val="28"/>
        </w:rPr>
        <w:t>Use:</w:t>
      </w:r>
      <w:r w:rsidRPr="005F5B3C">
        <w:rPr>
          <w:rFonts w:eastAsia="Times New Roman" w:cs="Times New Roman"/>
          <w:sz w:val="28"/>
          <w:szCs w:val="28"/>
        </w:rPr>
        <w:t xml:space="preserve"> Indicates a question or a branching point (e.g., Yes/No or True/False) where the path splits based on the conditions. </w:t>
      </w:r>
    </w:p>
    <w:p w14:paraId="5F384D28" w14:textId="77777777" w:rsidR="005F5B3C" w:rsidRPr="005F5B3C" w:rsidRDefault="005F5B3C" w:rsidP="005F5B3C">
      <w:pPr>
        <w:numPr>
          <w:ilvl w:val="0"/>
          <w:numId w:val="1"/>
        </w:numPr>
        <w:spacing w:before="0" w:after="0"/>
        <w:jc w:val="left"/>
        <w:rPr>
          <w:rFonts w:eastAsia="Times New Roman" w:cs="Times New Roman"/>
          <w:sz w:val="28"/>
          <w:szCs w:val="28"/>
        </w:rPr>
      </w:pPr>
      <w:r w:rsidRPr="005F5B3C">
        <w:rPr>
          <w:rFonts w:eastAsia="Times New Roman" w:cs="Times New Roman"/>
          <w:b/>
          <w:bCs/>
          <w:sz w:val="28"/>
          <w:szCs w:val="28"/>
        </w:rPr>
        <w:t>Parallelogram (Input/Output)</w:t>
      </w:r>
    </w:p>
    <w:p w14:paraId="0DF4F0C5" w14:textId="7FF8AB44" w:rsidR="005F5B3C" w:rsidRPr="005F5B3C" w:rsidRDefault="005F5B3C" w:rsidP="005F5B3C">
      <w:pPr>
        <w:numPr>
          <w:ilvl w:val="1"/>
          <w:numId w:val="1"/>
        </w:numPr>
        <w:spacing w:before="0" w:after="0"/>
        <w:jc w:val="left"/>
        <w:rPr>
          <w:rFonts w:eastAsia="Times New Roman" w:cs="Times New Roman"/>
          <w:sz w:val="28"/>
          <w:szCs w:val="28"/>
        </w:rPr>
      </w:pPr>
      <w:r w:rsidRPr="005F5B3C">
        <w:rPr>
          <w:rFonts w:eastAsia="Times New Roman" w:cs="Times New Roman"/>
          <w:b/>
          <w:bCs/>
          <w:sz w:val="28"/>
          <w:szCs w:val="28"/>
        </w:rPr>
        <w:t>Use:</w:t>
      </w:r>
      <w:r w:rsidRPr="005F5B3C">
        <w:rPr>
          <w:rFonts w:eastAsia="Times New Roman" w:cs="Times New Roman"/>
          <w:sz w:val="28"/>
          <w:szCs w:val="28"/>
        </w:rPr>
        <w:t xml:space="preserve"> Represents material entering or leaving the process, such as receiving an email, providing raw data, or displaying a final report. </w:t>
      </w:r>
    </w:p>
    <w:p w14:paraId="08C56500" w14:textId="77777777" w:rsidR="005F5B3C" w:rsidRPr="005F5B3C" w:rsidRDefault="005F5B3C" w:rsidP="005F5B3C">
      <w:pPr>
        <w:numPr>
          <w:ilvl w:val="0"/>
          <w:numId w:val="1"/>
        </w:numPr>
        <w:spacing w:before="0" w:after="0"/>
        <w:jc w:val="left"/>
        <w:rPr>
          <w:rFonts w:eastAsia="Times New Roman" w:cs="Times New Roman"/>
          <w:sz w:val="28"/>
          <w:szCs w:val="28"/>
        </w:rPr>
      </w:pPr>
      <w:r w:rsidRPr="005F5B3C">
        <w:rPr>
          <w:rFonts w:eastAsia="Times New Roman" w:cs="Times New Roman"/>
          <w:b/>
          <w:bCs/>
          <w:sz w:val="28"/>
          <w:szCs w:val="28"/>
        </w:rPr>
        <w:t>Arrow / Line (Flow)</w:t>
      </w:r>
    </w:p>
    <w:p w14:paraId="17C063A8" w14:textId="7BDA4792" w:rsidR="005F5B3C" w:rsidRPr="005F5B3C" w:rsidRDefault="005F5B3C" w:rsidP="005F5B3C">
      <w:pPr>
        <w:numPr>
          <w:ilvl w:val="1"/>
          <w:numId w:val="1"/>
        </w:numPr>
        <w:spacing w:before="0" w:after="0"/>
        <w:jc w:val="left"/>
        <w:rPr>
          <w:rFonts w:eastAsia="Times New Roman" w:cs="Times New Roman"/>
          <w:sz w:val="28"/>
          <w:szCs w:val="28"/>
        </w:rPr>
      </w:pPr>
      <w:r w:rsidRPr="005F5B3C">
        <w:rPr>
          <w:rFonts w:eastAsia="Times New Roman" w:cs="Times New Roman"/>
          <w:b/>
          <w:bCs/>
          <w:sz w:val="28"/>
          <w:szCs w:val="28"/>
        </w:rPr>
        <w:t>Use:</w:t>
      </w:r>
      <w:r w:rsidRPr="005F5B3C">
        <w:rPr>
          <w:rFonts w:eastAsia="Times New Roman" w:cs="Times New Roman"/>
          <w:sz w:val="28"/>
          <w:szCs w:val="28"/>
        </w:rPr>
        <w:t xml:space="preserve"> Connects the symbols and demonstrates the exact directional sequence in which the steps are executed. </w:t>
      </w:r>
    </w:p>
    <w:p w14:paraId="4ABBCF6A" w14:textId="77777777" w:rsidR="005F5B3C" w:rsidRPr="005F5B3C" w:rsidRDefault="005F5B3C" w:rsidP="005F5B3C">
      <w:pPr>
        <w:numPr>
          <w:ilvl w:val="0"/>
          <w:numId w:val="1"/>
        </w:numPr>
        <w:spacing w:before="0" w:after="0"/>
        <w:jc w:val="left"/>
        <w:rPr>
          <w:rFonts w:eastAsia="Times New Roman" w:cs="Times New Roman"/>
          <w:sz w:val="28"/>
          <w:szCs w:val="28"/>
        </w:rPr>
      </w:pPr>
      <w:r w:rsidRPr="005F5B3C">
        <w:rPr>
          <w:rFonts w:eastAsia="Times New Roman" w:cs="Times New Roman"/>
          <w:b/>
          <w:bCs/>
          <w:sz w:val="28"/>
          <w:szCs w:val="28"/>
        </w:rPr>
        <w:t>Circle / Connector</w:t>
      </w:r>
    </w:p>
    <w:p w14:paraId="15410C9C" w14:textId="124BAA8B" w:rsidR="00D7651F" w:rsidRPr="005F5B3C" w:rsidRDefault="005F5B3C" w:rsidP="005F5B3C">
      <w:pPr>
        <w:numPr>
          <w:ilvl w:val="1"/>
          <w:numId w:val="1"/>
        </w:numPr>
        <w:spacing w:before="0" w:after="0"/>
        <w:jc w:val="left"/>
        <w:rPr>
          <w:rFonts w:eastAsia="Times New Roman" w:cs="Times New Roman"/>
          <w:sz w:val="28"/>
          <w:szCs w:val="28"/>
        </w:rPr>
      </w:pPr>
      <w:r w:rsidRPr="005F5B3C">
        <w:rPr>
          <w:rFonts w:eastAsia="Times New Roman" w:cs="Times New Roman"/>
          <w:b/>
          <w:bCs/>
          <w:sz w:val="28"/>
          <w:szCs w:val="28"/>
        </w:rPr>
        <w:lastRenderedPageBreak/>
        <w:t>Use:</w:t>
      </w:r>
      <w:r w:rsidRPr="005F5B3C">
        <w:rPr>
          <w:rFonts w:eastAsia="Times New Roman" w:cs="Times New Roman"/>
          <w:sz w:val="28"/>
          <w:szCs w:val="28"/>
        </w:rPr>
        <w:t xml:space="preserve"> Used to link different parts of a complex, multi-step chart, especially across large or multiple pages.</w:t>
      </w:r>
    </w:p>
    <w:sectPr w:rsidR="00D7651F" w:rsidRPr="005F5B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1F343F"/>
    <w:multiLevelType w:val="multilevel"/>
    <w:tmpl w:val="35F8B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33193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B1C"/>
    <w:rsid w:val="001711CC"/>
    <w:rsid w:val="002E3D68"/>
    <w:rsid w:val="005F5B3C"/>
    <w:rsid w:val="008635E9"/>
    <w:rsid w:val="008C7B1C"/>
    <w:rsid w:val="00AD3AFC"/>
    <w:rsid w:val="00D7651F"/>
    <w:rsid w:val="00E84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6ADDB"/>
  <w15:chartTrackingRefBased/>
  <w15:docId w15:val="{F2040BE1-8209-4231-B1F7-785722C62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NoSpacing"/>
    <w:qFormat/>
    <w:rsid w:val="00AD3AFC"/>
    <w:pPr>
      <w:spacing w:before="480" w:after="640" w:line="360" w:lineRule="auto"/>
      <w:jc w:val="both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D3AFC"/>
    <w:pPr>
      <w:spacing w:after="0" w:line="240" w:lineRule="auto"/>
      <w:jc w:val="both"/>
    </w:pPr>
    <w:rPr>
      <w:rFonts w:ascii="Times New Roman" w:hAnsi="Times New Roman"/>
      <w:sz w:val="24"/>
    </w:rPr>
  </w:style>
  <w:style w:type="character" w:styleId="Hyperlink">
    <w:name w:val="Hyperlink"/>
    <w:basedOn w:val="DefaultParagraphFont"/>
    <w:uiPriority w:val="99"/>
    <w:semiHidden/>
    <w:unhideWhenUsed/>
    <w:rsid w:val="005F5B3C"/>
    <w:rPr>
      <w:color w:val="0000FF"/>
      <w:u w:val="single"/>
    </w:rPr>
  </w:style>
  <w:style w:type="paragraph" w:customStyle="1" w:styleId="z1qcye">
    <w:name w:val="z1qcye"/>
    <w:basedOn w:val="Normal"/>
    <w:rsid w:val="005F5B3C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</w:rPr>
  </w:style>
  <w:style w:type="character" w:customStyle="1" w:styleId="t286pc">
    <w:name w:val="t286pc"/>
    <w:basedOn w:val="DefaultParagraphFont"/>
    <w:rsid w:val="005F5B3C"/>
  </w:style>
  <w:style w:type="character" w:styleId="Strong">
    <w:name w:val="Strong"/>
    <w:basedOn w:val="DefaultParagraphFont"/>
    <w:uiPriority w:val="22"/>
    <w:qFormat/>
    <w:rsid w:val="005F5B3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864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0115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32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698861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185562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04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06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588991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181</Words>
  <Characters>1035</Characters>
  <Application>Microsoft Office Word</Application>
  <DocSecurity>0</DocSecurity>
  <Lines>8</Lines>
  <Paragraphs>2</Paragraphs>
  <ScaleCrop>false</ScaleCrop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Udo</dc:creator>
  <cp:keywords/>
  <dc:description/>
  <cp:lastModifiedBy>Emmanuel Udo</cp:lastModifiedBy>
  <cp:revision>3</cp:revision>
  <dcterms:created xsi:type="dcterms:W3CDTF">2026-05-29T05:55:00Z</dcterms:created>
  <dcterms:modified xsi:type="dcterms:W3CDTF">2026-05-29T05:57:00Z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59b15e32-c6d0-4861-8b78-f20e26d5584c</vt:lpwstr>
  </property>
</Properties>
</file>