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EMMANUEL VASQUEZ ACEVEDO - SISTEMAS OPERATIVOS </w:t>
      </w:r>
      <w:r w:rsidDel="00000000" w:rsidR="00000000" w:rsidRPr="00000000">
        <w:rPr>
          <w:rtl w:val="0"/>
        </w:rPr>
      </w:r>
    </w:p>
    <w:p w:rsidR="00000000" w:rsidDel="00000000" w:rsidP="00000000" w:rsidRDefault="00000000" w:rsidRPr="00000000" w14:paraId="00000002">
      <w:pPr>
        <w:pStyle w:val="Heading2"/>
        <w:keepNext w:val="0"/>
        <w:keepLines w:val="0"/>
        <w:spacing w:before="420" w:line="480" w:lineRule="auto"/>
        <w:rPr>
          <w:rFonts w:ascii="Times New Roman" w:cs="Times New Roman" w:eastAsia="Times New Roman" w:hAnsi="Times New Roman"/>
          <w:sz w:val="24"/>
          <w:szCs w:val="24"/>
        </w:rPr>
      </w:pPr>
      <w:bookmarkStart w:colFirst="0" w:colLast="0" w:name="_acxy7geveul3" w:id="0"/>
      <w:bookmarkEnd w:id="0"/>
      <w:r w:rsidDel="00000000" w:rsidR="00000000" w:rsidRPr="00000000">
        <w:rPr>
          <w:rFonts w:ascii="Times New Roman" w:cs="Times New Roman" w:eastAsia="Times New Roman" w:hAnsi="Times New Roman"/>
          <w:sz w:val="24"/>
          <w:szCs w:val="24"/>
          <w:rtl w:val="0"/>
        </w:rPr>
        <w:t xml:space="preserve">Relatoría Técnica: Sincronización de Controladores de Intersección (SIGET)</w:t>
      </w:r>
    </w:p>
    <w:p w:rsidR="00000000" w:rsidDel="00000000" w:rsidP="00000000" w:rsidRDefault="00000000" w:rsidRPr="00000000" w14:paraId="00000003">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9 de marzo de 2026</w:t>
      </w:r>
    </w:p>
    <w:p w:rsidR="00000000" w:rsidDel="00000000" w:rsidP="00000000" w:rsidRDefault="00000000" w:rsidRPr="00000000" w14:paraId="00000004">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Sistema Integrado de Gestión de Tráfico (SIGET)</w:t>
      </w:r>
    </w:p>
    <w:p w:rsidR="00000000" w:rsidDel="00000000" w:rsidP="00000000" w:rsidRDefault="00000000" w:rsidRPr="00000000" w14:paraId="00000005">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Concurrencia: Filósofos Comensales (Adaptado)</w:t>
      </w:r>
    </w:p>
    <w:p w:rsidR="00000000" w:rsidDel="00000000" w:rsidP="00000000" w:rsidRDefault="00000000" w:rsidRPr="00000000" w14:paraId="00000006">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C++ (Estándar de hilos y monitores)</w:t>
      </w:r>
    </w:p>
    <w:p w:rsidR="00000000" w:rsidDel="00000000" w:rsidP="00000000" w:rsidRDefault="00000000" w:rsidRPr="00000000" w14:paraId="00000007">
      <w:pPr>
        <w:pStyle w:val="Heading3"/>
        <w:keepNext w:val="0"/>
        <w:keepLines w:val="0"/>
        <w:spacing w:after="120" w:before="420" w:line="480" w:lineRule="auto"/>
        <w:rPr>
          <w:rFonts w:ascii="Times New Roman" w:cs="Times New Roman" w:eastAsia="Times New Roman" w:hAnsi="Times New Roman"/>
          <w:color w:val="000000"/>
          <w:sz w:val="24"/>
          <w:szCs w:val="24"/>
        </w:rPr>
      </w:pPr>
      <w:bookmarkStart w:colFirst="0" w:colLast="0" w:name="_p0h8nd7i8kx2" w:id="1"/>
      <w:bookmarkEnd w:id="1"/>
      <w:r w:rsidDel="00000000" w:rsidR="00000000" w:rsidRPr="00000000">
        <w:rPr>
          <w:rFonts w:ascii="Times New Roman" w:cs="Times New Roman" w:eastAsia="Times New Roman" w:hAnsi="Times New Roman"/>
          <w:color w:val="000000"/>
          <w:sz w:val="24"/>
          <w:szCs w:val="24"/>
          <w:rtl w:val="0"/>
        </w:rPr>
        <w:t xml:space="preserve">1. Lógica de Implementación</w:t>
      </w:r>
    </w:p>
    <w:p w:rsidR="00000000" w:rsidDel="00000000" w:rsidP="00000000" w:rsidRDefault="00000000" w:rsidRPr="00000000" w14:paraId="00000008">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implementada aborda el problema de la exclusión mutua en infraestructuras críticas urbanas. En el SIGET, las intersecciones adyacentes comparten "zonas de confluencia" (recursos críticos). Si dos controladores intentan cambiar el flujo de tráfico en zonas que se solapan simultáneamente sin coordinación, el resultado sería una colisión física o un bloqueo total del tráfico.</w:t>
      </w:r>
    </w:p>
    <w:p w:rsidR="00000000" w:rsidDel="00000000" w:rsidP="00000000" w:rsidRDefault="00000000" w:rsidRPr="00000000" w14:paraId="00000009">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lógica se basa en un Monitor de Estado, donde cada controlador de intersección puede estar en uno de tres estados: </w:t>
      </w:r>
      <w:r w:rsidDel="00000000" w:rsidR="00000000" w:rsidRPr="00000000">
        <w:rPr>
          <w:rFonts w:ascii="Times New Roman" w:cs="Times New Roman" w:eastAsia="Times New Roman" w:hAnsi="Times New Roman"/>
          <w:sz w:val="24"/>
          <w:szCs w:val="24"/>
          <w:rtl w:val="0"/>
        </w:rPr>
        <w:t xml:space="preserve">LIBRE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ESPERANDO</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sz w:val="24"/>
          <w:szCs w:val="24"/>
          <w:rtl w:val="0"/>
        </w:rPr>
        <w:t xml:space="preserve">CAMBIANDO_LUCES</w:t>
      </w:r>
      <w:r w:rsidDel="00000000" w:rsidR="00000000" w:rsidRPr="00000000">
        <w:rPr>
          <w:rFonts w:ascii="Times New Roman" w:cs="Times New Roman" w:eastAsia="Times New Roman" w:hAnsi="Times New Roman"/>
          <w:sz w:val="24"/>
          <w:szCs w:val="24"/>
          <w:rtl w:val="0"/>
        </w:rPr>
        <w:t xml:space="preserve">. Un controlador solo puede proceder a la fase de ejecución si sus dos vecinos inmediatos (izquierdo y derecho) no se encuentran en fase de cambio de luces. Esta restricción jerárquica elimina la posibilidad de que dos semáforos conflictivos den luz verde al mismo tiempo.</w:t>
      </w:r>
    </w:p>
    <w:p w:rsidR="00000000" w:rsidDel="00000000" w:rsidP="00000000" w:rsidRDefault="00000000" w:rsidRPr="00000000" w14:paraId="0000000A">
      <w:pPr>
        <w:pStyle w:val="Heading3"/>
        <w:keepNext w:val="0"/>
        <w:keepLines w:val="0"/>
        <w:spacing w:after="120" w:before="420" w:line="480" w:lineRule="auto"/>
        <w:rPr>
          <w:rFonts w:ascii="Times New Roman" w:cs="Times New Roman" w:eastAsia="Times New Roman" w:hAnsi="Times New Roman"/>
          <w:color w:val="000000"/>
          <w:sz w:val="24"/>
          <w:szCs w:val="24"/>
        </w:rPr>
      </w:pPr>
      <w:bookmarkStart w:colFirst="0" w:colLast="0" w:name="_blkz7rz6edai" w:id="2"/>
      <w:bookmarkEnd w:id="2"/>
      <w:r w:rsidDel="00000000" w:rsidR="00000000" w:rsidRPr="00000000">
        <w:rPr>
          <w:rFonts w:ascii="Times New Roman" w:cs="Times New Roman" w:eastAsia="Times New Roman" w:hAnsi="Times New Roman"/>
          <w:color w:val="000000"/>
          <w:sz w:val="24"/>
          <w:szCs w:val="24"/>
          <w:rtl w:val="0"/>
        </w:rPr>
        <w:t xml:space="preserve">2. Elementos de Concurrencia Utilizados</w:t>
      </w:r>
    </w:p>
    <w:p w:rsidR="00000000" w:rsidDel="00000000" w:rsidP="00000000" w:rsidRDefault="00000000" w:rsidRPr="00000000" w14:paraId="0000000B">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robustez del sistema y el aprovechamiento máximo de la CPU (manteniéndola ocupada pero sin ciclos de espera activos), se emplearon los siguientes mecanismos:</w:t>
      </w:r>
    </w:p>
    <w:p w:rsidR="00000000" w:rsidDel="00000000" w:rsidP="00000000" w:rsidRDefault="00000000" w:rsidRPr="00000000" w14:paraId="0000000C">
      <w:pPr>
        <w:numPr>
          <w:ilvl w:val="0"/>
          <w:numId w:val="1"/>
        </w:numPr>
        <w:spacing w:after="0" w:afterAutospacing="0" w:before="240" w:line="48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z w:val="24"/>
          <w:szCs w:val="24"/>
          <w:rtl w:val="0"/>
        </w:rPr>
        <w:t xml:space="preserve">Hilos (Threads): Cada controlador opera en su propio hilo de ejecución independiente, simulando procesos distribuidos que compiten por recursos.</w:t>
      </w:r>
    </w:p>
    <w:p w:rsidR="00000000" w:rsidDel="00000000" w:rsidP="00000000" w:rsidRDefault="00000000" w:rsidRPr="00000000" w14:paraId="0000000D">
      <w:pPr>
        <w:numPr>
          <w:ilvl w:val="0"/>
          <w:numId w:val="1"/>
        </w:numPr>
        <w:spacing w:after="0" w:afterAutospacing="0" w:before="0" w:beforeAutospacing="0" w:line="48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z w:val="24"/>
          <w:szCs w:val="24"/>
          <w:rtl w:val="0"/>
        </w:rPr>
        <w:t xml:space="preserve">Exclusión Mutua (</w:t>
      </w:r>
      <w:r w:rsidDel="00000000" w:rsidR="00000000" w:rsidRPr="00000000">
        <w:rPr>
          <w:rFonts w:ascii="Times New Roman" w:cs="Times New Roman" w:eastAsia="Times New Roman" w:hAnsi="Times New Roman"/>
          <w:sz w:val="24"/>
          <w:szCs w:val="24"/>
          <w:rtl w:val="0"/>
        </w:rPr>
        <w:t xml:space="preserve">std::mutex</w:t>
      </w:r>
      <w:r w:rsidDel="00000000" w:rsidR="00000000" w:rsidRPr="00000000">
        <w:rPr>
          <w:rFonts w:ascii="Times New Roman" w:cs="Times New Roman" w:eastAsia="Times New Roman" w:hAnsi="Times New Roman"/>
          <w:sz w:val="24"/>
          <w:szCs w:val="24"/>
          <w:rtl w:val="0"/>
        </w:rPr>
        <w:t xml:space="preserve">): Se utiliza para proteger la estructura de datos interna del monitor. Esto evita condiciones de carrera donde dos controladores podrían intentar leer y modificar el estado de la intersección al mismo tiempo.</w:t>
      </w:r>
    </w:p>
    <w:p w:rsidR="00000000" w:rsidDel="00000000" w:rsidP="00000000" w:rsidRDefault="00000000" w:rsidRPr="00000000" w14:paraId="0000000E">
      <w:pPr>
        <w:numPr>
          <w:ilvl w:val="0"/>
          <w:numId w:val="1"/>
        </w:numPr>
        <w:spacing w:after="0" w:afterAutospacing="0" w:before="0" w:beforeAutospacing="0" w:line="48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z w:val="24"/>
          <w:szCs w:val="24"/>
          <w:rtl w:val="0"/>
        </w:rPr>
        <w:t xml:space="preserve">Variables de Condición (</w:t>
      </w:r>
      <w:r w:rsidDel="00000000" w:rsidR="00000000" w:rsidRPr="00000000">
        <w:rPr>
          <w:rFonts w:ascii="Times New Roman" w:cs="Times New Roman" w:eastAsia="Times New Roman" w:hAnsi="Times New Roman"/>
          <w:sz w:val="24"/>
          <w:szCs w:val="24"/>
          <w:rtl w:val="0"/>
        </w:rPr>
        <w:t xml:space="preserve">std::condition_variable</w:t>
      </w:r>
      <w:r w:rsidDel="00000000" w:rsidR="00000000" w:rsidRPr="00000000">
        <w:rPr>
          <w:rFonts w:ascii="Times New Roman" w:cs="Times New Roman" w:eastAsia="Times New Roman" w:hAnsi="Times New Roman"/>
          <w:sz w:val="24"/>
          <w:szCs w:val="24"/>
          <w:rtl w:val="0"/>
        </w:rPr>
        <w:t xml:space="preserve">): Es el corazón de la eficiencia del sistema. En lugar de usar un "espera activa" (que consumiría ciclos de CPU inútilmente), el hilo del controlador se suspende (duerme) hasta que un vecino libera una zona y le envía una señal de notificación.</w:t>
      </w:r>
    </w:p>
    <w:p w:rsidR="00000000" w:rsidDel="00000000" w:rsidP="00000000" w:rsidRDefault="00000000" w:rsidRPr="00000000" w14:paraId="0000000F">
      <w:pPr>
        <w:numPr>
          <w:ilvl w:val="0"/>
          <w:numId w:val="1"/>
        </w:numPr>
        <w:spacing w:after="360" w:before="0" w:beforeAutospacing="0" w:line="48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z w:val="24"/>
          <w:szCs w:val="24"/>
          <w:rtl w:val="0"/>
        </w:rPr>
        <w:t xml:space="preserve">Prevención de Interbloqueo (Deadlock): Se implementó una estrategia de adquisición atómica de recursos. Un hilo no adquiere "un recurso y luego espera por el otro"; solo adquiere ambos si están disponibles, rompiendo la condición de "espera circular".</w:t>
      </w:r>
    </w:p>
    <w:p w:rsidR="00000000" w:rsidDel="00000000" w:rsidP="00000000" w:rsidRDefault="00000000" w:rsidRPr="00000000" w14:paraId="00000010">
      <w:pPr>
        <w:pStyle w:val="Heading3"/>
        <w:keepNext w:val="0"/>
        <w:keepLines w:val="0"/>
        <w:spacing w:after="120" w:before="420" w:line="480" w:lineRule="auto"/>
        <w:rPr>
          <w:rFonts w:ascii="Times New Roman" w:cs="Times New Roman" w:eastAsia="Times New Roman" w:hAnsi="Times New Roman"/>
          <w:color w:val="000000"/>
          <w:sz w:val="24"/>
          <w:szCs w:val="24"/>
        </w:rPr>
      </w:pPr>
      <w:bookmarkStart w:colFirst="0" w:colLast="0" w:name="_khdd1913d8wi" w:id="3"/>
      <w:bookmarkEnd w:id="3"/>
      <w:r w:rsidDel="00000000" w:rsidR="00000000" w:rsidRPr="00000000">
        <w:rPr>
          <w:rFonts w:ascii="Times New Roman" w:cs="Times New Roman" w:eastAsia="Times New Roman" w:hAnsi="Times New Roman"/>
          <w:color w:val="000000"/>
          <w:sz w:val="24"/>
          <w:szCs w:val="24"/>
          <w:rtl w:val="0"/>
        </w:rPr>
        <w:t xml:space="preserve">3. Contribución a la Fiabilidad del SIGET</w:t>
      </w:r>
    </w:p>
    <w:p w:rsidR="00000000" w:rsidDel="00000000" w:rsidP="00000000" w:rsidRDefault="00000000" w:rsidRPr="00000000" w14:paraId="00000011">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estos conceptos de la unidad de concurrencia aporta tres pilares fundamentales a la fiabilidad de la infraestructura urbana:</w:t>
      </w:r>
    </w:p>
    <w:p w:rsidR="00000000" w:rsidDel="00000000" w:rsidP="00000000" w:rsidRDefault="00000000" w:rsidRPr="00000000" w14:paraId="00000012">
      <w:pPr>
        <w:numPr>
          <w:ilvl w:val="0"/>
          <w:numId w:val="2"/>
        </w:numPr>
        <w:spacing w:after="0" w:afterAutospacing="0" w:before="240" w:line="48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z w:val="24"/>
          <w:szCs w:val="24"/>
          <w:rtl w:val="0"/>
        </w:rPr>
        <w:t xml:space="preserve">Seguridad Operativa (Safety): Al garantizar la exclusión mutua, el sistema asegura que nunca existan estados de tráfico contradictorios en zonas de confluencia, protegiendo la integridad física de los ciudadanos.</w:t>
      </w:r>
    </w:p>
    <w:p w:rsidR="00000000" w:rsidDel="00000000" w:rsidP="00000000" w:rsidRDefault="00000000" w:rsidRPr="00000000" w14:paraId="00000013">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z w:val="24"/>
          <w:szCs w:val="24"/>
          <w:rtl w:val="0"/>
        </w:rPr>
        <w:t xml:space="preserve">Liveness (Vivacidad): El diseño asegura que el sistema no colapse en un interbloqueo. Siempre que existan recursos libres, al menos un controlador podrá progresar, manteniendo el flujo vehicular constante.</w:t>
      </w:r>
    </w:p>
    <w:p w:rsidR="00000000" w:rsidDel="00000000" w:rsidP="00000000" w:rsidRDefault="00000000" w:rsidRPr="00000000" w14:paraId="00000014">
      <w:pPr>
        <w:numPr>
          <w:ilvl w:val="0"/>
          <w:numId w:val="2"/>
        </w:numPr>
        <w:spacing w:after="360" w:before="0" w:beforeAutospacing="0" w:line="48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z w:val="24"/>
          <w:szCs w:val="24"/>
          <w:rtl w:val="0"/>
        </w:rPr>
        <w:t xml:space="preserve">Eficiencia de Recursos: Siguiendo las directrices del documento "Mantener ocupada la CPU al 100%", el uso de monitores permite que el sistema operativo gestione la planificación de hilos de forma óptima, permitiendo que otros procesos del SIGET (como el procesamiento de cámaras o sensores) utilicen los ciclos de CPU mientras los controladores esperan su turno.</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