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CB5"/>
          <w:sz w:val="48"/>
        </w:rPr>
        <w:t>navify® POC Operations</w:t>
      </w:r>
    </w:p>
    <w:p>
      <w:pPr>
        <w:jc w:val="center"/>
      </w:pPr>
      <w:r>
        <w:rPr>
          <w:color w:val="1E293B"/>
          <w:sz w:val="32"/>
        </w:rPr>
        <w:t>Smart Reports — QC data proof of concept</w:t>
      </w:r>
    </w:p>
    <w:p>
      <w:pPr>
        <w:jc w:val="center"/>
      </w:pPr>
      <w:r>
        <w:rPr>
          <w:i/>
          <w:color w:val="64748B"/>
          <w:sz w:val="24"/>
        </w:rPr>
        <w:t>Implementation walkthrough (NPOCO-27832)</w:t>
      </w:r>
    </w:p>
    <w:p/>
    <w:p>
      <w:pPr>
        <w:jc w:val="center"/>
      </w:pPr>
      <w:r>
        <w:rPr>
          <w:color w:val="64748B"/>
          <w:sz w:val="20"/>
        </w:rPr>
        <w:t>Informational document for sharing with other product teams</w:t>
      </w:r>
    </w:p>
    <w:p/>
    <w:p>
      <w:pPr>
        <w:pStyle w:val="Heading1"/>
      </w:pPr>
      <w:r>
        <w:rPr>
          <w:color w:val="006CB5"/>
        </w:rPr>
        <w:t>1. Executive summary</w:t>
      </w:r>
    </w:p>
    <w:p>
      <w:r>
        <w:rPr>
          <w:b w:val="0"/>
          <w:i w:val="0"/>
        </w:rPr>
        <w:t>This guide documents the proof of concept (PoC) carried out to integrate the Quality Control (QC results) data of navify POC Operations (POCM) with the Smart Reports component. The goal was to technically validate that an AI agent can generate reports by querying the data through OData/REST schemas, without directly accessing sensitive data, thereby preserving information privacy.</w:t>
      </w:r>
    </w:p>
    <w:p>
      <w:r>
        <w:rPr>
          <w:b w:val="0"/>
          <w:i w:val="0"/>
        </w:rPr>
        <w:t>The work was organized as a technical spike with a 5-day timebox, split into four sub-tasks covering: delivery of the data schema, environment preparation, SSO login configuration, and definition of the reproduction steps.</w:t>
      </w:r>
    </w:p>
    <w:p>
      <w:pPr>
        <w:pStyle w:val="Heading3"/>
      </w:pPr>
      <w:r>
        <w:rPr>
          <w:color w:val="1E293B"/>
        </w:rPr>
        <w:t>Key concept</w:t>
      </w:r>
    </w:p>
    <w:p>
      <w:pPr>
        <w:pStyle w:val="ListBullet"/>
      </w:pPr>
      <w:r>
        <w:rPr>
          <w:b/>
        </w:rPr>
        <w:t xml:space="preserve">Privacy by design: </w:t>
      </w:r>
      <w:r>
        <w:t>An AI agent uses OData/REST schemas to build queries safely.</w:t>
      </w:r>
    </w:p>
    <w:p>
      <w:pPr>
        <w:pStyle w:val="ListBullet"/>
      </w:pPr>
      <w:r>
        <w:rPr>
          <w:b/>
        </w:rPr>
        <w:t xml:space="preserve">Embeddable component: </w:t>
      </w:r>
      <w:r>
        <w:t>The report is embedded as a standalone component within POCM.</w:t>
      </w:r>
    </w:p>
    <w:p>
      <w:pPr>
        <w:pStyle w:val="ListBullet"/>
      </w:pPr>
      <w:r>
        <w:rPr>
          <w:b/>
        </w:rPr>
        <w:t xml:space="preserve">Data domain: </w:t>
      </w:r>
      <w:r>
        <w:t>QualityControlObservation — QC data is the first validated use case.</w:t>
      </w:r>
    </w:p>
    <w:p>
      <w:pPr>
        <w:pStyle w:val="Heading1"/>
      </w:pPr>
      <w:r>
        <w:rPr>
          <w:color w:val="006CB5"/>
        </w:rPr>
        <w:t>2. Context and work structure</w:t>
      </w:r>
    </w:p>
    <w:p>
      <w:r>
        <w:rPr>
          <w:b w:val="0"/>
          <w:i w:val="0"/>
        </w:rPr>
        <w:t>The parent task and its sub-tasks sit within the Smart Reports initiative: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Ticket</w:t>
            </w:r>
          </w:p>
        </w:tc>
        <w:tc>
          <w:tcPr>
            <w:tcW w:type="dxa" w:w="2160"/>
          </w:tcPr>
          <w:p>
            <w:r/>
            <w:r>
              <w:rPr>
                <w:b/>
                <w:sz w:val="20"/>
              </w:rPr>
              <w:t>Type</w:t>
            </w:r>
          </w:p>
        </w:tc>
        <w:tc>
          <w:tcPr>
            <w:tcW w:type="dxa" w:w="2160"/>
          </w:tcPr>
          <w:p>
            <w:r/>
            <w:r>
              <w:rPr>
                <w:b/>
                <w:sz w:val="20"/>
              </w:rPr>
              <w:t>Status</w:t>
            </w:r>
          </w:p>
        </w:tc>
        <w:tc>
          <w:tcPr>
            <w:tcW w:type="dxa" w:w="2160"/>
          </w:tcPr>
          <w:p>
            <w:r/>
            <w:r>
              <w:rPr>
                <w:b/>
                <w:sz w:val="20"/>
              </w:rPr>
              <w:t>Description</w:t>
            </w:r>
          </w:p>
        </w:tc>
      </w:tr>
      <w:tr>
        <w:tc>
          <w:tcPr>
            <w:tcW w:type="dxa" w:w="2160"/>
          </w:tcPr>
          <w:p>
            <w:r/>
            <w:r>
              <w:rPr>
                <w:sz w:val="18"/>
              </w:rPr>
              <w:t>NPOCO-27931</w:t>
            </w:r>
          </w:p>
        </w:tc>
        <w:tc>
          <w:tcPr>
            <w:tcW w:type="dxa" w:w="2160"/>
          </w:tcPr>
          <w:p>
            <w:r/>
            <w:r>
              <w:rPr>
                <w:sz w:val="18"/>
              </w:rPr>
              <w:t>Epic</w:t>
            </w:r>
          </w:p>
        </w:tc>
        <w:tc>
          <w:tcPr>
            <w:tcW w:type="dxa" w:w="2160"/>
          </w:tcPr>
          <w:p>
            <w:r/>
            <w:r>
              <w:rPr>
                <w:sz w:val="18"/>
              </w:rPr>
              <w:t>New</w:t>
            </w:r>
          </w:p>
        </w:tc>
        <w:tc>
          <w:tcPr>
            <w:tcW w:type="dxa" w:w="2160"/>
          </w:tcPr>
          <w:p>
            <w:r/>
            <w:r>
              <w:rPr>
                <w:sz w:val="18"/>
              </w:rPr>
              <w:t>Smart Reports: embeddable report-generation component</w:t>
            </w:r>
          </w:p>
        </w:tc>
      </w:tr>
      <w:tr>
        <w:tc>
          <w:tcPr>
            <w:tcW w:type="dxa" w:w="2160"/>
          </w:tcPr>
          <w:p>
            <w:r/>
            <w:r>
              <w:rPr>
                <w:sz w:val="18"/>
              </w:rPr>
              <w:t>NPOCO-27933</w:t>
            </w:r>
          </w:p>
        </w:tc>
        <w:tc>
          <w:tcPr>
            <w:tcW w:type="dxa" w:w="2160"/>
          </w:tcPr>
          <w:p>
            <w:r/>
            <w:r>
              <w:rPr>
                <w:sz w:val="18"/>
              </w:rPr>
              <w:t>—</w:t>
            </w:r>
          </w:p>
        </w:tc>
        <w:tc>
          <w:tcPr>
            <w:tcW w:type="dxa" w:w="2160"/>
          </w:tcPr>
          <w:p>
            <w:r/>
            <w:r>
              <w:rPr>
                <w:sz w:val="18"/>
              </w:rPr>
              <w:t>—</w:t>
            </w:r>
          </w:p>
        </w:tc>
        <w:tc>
          <w:tcPr>
            <w:tcW w:type="dxa" w:w="2160"/>
          </w:tcPr>
          <w:p>
            <w:r/>
            <w:r>
              <w:rPr>
                <w:sz w:val="18"/>
              </w:rPr>
              <w:t>Smart Reports — POCM integration and configuration</w:t>
            </w:r>
          </w:p>
        </w:tc>
      </w:tr>
      <w:tr>
        <w:tc>
          <w:tcPr>
            <w:tcW w:type="dxa" w:w="2160"/>
          </w:tcPr>
          <w:p>
            <w:r/>
            <w:r>
              <w:rPr>
                <w:sz w:val="18"/>
              </w:rPr>
              <w:t>NPOCO-27832</w:t>
            </w:r>
          </w:p>
        </w:tc>
        <w:tc>
          <w:tcPr>
            <w:tcW w:type="dxa" w:w="2160"/>
          </w:tcPr>
          <w:p>
            <w:r/>
            <w:r>
              <w:rPr>
                <w:sz w:val="18"/>
              </w:rPr>
              <w:t>Task</w:t>
            </w:r>
          </w:p>
        </w:tc>
        <w:tc>
          <w:tcPr>
            <w:tcW w:type="dxa" w:w="2160"/>
          </w:tcPr>
          <w:p>
            <w:r/>
            <w:r>
              <w:rPr>
                <w:sz w:val="18"/>
              </w:rPr>
              <w:t>Done</w:t>
            </w:r>
          </w:p>
        </w:tc>
        <w:tc>
          <w:tcPr>
            <w:tcW w:type="dxa" w:w="2160"/>
          </w:tcPr>
          <w:p>
            <w:r/>
            <w:r>
              <w:rPr>
                <w:sz w:val="18"/>
              </w:rPr>
              <w:t>Set up Smart Reports within POCM (this guide)</w:t>
            </w:r>
          </w:p>
        </w:tc>
      </w:tr>
      <w:tr>
        <w:tc>
          <w:tcPr>
            <w:tcW w:type="dxa" w:w="2160"/>
          </w:tcPr>
          <w:p>
            <w:r/>
            <w:r>
              <w:rPr>
                <w:sz w:val="18"/>
              </w:rPr>
              <w:t>NPOCO-27987</w:t>
            </w:r>
          </w:p>
        </w:tc>
        <w:tc>
          <w:tcPr>
            <w:tcW w:type="dxa" w:w="2160"/>
          </w:tcPr>
          <w:p>
            <w:r/>
            <w:r>
              <w:rPr>
                <w:sz w:val="18"/>
              </w:rPr>
              <w:t>Sub-task</w:t>
            </w:r>
          </w:p>
        </w:tc>
        <w:tc>
          <w:tcPr>
            <w:tcW w:type="dxa" w:w="2160"/>
          </w:tcPr>
          <w:p>
            <w:r/>
            <w:r>
              <w:rPr>
                <w:sz w:val="18"/>
              </w:rPr>
              <w:t>Done</w:t>
            </w:r>
          </w:p>
        </w:tc>
        <w:tc>
          <w:tcPr>
            <w:tcW w:type="dxa" w:w="2160"/>
          </w:tcPr>
          <w:p>
            <w:r/>
            <w:r>
              <w:rPr>
                <w:sz w:val="18"/>
              </w:rPr>
              <w:t>Definition of Done / reproduction steps</w:t>
            </w:r>
          </w:p>
        </w:tc>
      </w:tr>
      <w:tr>
        <w:tc>
          <w:tcPr>
            <w:tcW w:type="dxa" w:w="2160"/>
          </w:tcPr>
          <w:p>
            <w:r/>
            <w:r>
              <w:rPr>
                <w:sz w:val="18"/>
              </w:rPr>
              <w:t>NPOCO-28024</w:t>
            </w:r>
          </w:p>
        </w:tc>
        <w:tc>
          <w:tcPr>
            <w:tcW w:type="dxa" w:w="2160"/>
          </w:tcPr>
          <w:p>
            <w:r/>
            <w:r>
              <w:rPr>
                <w:sz w:val="18"/>
              </w:rPr>
              <w:t>Sub-task</w:t>
            </w:r>
          </w:p>
        </w:tc>
        <w:tc>
          <w:tcPr>
            <w:tcW w:type="dxa" w:w="2160"/>
          </w:tcPr>
          <w:p>
            <w:r/>
            <w:r>
              <w:rPr>
                <w:sz w:val="18"/>
              </w:rPr>
              <w:t>Done</w:t>
            </w:r>
          </w:p>
        </w:tc>
        <w:tc>
          <w:tcPr>
            <w:tcW w:type="dxa" w:w="2160"/>
          </w:tcPr>
          <w:p>
            <w:r/>
            <w:r>
              <w:rPr>
                <w:sz w:val="18"/>
              </w:rPr>
              <w:t>Delivery of the QualityControlObservation OData schema</w:t>
            </w:r>
          </w:p>
        </w:tc>
      </w:tr>
      <w:tr>
        <w:tc>
          <w:tcPr>
            <w:tcW w:type="dxa" w:w="2160"/>
          </w:tcPr>
          <w:p>
            <w:r/>
            <w:r>
              <w:rPr>
                <w:sz w:val="18"/>
              </w:rPr>
              <w:t>NPOCO-28025</w:t>
            </w:r>
          </w:p>
        </w:tc>
        <w:tc>
          <w:tcPr>
            <w:tcW w:type="dxa" w:w="2160"/>
          </w:tcPr>
          <w:p>
            <w:r/>
            <w:r>
              <w:rPr>
                <w:sz w:val="18"/>
              </w:rPr>
              <w:t>Sub-task</w:t>
            </w:r>
          </w:p>
        </w:tc>
        <w:tc>
          <w:tcPr>
            <w:tcW w:type="dxa" w:w="2160"/>
          </w:tcPr>
          <w:p>
            <w:r/>
            <w:r>
              <w:rPr>
                <w:sz w:val="18"/>
              </w:rPr>
              <w:t>Done</w:t>
            </w:r>
          </w:p>
        </w:tc>
        <w:tc>
          <w:tcPr>
            <w:tcW w:type="dxa" w:w="2160"/>
          </w:tcPr>
          <w:p>
            <w:r/>
            <w:r>
              <w:rPr>
                <w:sz w:val="18"/>
              </w:rPr>
              <w:t>VM preparation with POCM and the extracted project</w:t>
            </w:r>
          </w:p>
        </w:tc>
      </w:tr>
      <w:tr>
        <w:tc>
          <w:tcPr>
            <w:tcW w:type="dxa" w:w="2160"/>
          </w:tcPr>
          <w:p>
            <w:r/>
            <w:r>
              <w:rPr>
                <w:sz w:val="18"/>
              </w:rPr>
              <w:t>NPOCO-28026</w:t>
            </w:r>
          </w:p>
        </w:tc>
        <w:tc>
          <w:tcPr>
            <w:tcW w:type="dxa" w:w="2160"/>
          </w:tcPr>
          <w:p>
            <w:r/>
            <w:r>
              <w:rPr>
                <w:sz w:val="18"/>
              </w:rPr>
              <w:t>Sub-task</w:t>
            </w:r>
          </w:p>
        </w:tc>
        <w:tc>
          <w:tcPr>
            <w:tcW w:type="dxa" w:w="2160"/>
          </w:tcPr>
          <w:p>
            <w:r/>
            <w:r>
              <w:rPr>
                <w:sz w:val="18"/>
              </w:rPr>
              <w:t>Done</w:t>
            </w:r>
          </w:p>
        </w:tc>
        <w:tc>
          <w:tcPr>
            <w:tcW w:type="dxa" w:w="2160"/>
          </w:tcPr>
          <w:p>
            <w:r/>
            <w:r>
              <w:rPr>
                <w:sz w:val="18"/>
              </w:rPr>
              <w:t>SSO login configuration (Identity + navify platform)</w:t>
            </w:r>
          </w:p>
        </w:tc>
      </w:tr>
    </w:tbl>
    <w:p/>
    <w:p>
      <w:r>
        <w:rPr>
          <w:b w:val="0"/>
          <w:i/>
          <w:color w:val="64748B"/>
          <w:sz w:val="20"/>
        </w:rPr>
        <w:t>Task owner: Enric Viñas Mas · Smart Reports point of contact: Eduardo Raupp</w:t>
      </w:r>
    </w:p>
    <w:p>
      <w:pPr>
        <w:pStyle w:val="Heading1"/>
      </w:pPr>
      <w:r>
        <w:rPr>
          <w:color w:val="006CB5"/>
        </w:rPr>
        <w:t>3. Overall flow</w:t>
      </w:r>
    </w:p>
    <w:p>
      <w:r>
        <w:rPr>
          <w:b w:val="0"/>
          <w:i w:val="0"/>
        </w:rPr>
        <w:t>The PoC chains four blocks of work. At a high level, the sequence was:</w:t>
      </w:r>
    </w:p>
    <w:p>
      <w:pPr>
        <w:pStyle w:val="ListNumber"/>
      </w:pPr>
      <w:r>
        <w:rPr>
          <w:b/>
        </w:rPr>
        <w:t xml:space="preserve">Data schema → </w:t>
      </w:r>
      <w:r>
        <w:t>The OData schema for QualityControlObservation was generated so the agent can build queries.</w:t>
      </w:r>
    </w:p>
    <w:p>
      <w:pPr>
        <w:pStyle w:val="ListNumber"/>
      </w:pPr>
      <w:r>
        <w:rPr>
          <w:b/>
        </w:rPr>
        <w:t xml:space="preserve">Environment → </w:t>
      </w:r>
      <w:r>
        <w:t>A VM was prepared with the current version of POCM and the database was populated with QC data.</w:t>
      </w:r>
    </w:p>
    <w:p>
      <w:pPr>
        <w:pStyle w:val="ListNumber"/>
      </w:pPr>
      <w:r>
        <w:rPr>
          <w:b/>
        </w:rPr>
        <w:t xml:space="preserve">Authentication → </w:t>
      </w:r>
      <w:r>
        <w:t>SSO login was configured against navify Identity and the navify platform.</w:t>
      </w:r>
    </w:p>
    <w:p>
      <w:pPr>
        <w:pStyle w:val="ListNumber"/>
      </w:pPr>
      <w:r>
        <w:rPr>
          <w:b/>
        </w:rPr>
        <w:t xml:space="preserve">Reproduction → </w:t>
      </w:r>
      <w:r>
        <w:t>The tokens required for the embedded report to make requests were defined in the browser.</w:t>
      </w:r>
    </w:p>
    <w:p>
      <w:pPr>
        <w:pStyle w:val="Heading1"/>
      </w:pPr>
      <w:r>
        <w:rPr>
          <w:color w:val="006CB5"/>
        </w:rPr>
        <w:t>4. Detailed implementation steps</w:t>
      </w:r>
    </w:p>
    <w:p>
      <w:pPr>
        <w:pStyle w:val="Heading2"/>
      </w:pPr>
      <w:r>
        <w:rPr>
          <w:color w:val="006CB5"/>
        </w:rPr>
        <w:t>4.1 OData schema delivery (NPOCO-28024)</w:t>
      </w:r>
    </w:p>
    <w:p>
      <w:r>
        <w:rPr>
          <w:b w:val="0"/>
          <w:i w:val="0"/>
        </w:rPr>
        <w:t>The OData schema corresponding to QualityControlObservation was delivered. The procedure was:</w:t>
      </w:r>
    </w:p>
    <w:p>
      <w:pPr>
        <w:pStyle w:val="ListBullet"/>
      </w:pPr>
      <w:r>
        <w:t>Access the full $metadata content of the OData service.</w:t>
      </w:r>
    </w:p>
    <w:p>
      <w:pPr>
        <w:pStyle w:val="ListBullet"/>
      </w:pPr>
      <w:r>
        <w:t>Extract the block corresponding to QualityControlObservation.</w:t>
      </w:r>
    </w:p>
    <w:p>
      <w:pPr>
        <w:pStyle w:val="ListBullet"/>
      </w:pPr>
      <w:r>
        <w:t>Use Claude (AI) to add the necessary related ComplexTypes and entities for the QC Observation.</w:t>
      </w:r>
    </w:p>
    <w:p>
      <w:r>
        <w:rPr>
          <w:b w:val="0"/>
          <w:i/>
          <w:color w:val="64748B"/>
          <w:sz w:val="20"/>
        </w:rPr>
        <w:t>Result: a self-contained schema that the agent uses to generate queries over the QC data without directly accessing the database.</w:t>
      </w:r>
    </w:p>
    <w:p>
      <w:pPr>
        <w:pStyle w:val="Heading2"/>
      </w:pPr>
      <w:r>
        <w:rPr>
          <w:color w:val="006CB5"/>
        </w:rPr>
        <w:t>4.2 Environment preparation (NPOCO-28025)</w:t>
      </w:r>
    </w:p>
    <w:p>
      <w:r>
        <w:rPr>
          <w:b w:val="0"/>
          <w:i w:val="0"/>
        </w:rPr>
        <w:t>A dedicated virtual machine was set up for the spike/PoC:</w:t>
      </w:r>
    </w:p>
    <w:p>
      <w:pPr>
        <w:pStyle w:val="ListBullet"/>
      </w:pPr>
      <w:r>
        <w:rPr>
          <w:b/>
        </w:rPr>
        <w:t xml:space="preserve">VM: </w:t>
      </w:r>
      <w:r>
        <w:t>poctm-vm0534 — user/VM used for this proof of concept.</w:t>
      </w:r>
    </w:p>
    <w:p>
      <w:pPr>
        <w:pStyle w:val="ListBullet"/>
      </w:pPr>
      <w:r>
        <w:t>The current version of POCM was installed together with the extracted project (the Smart Reports solution).</w:t>
      </w:r>
    </w:p>
    <w:p>
      <w:pPr>
        <w:pStyle w:val="ListBullet"/>
      </w:pPr>
      <w:r>
        <w:t>A colleague (Javi) used his tool to populate the database with QC-related data.</w:t>
      </w:r>
    </w:p>
    <w:p>
      <w:pPr>
        <w:pStyle w:val="Heading2"/>
      </w:pPr>
      <w:r>
        <w:rPr>
          <w:color w:val="006CB5"/>
        </w:rPr>
        <w:t>4.3 SSO login configuration (NPOCO-28026)</w:t>
      </w:r>
    </w:p>
    <w:p>
      <w:r>
        <w:rPr>
          <w:b w:val="0"/>
          <w:i w:val="0"/>
        </w:rPr>
        <w:t>This was the central technical enablement step. The complete process:</w:t>
      </w:r>
    </w:p>
    <w:p>
      <w:pPr>
        <w:pStyle w:val="ListNumber"/>
      </w:pPr>
      <w:r>
        <w:t>Enable SSO in the Identity appsettings.</w:t>
      </w:r>
    </w:p>
    <w:p>
      <w:pPr>
        <w:pStyle w:val="ListNumber"/>
      </w:pPr>
      <w:r>
        <w:t>Override the default SsoProvider block with the following configuration:</w:t>
      </w:r>
    </w:p>
    <w:p>
      <w:pPr>
        <w:ind w:left="288"/>
        <w:shd w:val="clear" w:fill="F1F5F9"/>
      </w:pPr>
      <w:r>
        <w:rPr>
          <w:rFonts w:ascii="Consolas" w:hAnsi="Consolas"/>
          <w:color w:val="1E293B"/>
          <w:sz w:val="18"/>
        </w:rPr>
        <w:t>"SsoProvider": {</w:t>
        <w:br/>
        <w:t xml:space="preserve">    "Name": "ExternalAuthServer",</w:t>
        <w:br/>
        <w:t xml:space="preserve">    "Authority": "https://api.appdevus.platform.navify.com/api/v1/auth/protocols/oidc",</w:t>
        <w:br/>
        <w:t xml:space="preserve">    "ClientId": "3defcf08-ddb4-4eae-9a50-be2f12e2193b",</w:t>
        <w:br/>
        <w:t xml:space="preserve">    "ClientSecret": "&lt;REDACTED — request from the team / rotate before sharing&gt;",</w:t>
        <w:br/>
        <w:t xml:space="preserve">    "ResponseType": "code",</w:t>
        <w:br/>
        <w:t xml:space="preserve">    "Scopes": [ "openid", "profile", "email", "navify:tenant:rotkreuz-poc-lab" ],</w:t>
        <w:br/>
        <w:t xml:space="preserve">    "CallbackPath": "/oauth/callback"</w:t>
        <w:br/>
        <w:t>}</w:t>
      </w:r>
    </w:p>
    <w:p>
      <w:pPr>
        <w:pStyle w:val="ListNumber"/>
      </w:pPr>
      <w:r>
        <w:t>Log in to the navify platform (manage.appdevus.platform.navify.com) and check that the user has permits in the rotkreuz-poc-lab tenant (the admin role might not be needed).</w:t>
      </w:r>
    </w:p>
    <w:p>
      <w:pPr>
        <w:pStyle w:val="ListNumber"/>
      </w:pPr>
      <w:r>
        <w:t>Update the application's Redirect URIs with:</w:t>
      </w:r>
    </w:p>
    <w:p>
      <w:pPr>
        <w:ind w:left="288"/>
        <w:shd w:val="clear" w:fill="F1F5F9"/>
      </w:pPr>
      <w:r>
        <w:rPr>
          <w:rFonts w:ascii="Consolas" w:hAnsi="Consolas"/>
          <w:color w:val="1E293B"/>
          <w:sz w:val="18"/>
        </w:rPr>
        <w:t>https://&lt;vm-hostname&gt;/roche/dia/it-solution/identity/oauth/callback</w:t>
        <w:br/>
        <w:t>https://poctm-vm0534/roche/dia/it-solution/identity/oauth/callback</w:t>
      </w:r>
    </w:p>
    <w:p>
      <w:pPr>
        <w:pStyle w:val="ListNumber"/>
      </w:pPr>
      <w:r>
        <w:t>Do a first normal login into the app using the default ROCHE user. Create a new Operator with your Roche email.</w:t>
      </w:r>
    </w:p>
    <w:p>
      <w:pPr>
        <w:pStyle w:val="ListNumber"/>
      </w:pPr>
      <w:r>
        <w:t>Log out and log back in using SSO.</w:t>
      </w:r>
    </w:p>
    <w:p>
      <w:pPr>
        <w:pStyle w:val="Heading2"/>
      </w:pPr>
      <w:r>
        <w:rPr>
          <w:color w:val="006CB5"/>
        </w:rPr>
        <w:t>4.4 Definition of Done and reproduction (NPOCO-27987)</w:t>
      </w:r>
    </w:p>
    <w:p>
      <w:r>
        <w:rPr>
          <w:b w:val="0"/>
          <w:i w:val="0"/>
        </w:rPr>
        <w:t>To reproduce the working demo you need to:</w:t>
      </w:r>
    </w:p>
    <w:p>
      <w:pPr>
        <w:pStyle w:val="ListNumber"/>
      </w:pPr>
      <w:r>
        <w:t>Log in with SSO to obtain a navify token (process described in NPOCO-28026).</w:t>
      </w:r>
    </w:p>
    <w:p>
      <w:pPr>
        <w:pStyle w:val="ListNumber"/>
      </w:pPr>
      <w:r>
        <w:t>Define two tokens in the browser session storage:</w:t>
      </w:r>
    </w:p>
    <w:p>
      <w:pPr>
        <w:pStyle w:val="ListBullet"/>
      </w:pPr>
      <w:r>
        <w:t>access-token → the navify token (authorizes requests to the report generator).</w:t>
      </w:r>
    </w:p>
    <w:p>
      <w:pPr>
        <w:pStyle w:val="ListBullet"/>
      </w:pPr>
      <w:r>
        <w:t>access-token-pocm → the token we use in Identity. It expires every 5 minutes; clicking anywhere in the POCM app generates a new one when needed.</w:t>
      </w:r>
    </w:p>
    <w:p>
      <w:r>
        <w:rPr>
          <w:b w:val="0"/>
          <w:i/>
          <w:color w:val="64748B"/>
          <w:sz w:val="20"/>
        </w:rPr>
        <w:t>Note: a demo video is attached in sub-task NPOCO-27987.</w:t>
      </w:r>
    </w:p>
    <w:p>
      <w:pPr>
        <w:pStyle w:val="Heading1"/>
      </w:pPr>
      <w:r>
        <w:rPr>
          <w:color w:val="006CB5"/>
        </w:rPr>
        <w:t>5. Constraints and technical considerations</w:t>
      </w:r>
    </w:p>
    <w:p>
      <w:r>
        <w:rPr>
          <w:b w:val="0"/>
          <w:i w:val="0"/>
        </w:rPr>
        <w:t>During the PoC the following constraints were identified (raised by the Smart Reports team):</w:t>
      </w:r>
    </w:p>
    <w:p>
      <w:pPr>
        <w:pStyle w:val="ListBullet"/>
      </w:pPr>
      <w:r>
        <w:rPr>
          <w:b/>
        </w:rPr>
        <w:t xml:space="preserve">Manual tokens: </w:t>
      </w:r>
      <w:r>
        <w:t>Tokens must be set manually in the session storage.</w:t>
      </w:r>
    </w:p>
    <w:p>
      <w:pPr>
        <w:pStyle w:val="ListBullet"/>
      </w:pPr>
      <w:r>
        <w:rPr>
          <w:b/>
        </w:rPr>
        <w:t xml:space="preserve">Shared cookie: </w:t>
      </w:r>
      <w:r>
        <w:t>The same cookie from the POC-M login is reused for the requests of the generated templates.</w:t>
      </w:r>
    </w:p>
    <w:p>
      <w:pPr>
        <w:pStyle w:val="ListBullet"/>
      </w:pPr>
      <w:r>
        <w:rPr>
          <w:b/>
        </w:rPr>
        <w:t xml:space="preserve">Absolute URLs: </w:t>
      </w:r>
      <w:r>
        <w:t>Being a standalone report, it does not use relative URLs: it must use the absolute URL, so the VM IP/port must be provided to the system prompt.</w:t>
      </w:r>
    </w:p>
    <w:p>
      <w:pPr>
        <w:pStyle w:val="ListBullet"/>
      </w:pPr>
      <w:r>
        <w:rPr>
          <w:b/>
        </w:rPr>
        <w:t xml:space="preserve">Expiration: </w:t>
      </w:r>
      <w:r>
        <w:t>The Identity token (access-token-pocm) expires every 5 minutes.</w:t>
      </w:r>
    </w:p>
    <w:p>
      <w:pPr>
        <w:pStyle w:val="Heading1"/>
      </w:pPr>
      <w:r>
        <w:rPr>
          <w:color w:val="006CB5"/>
        </w:rPr>
        <w:t>6. Outcome</w:t>
      </w:r>
    </w:p>
    <w:p>
      <w:r>
        <w:rPr>
          <w:b w:val="0"/>
          <w:i w:val="0"/>
        </w:rPr>
        <w:t>The proof of concept successfully validated that Smart Reports can generate reports over POCM's QC data using OData schemas, with SSO authentication via navify Identity and without direct access to sensitive data. Task NPOCO-27832 and all its sub-tasks were closed as Done.</w:t>
      </w:r>
    </w:p>
    <w:p/>
    <w:p>
      <w:r>
        <w:rPr>
          <w:b/>
          <w:color w:val="B45309"/>
        </w:rPr>
        <w:t>⚠️ Security notice</w:t>
      </w:r>
    </w:p>
    <w:p>
      <w:r>
        <w:rPr>
          <w:b w:val="0"/>
          <w:i w:val="0"/>
          <w:color w:val="64748B"/>
          <w:sz w:val="20"/>
        </w:rPr>
        <w:t>The original NPOCO-28026 comment contained an OAuth ClientSecret and customer-specific credentials. In this document the ClientSecret has been REDACTED. Before sharing any real configuration, rotate the secret and do not distribute it in plaintext.</w:t>
      </w:r>
    </w:p>
    <w:p/>
    <w:p>
      <w:r>
        <w:rPr>
          <w:b w:val="0"/>
          <w:i/>
          <w:color w:val="64748B"/>
          <w:sz w:val="18"/>
        </w:rPr>
        <w:t>Source: Jira NPOCO-27832 and sub-tasks NPOCO-27987 / 28024 / 28025 / 28026 (team comments). Document generated for informational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