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3A6CAF8D" wp14:textId="77777777">
        <w:tc>
          <w:tcPr>
            <w:tcW w:w="1200" w:type="dxa"/>
            <w:tcBorders>
              <w:top w:val="none" w:color="FFFFFF" w:sz="0"/>
              <w:left w:val="none" w:color="FFFFFF" w:sz="0"/>
              <w:bottom w:val="none" w:color="FFFFFF" w:sz="0"/>
              <w:right w:val="none" w:color="FFFFFF" w:sz="0"/>
            </w:tcBorders>
            <w:shd w:val="clear" w:fill="E8632A"/>
            <w:tcMar>
              <w:top w:w="120" w:type="dxa"/>
              <w:left w:w="120" w:type="dxa"/>
              <w:bottom w:w="120" w:type="dxa"/>
              <w:right w:w="120" w:type="dxa"/>
            </w:tcMar>
            <w:vAlign w:val="center"/>
          </w:tcPr>
          <w:p w14:paraId="43038D40" wp14:textId="77777777">
            <w:pPr>
              <w:spacing w:before="0" w:after="0"/>
              <w:jc w:val="center"/>
            </w:pPr>
            <w:r>
              <w:rPr>
                <w:rFonts w:ascii="Arial" w:hAnsi="Arial" w:eastAsia="Arial" w:cs="Arial"/>
                <w:b/>
                <w:bCs/>
                <w:color w:val="FFFFFF"/>
                <w:sz w:val="52"/>
                <w:szCs w:val="52"/>
              </w:rPr>
              <w:t xml:space="preserve">#1</w:t>
            </w:r>
          </w:p>
        </w:tc>
        <w:tc>
          <w:tcPr>
            <w:tcW w:w="8160" w:type="dxa"/>
            <w:tcBorders>
              <w:top w:val="none" w:color="FFFFFF" w:sz="0"/>
              <w:left w:val="none" w:color="FFFFFF" w:sz="0"/>
              <w:bottom w:val="none" w:color="FFFFFF" w:sz="0"/>
              <w:right w:val="none" w:color="FFFFFF" w:sz="0"/>
            </w:tcBorders>
            <w:shd w:val="clear" w:fill="1A1A2E"/>
            <w:tcMar>
              <w:top w:w="120" w:type="dxa"/>
              <w:left w:w="240" w:type="dxa"/>
              <w:bottom w:w="120" w:type="dxa"/>
              <w:right w:w="120" w:type="dxa"/>
            </w:tcMar>
            <w:vAlign w:val="center"/>
          </w:tcPr>
          <w:p w14:paraId="6ACECF3A" wp14:textId="77777777">
            <w:pPr>
              <w:spacing w:before="0" w:after="40"/>
            </w:pPr>
            <w:r>
              <w:rPr>
                <w:rFonts w:ascii="Arial" w:hAnsi="Arial" w:eastAsia="Arial" w:cs="Arial"/>
                <w:b/>
                <w:bCs/>
                <w:color w:val="FFFFFF"/>
                <w:sz w:val="36"/>
                <w:szCs w:val="36"/>
              </w:rPr>
              <w:t xml:space="preserve">CQC Inspection Report Analysis</w:t>
            </w:r>
          </w:p>
          <w:p w14:paraId="13CA5B54" wp14:textId="77777777">
            <w:pPr>
              <w:spacing w:before="0" w:after="0"/>
            </w:pPr>
            <w:r>
              <w:rPr>
                <w:rFonts w:ascii="Arial" w:hAnsi="Arial" w:eastAsia="Arial" w:cs="Arial"/>
                <w:color w:val="E8632A"/>
                <w:sz w:val="20"/>
                <w:szCs w:val="20"/>
              </w:rPr>
              <w:t xml:space="preserve">Surfacing systemic risk in adult social care from inspection narratives</w:t>
            </w:r>
          </w:p>
        </w:tc>
      </w:tr>
    </w:tbl>
    <w:p xmlns:wp14="http://schemas.microsoft.com/office/word/2010/wordml" w14:paraId="672A6659" wp14:textId="77777777">
      <w:pPr>
        <w:spacing w:before="0" w:after="100"/>
      </w:pPr>
      <w:r/>
    </w:p>
    <w:p xmlns:wp14="http://schemas.microsoft.com/office/word/2010/wordml" w14:paraId="0D453504" wp14:textId="77777777">
      <w:pPr>
        <w:pBdr>
          <w:bottom w:val="single" w:color="E8632A" w:sz="4" w:space="1"/>
        </w:pBdr>
        <w:spacing w:before="160" w:after="80"/>
      </w:pPr>
      <w:r>
        <w:rPr>
          <w:rFonts w:ascii="Arial" w:hAnsi="Arial" w:eastAsia="Arial" w:cs="Arial"/>
          <w:b/>
          <w:bCs/>
          <w:color w:val="E8632A"/>
          <w:spacing w:val="40"/>
          <w:sz w:val="16"/>
          <w:szCs w:val="16"/>
        </w:rPr>
        <w:t xml:space="preserve">CONTEXT</w:t>
      </w:r>
    </w:p>
    <w:p xmlns:wp14="http://schemas.microsoft.com/office/word/2010/wordml" w14:paraId="1905E8C3" wp14:textId="77777777">
      <w:pPr>
        <w:spacing w:before="0" w:after="80"/>
      </w:pPr>
      <w:r w:rsidRPr="1471D9B5" w:rsidR="1471D9B5">
        <w:rPr>
          <w:rFonts w:ascii="Arial" w:hAnsi="Arial" w:eastAsia="Arial" w:cs="Arial"/>
          <w:b w:val="0"/>
          <w:bCs w:val="0"/>
          <w:color w:val="4A5568"/>
          <w:sz w:val="18"/>
          <w:szCs w:val="18"/>
          <w:lang w:val="en-US"/>
        </w:rPr>
        <w:t>The Care Quality Commission publishes inspection reports for every regulated care service in England, structured around five key questions: Safe, Effective, Caring, Responsive, Well-led. There is no scalable way to identify patterns in the specific weaknesses flagged in underperforming services — by geography, provider type, size, or over time. The corpus is large, the language is rich, and the signal is buried.</w:t>
      </w:r>
    </w:p>
    <w:p xmlns:wp14="http://schemas.microsoft.com/office/word/2010/wordml" w14:paraId="765B4361" wp14:textId="77777777">
      <w:pPr>
        <w:pBdr>
          <w:bottom w:val="single" w:color="E8632A" w:sz="4" w:space="1"/>
        </w:pBdr>
        <w:spacing w:before="160" w:after="80"/>
      </w:pPr>
      <w:r>
        <w:rPr>
          <w:rFonts w:ascii="Arial" w:hAnsi="Arial" w:eastAsia="Arial" w:cs="Arial"/>
          <w:b/>
          <w:bCs/>
          <w:color w:val="E8632A"/>
          <w:spacing w:val="40"/>
          <w:sz w:val="16"/>
          <w:szCs w:val="16"/>
        </w:rPr>
        <w:t xml:space="preserve">ANALYTICAL GOAL</w:t>
      </w:r>
    </w:p>
    <w:p xmlns:wp14="http://schemas.microsoft.com/office/word/2010/wordml" w14:paraId="717CAEBD" wp14:textId="77777777">
      <w:pPr>
        <w:spacing w:before="0" w:after="80"/>
      </w:pPr>
      <w:r w:rsidRPr="1471D9B5" w:rsidR="1471D9B5">
        <w:rPr>
          <w:rFonts w:ascii="Arial" w:hAnsi="Arial" w:eastAsia="Arial" w:cs="Arial"/>
          <w:b w:val="0"/>
          <w:bCs w:val="0"/>
          <w:color w:val="4A5568"/>
          <w:sz w:val="18"/>
          <w:szCs w:val="18"/>
          <w:lang w:val="en-US"/>
        </w:rPr>
        <w:t>Extract structured findings from inspection report narratives. Identify patterns in weaknesses across underperforming care homes. Enable geographic and provider-type comparisons. Surface early indicators of systemic risk that a human care quality analyst can act on.</w:t>
      </w:r>
    </w:p>
    <w:p xmlns:wp14="http://schemas.microsoft.com/office/word/2010/wordml" w14:paraId="686A201D" wp14:textId="77777777">
      <w:pPr>
        <w:pBdr>
          <w:bottom w:val="single" w:color="E8632A" w:sz="4" w:space="1"/>
        </w:pBdr>
        <w:spacing w:before="160" w:after="80"/>
      </w:pPr>
      <w:r>
        <w:rPr>
          <w:rFonts w:ascii="Arial" w:hAnsi="Arial" w:eastAsia="Arial" w:cs="Arial"/>
          <w:b/>
          <w:bCs/>
          <w:color w:val="E8632A"/>
          <w:spacing w:val="40"/>
          <w:sz w:val="16"/>
          <w:szCs w:val="16"/>
        </w:rPr>
        <w:t xml:space="preserve">DATA</w:t>
      </w:r>
    </w:p>
    <w:p xmlns:wp14="http://schemas.microsoft.com/office/word/2010/wordml" w14:paraId="569F822F" wp14:textId="77777777">
      <w:pPr>
        <w:pStyle w:val="ListParagraph"/>
        <w:numPr>
          <w:ilvl w:val="0"/>
          <w:numId w:val="2"/>
        </w:numPr>
        <w:spacing w:before="0" w:after="60"/>
      </w:pPr>
      <w:r>
        <w:rPr>
          <w:rFonts w:ascii="Arial" w:hAnsi="Arial" w:eastAsia="Arial" w:cs="Arial"/>
          <w:b/>
          <w:bCs/>
          <w:color w:val="4A5568"/>
          <w:sz w:val="18"/>
          <w:szCs w:val="18"/>
        </w:rPr>
        <w:t xml:space="preserve">Source: </w:t>
      </w:r>
      <w:r>
        <w:rPr>
          <w:rFonts w:ascii="Arial" w:hAnsi="Arial" w:eastAsia="Arial" w:cs="Arial"/>
          <w:b w:val="false"/>
          <w:bCs w:val="false"/>
          <w:color w:val="4A5568"/>
          <w:sz w:val="18"/>
          <w:szCs w:val="18"/>
        </w:rPr>
        <w:t xml:space="preserve">CQC Open API (api.service.cqc.org.uk) — pre-loaded to Unity Catalog before the hackathon</w:t>
      </w:r>
    </w:p>
    <w:p xmlns:wp14="http://schemas.microsoft.com/office/word/2010/wordml" w14:paraId="15DD75C9"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Scope: </w:t>
      </w:r>
      <w:r w:rsidRPr="1471D9B5" w:rsidR="1471D9B5">
        <w:rPr>
          <w:rFonts w:ascii="Arial" w:hAnsi="Arial" w:eastAsia="Arial" w:cs="Arial"/>
          <w:b w:val="0"/>
          <w:bCs w:val="0"/>
          <w:color w:val="4A5568"/>
          <w:sz w:val="18"/>
          <w:szCs w:val="18"/>
          <w:lang w:val="en-US"/>
        </w:rPr>
        <w:t>Care homes for the elderly, all regions of England, plain text report content (no PDF parsing required at ingest)</w:t>
      </w:r>
    </w:p>
    <w:p xmlns:wp14="http://schemas.microsoft.com/office/word/2010/wordml" w14:paraId="3670523B"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Schema: </w:t>
      </w:r>
      <w:r w:rsidRPr="1471D9B5" w:rsidR="1471D9B5">
        <w:rPr>
          <w:rFonts w:ascii="Arial" w:hAnsi="Arial" w:eastAsia="Arial" w:cs="Arial"/>
          <w:b w:val="0"/>
          <w:bCs w:val="0"/>
          <w:color w:val="4A5568"/>
          <w:sz w:val="18"/>
          <w:szCs w:val="18"/>
          <w:lang w:val="en-US"/>
        </w:rPr>
        <w:t>location_id, provider_name, region, local_authority, report_date, overall_rating, report_text</w:t>
      </w:r>
    </w:p>
    <w:p xmlns:wp14="http://schemas.microsoft.com/office/word/2010/wordml" w14:paraId="5FA038B6"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Licence: </w:t>
      </w:r>
      <w:r w:rsidRPr="1471D9B5" w:rsidR="1471D9B5">
        <w:rPr>
          <w:rFonts w:ascii="Arial" w:hAnsi="Arial" w:eastAsia="Arial" w:cs="Arial"/>
          <w:b w:val="0"/>
          <w:bCs w:val="0"/>
          <w:color w:val="4A5568"/>
          <w:sz w:val="18"/>
          <w:szCs w:val="18"/>
          <w:lang w:val="en-US"/>
        </w:rPr>
        <w:t>Open Government Licence — no restrictions on hackathon use</w:t>
      </w:r>
    </w:p>
    <w:p xmlns:wp14="http://schemas.microsoft.com/office/word/2010/wordml" w14:paraId="391E8683" wp14:textId="77777777">
      <w:pPr>
        <w:pBdr>
          <w:bottom w:val="single" w:color="E8632A" w:sz="4" w:space="1"/>
        </w:pBdr>
        <w:spacing w:before="160" w:after="80"/>
      </w:pPr>
      <w:r>
        <w:rPr>
          <w:rFonts w:ascii="Arial" w:hAnsi="Arial" w:eastAsia="Arial" w:cs="Arial"/>
          <w:b/>
          <w:bCs/>
          <w:color w:val="E8632A"/>
          <w:spacing w:val="40"/>
          <w:sz w:val="16"/>
          <w:szCs w:val="16"/>
        </w:rPr>
        <w:t xml:space="preserve">WORKFLOW &amp;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1856617B"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68A72FE4" wp14:textId="77777777">
            <w:pPr>
              <w:spacing w:before="0" w:after="60"/>
            </w:pPr>
            <w:r>
              <w:rPr>
                <w:rFonts w:ascii="Arial" w:hAnsi="Arial" w:eastAsia="Arial" w:cs="Arial"/>
                <w:b/>
                <w:bCs/>
                <w:color w:val="1A1A2E"/>
                <w:sz w:val="17"/>
                <w:szCs w:val="17"/>
              </w:rPr>
              <w:t xml:space="preserve">Workflow stages</w:t>
            </w:r>
          </w:p>
          <w:p w14:paraId="6323FB13" wp14:textId="77777777">
            <w:pPr>
              <w:pStyle w:val="ListParagraph"/>
              <w:numPr>
                <w:ilvl w:val="0"/>
                <w:numId w:val="2"/>
              </w:numPr>
              <w:spacing w:before="0" w:after="40"/>
            </w:pPr>
            <w:r>
              <w:rPr>
                <w:rFonts w:ascii="Arial" w:hAnsi="Arial" w:eastAsia="Arial" w:cs="Arial"/>
                <w:color w:val="4A5568"/>
                <w:sz w:val="17"/>
                <w:szCs w:val="17"/>
              </w:rPr>
              <w:t xml:space="preserve">Ingest: Delta table pre-loaded via CQC API</w:t>
            </w:r>
          </w:p>
          <w:p w14:paraId="4210C447"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Extract: ai_extract / ai_query for structured findings per report</w:t>
            </w:r>
          </w:p>
          <w:p w14:paraId="08F62306" wp14:textId="77777777">
            <w:pPr>
              <w:pStyle w:val="ListParagraph"/>
              <w:numPr>
                <w:ilvl w:val="0"/>
                <w:numId w:val="2"/>
              </w:numPr>
              <w:spacing w:before="0" w:after="40"/>
            </w:pPr>
            <w:r>
              <w:rPr>
                <w:rFonts w:ascii="Arial" w:hAnsi="Arial" w:eastAsia="Arial" w:cs="Arial"/>
                <w:color w:val="4A5568"/>
                <w:sz w:val="17"/>
                <w:szCs w:val="17"/>
              </w:rPr>
              <w:t xml:space="preserve">Feature engineer: Feature Store for extracted ratings; Vector Search for similarity</w:t>
            </w:r>
          </w:p>
          <w:p w14:paraId="11474505"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Model: MLflow AutoML classifier for risk scoring; SHAP for explainability</w:t>
            </w:r>
          </w:p>
          <w:p w14:paraId="17CBAC4C" wp14:textId="77777777">
            <w:pPr>
              <w:pStyle w:val="ListParagraph"/>
              <w:numPr>
                <w:ilvl w:val="0"/>
                <w:numId w:val="2"/>
              </w:numPr>
              <w:spacing w:before="0" w:after="40"/>
            </w:pPr>
            <w:r>
              <w:rPr>
                <w:rFonts w:ascii="Arial" w:hAnsi="Arial" w:eastAsia="Arial" w:cs="Arial"/>
                <w:color w:val="4A5568"/>
                <w:sz w:val="17"/>
                <w:szCs w:val="17"/>
              </w:rPr>
              <w:t xml:space="preserve">Human review: Databricks Apps analyst review interface</w:t>
            </w:r>
          </w:p>
          <w:p w14:paraId="66EEE3F0" wp14:textId="77777777">
            <w:pPr>
              <w:pStyle w:val="ListParagraph"/>
              <w:numPr>
                <w:ilvl w:val="0"/>
                <w:numId w:val="2"/>
              </w:numPr>
              <w:spacing w:before="0" w:after="40"/>
            </w:pPr>
            <w:r>
              <w:rPr>
                <w:rFonts w:ascii="Arial" w:hAnsi="Arial" w:eastAsia="Arial" w:cs="Arial"/>
                <w:color w:val="4A5568"/>
                <w:sz w:val="17"/>
                <w:szCs w:val="17"/>
              </w:rPr>
              <w:t xml:space="preserve">Govern: Unity Catalog lineage; Lakehouse Monitoring for drift</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671DD5B2" wp14:textId="77777777">
            <w:pPr>
              <w:spacing w:before="0" w:after="60"/>
            </w:pPr>
            <w:r>
              <w:rPr>
                <w:rFonts w:ascii="Arial" w:hAnsi="Arial" w:eastAsia="Arial" w:cs="Arial"/>
                <w:b/>
                <w:bCs/>
                <w:color w:val="1A1A2E"/>
                <w:sz w:val="17"/>
                <w:szCs w:val="17"/>
              </w:rPr>
              <w:t xml:space="preserve">Databricks tools</w:t>
            </w:r>
          </w:p>
          <w:p w14:paraId="78134EA4"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ai_query, ai_extract (Agent Bricks)</w:t>
            </w:r>
          </w:p>
          <w:p w14:paraId="1735F9B1" wp14:textId="77777777">
            <w:pPr>
              <w:pStyle w:val="ListParagraph"/>
              <w:numPr>
                <w:ilvl w:val="0"/>
                <w:numId w:val="2"/>
              </w:numPr>
              <w:spacing w:before="0" w:after="40"/>
            </w:pPr>
            <w:r>
              <w:rPr>
                <w:rFonts w:ascii="Arial" w:hAnsi="Arial" w:eastAsia="Arial" w:cs="Arial"/>
                <w:color w:val="4A5568"/>
                <w:sz w:val="17"/>
                <w:szCs w:val="17"/>
              </w:rPr>
              <w:t xml:space="preserve">Feature Store, Vector Search</w:t>
            </w:r>
          </w:p>
          <w:p w14:paraId="3F28C2E3"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MLflow experiment tracking + AutoML</w:t>
            </w:r>
          </w:p>
          <w:p w14:paraId="352DAE54" wp14:textId="77777777">
            <w:pPr>
              <w:pStyle w:val="ListParagraph"/>
              <w:numPr>
                <w:ilvl w:val="0"/>
                <w:numId w:val="2"/>
              </w:numPr>
              <w:spacing w:before="0" w:after="40"/>
            </w:pPr>
            <w:r>
              <w:rPr>
                <w:rFonts w:ascii="Arial" w:hAnsi="Arial" w:eastAsia="Arial" w:cs="Arial"/>
                <w:color w:val="4A5568"/>
                <w:sz w:val="17"/>
                <w:szCs w:val="17"/>
              </w:rPr>
              <w:t xml:space="preserve">SHAP (downstream classifier stage)</w:t>
            </w:r>
          </w:p>
          <w:p w14:paraId="617245F8"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Databricks Apps (Streamlit / Gradio)</w:t>
            </w:r>
          </w:p>
          <w:p w14:paraId="74D95182" wp14:textId="77777777">
            <w:pPr>
              <w:pStyle w:val="ListParagraph"/>
              <w:numPr>
                <w:ilvl w:val="0"/>
                <w:numId w:val="2"/>
              </w:numPr>
              <w:spacing w:before="0" w:after="40"/>
            </w:pPr>
            <w:r>
              <w:rPr>
                <w:rFonts w:ascii="Arial" w:hAnsi="Arial" w:eastAsia="Arial" w:cs="Arial"/>
                <w:color w:val="4A5568"/>
                <w:sz w:val="17"/>
                <w:szCs w:val="17"/>
              </w:rPr>
              <w:t xml:space="preserve">Unity Catalog, Lakehouse Monitoring</w:t>
            </w:r>
          </w:p>
          <w:p w14:paraId="39A827EB"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Fairlearn (bias check by region / provider type)</w:t>
            </w:r>
          </w:p>
        </w:tc>
      </w:tr>
    </w:tbl>
    <w:p xmlns:wp14="http://schemas.microsoft.com/office/word/2010/wordml" w14:paraId="0ED64E29" wp14:textId="77777777">
      <w:pPr>
        <w:pBdr>
          <w:bottom w:val="single" w:color="E8632A" w:sz="4" w:space="1"/>
        </w:pBdr>
        <w:spacing w:before="160" w:after="80"/>
      </w:pPr>
      <w:r>
        <w:rPr>
          <w:rFonts w:ascii="Arial" w:hAnsi="Arial" w:eastAsia="Arial" w:cs="Arial"/>
          <w:b/>
          <w:bCs/>
          <w:color w:val="E8632A"/>
          <w:spacing w:val="40"/>
          <w:sz w:val="16"/>
          <w:szCs w:val="16"/>
        </w:rPr>
        <w:t xml:space="preserve">AI PLAYBOOK PRINCIPLES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165A1066" wp14:textId="77777777">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63B74CDF" wp14:textId="77777777">
            <w:pPr>
              <w:spacing w:before="0" w:after="20"/>
              <w:jc w:val="center"/>
            </w:pPr>
            <w:r>
              <w:rPr>
                <w:rFonts w:ascii="Arial" w:hAnsi="Arial" w:eastAsia="Arial" w:cs="Arial"/>
                <w:b/>
                <w:bCs/>
                <w:color w:val="E8632A"/>
                <w:sz w:val="16"/>
                <w:szCs w:val="16"/>
              </w:rPr>
              <w:t xml:space="preserve">P1</w:t>
            </w:r>
          </w:p>
          <w:p w14:paraId="6B227979" wp14:textId="77777777">
            <w:pPr>
              <w:spacing w:before="0" w:after="0"/>
              <w:jc w:val="center"/>
            </w:pPr>
            <w:r>
              <w:rPr>
                <w:rFonts w:ascii="Arial" w:hAnsi="Arial" w:eastAsia="Arial" w:cs="Arial"/>
                <w:color w:val="CCCCCC"/>
                <w:sz w:val="13"/>
                <w:szCs w:val="13"/>
              </w:rPr>
              <w:t xml:space="preserve">Know LLM extraction limits</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3E16605E" wp14:textId="77777777">
            <w:pPr>
              <w:spacing w:before="0" w:after="20"/>
              <w:jc w:val="center"/>
            </w:pPr>
            <w:r>
              <w:rPr>
                <w:rFonts w:ascii="Arial" w:hAnsi="Arial" w:eastAsia="Arial" w:cs="Arial"/>
                <w:b/>
                <w:bCs/>
                <w:color w:val="E8632A"/>
                <w:sz w:val="16"/>
                <w:szCs w:val="16"/>
              </w:rPr>
              <w:t xml:space="preserve">P2</w:t>
            </w:r>
          </w:p>
          <w:p w14:paraId="027A1277" wp14:textId="77777777">
            <w:pPr>
              <w:spacing w:before="0" w:after="0"/>
              <w:jc w:val="center"/>
            </w:pPr>
            <w:r>
              <w:rPr>
                <w:rFonts w:ascii="Arial" w:hAnsi="Arial" w:eastAsia="Arial" w:cs="Arial"/>
                <w:color w:val="CCCCCC"/>
                <w:sz w:val="13"/>
                <w:szCs w:val="13"/>
              </w:rPr>
              <w:t xml:space="preserve">Bias check by region</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76D1AF56" wp14:textId="77777777">
            <w:pPr>
              <w:spacing w:before="0" w:after="20"/>
              <w:jc w:val="center"/>
            </w:pPr>
            <w:r>
              <w:rPr>
                <w:rFonts w:ascii="Arial" w:hAnsi="Arial" w:eastAsia="Arial" w:cs="Arial"/>
                <w:b/>
                <w:bCs/>
                <w:color w:val="E8632A"/>
                <w:sz w:val="16"/>
                <w:szCs w:val="16"/>
              </w:rPr>
              <w:t xml:space="preserve">P4</w:t>
            </w:r>
          </w:p>
          <w:p w14:paraId="7008BBC9" wp14:textId="77777777">
            <w:pPr>
              <w:spacing w:before="0" w:after="0"/>
              <w:jc w:val="center"/>
            </w:pPr>
            <w:r>
              <w:rPr>
                <w:rFonts w:ascii="Arial" w:hAnsi="Arial" w:eastAsia="Arial" w:cs="Arial"/>
                <w:color w:val="CCCCCC"/>
                <w:sz w:val="13"/>
                <w:szCs w:val="13"/>
              </w:rPr>
              <w:t xml:space="preserve">Analyst reviews before use</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3ACC2948" wp14:textId="77777777">
            <w:pPr>
              <w:spacing w:before="0" w:after="20"/>
              <w:jc w:val="center"/>
            </w:pPr>
            <w:r>
              <w:rPr>
                <w:rFonts w:ascii="Arial" w:hAnsi="Arial" w:eastAsia="Arial" w:cs="Arial"/>
                <w:b/>
                <w:bCs/>
                <w:color w:val="E8632A"/>
                <w:sz w:val="16"/>
                <w:szCs w:val="16"/>
              </w:rPr>
              <w:t xml:space="preserve">P6</w:t>
            </w:r>
          </w:p>
          <w:p w14:paraId="731B1E51" wp14:textId="77777777">
            <w:pPr>
              <w:spacing w:before="0" w:after="0"/>
              <w:jc w:val="center"/>
            </w:pPr>
            <w:r>
              <w:rPr>
                <w:rFonts w:ascii="Arial" w:hAnsi="Arial" w:eastAsia="Arial" w:cs="Arial"/>
                <w:color w:val="CCCCCC"/>
                <w:sz w:val="13"/>
                <w:szCs w:val="13"/>
              </w:rPr>
              <w:t xml:space="preserve">OGL provenance via UC</w:t>
            </w:r>
          </w:p>
        </w:tc>
      </w:tr>
    </w:tbl>
    <w:p xmlns:wp14="http://schemas.microsoft.com/office/word/2010/wordml" w14:paraId="0A37501D" wp14:textId="77777777">
      <w:pPr>
        <w:spacing w:before="0" w:after="80"/>
      </w:pPr>
      <w:r/>
    </w:p>
    <w:p xmlns:wp14="http://schemas.microsoft.com/office/word/2010/wordml" w14:paraId="387C0726" wp14:textId="77777777">
      <w:pPr>
        <w:pBdr>
          <w:bottom w:val="single" w:color="E8632A" w:sz="4" w:space="1"/>
        </w:pBdr>
        <w:spacing w:before="160" w:after="80"/>
      </w:pPr>
      <w:r>
        <w:rPr>
          <w:rFonts w:ascii="Arial" w:hAnsi="Arial" w:eastAsia="Arial" w:cs="Arial"/>
          <w:b/>
          <w:bCs/>
          <w:color w:val="E8632A"/>
          <w:spacing w:val="40"/>
          <w:sz w:val="16"/>
          <w:szCs w:val="16"/>
        </w:rPr>
        <w:t xml:space="preserve">STRETCH GOALS &amp; DISCUSSION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22AA6ADB"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2243734E" wp14:textId="77777777">
            <w:pPr>
              <w:spacing w:before="0" w:after="60"/>
            </w:pPr>
            <w:r>
              <w:rPr>
                <w:rFonts w:ascii="Arial" w:hAnsi="Arial" w:eastAsia="Arial" w:cs="Arial"/>
                <w:b/>
                <w:bCs/>
                <w:color w:val="1A1A2E"/>
                <w:sz w:val="17"/>
                <w:szCs w:val="17"/>
              </w:rPr>
              <w:t xml:space="preserve">Stretch goals</w:t>
            </w:r>
          </w:p>
          <w:p w14:paraId="2134AED3" wp14:textId="77777777">
            <w:pPr>
              <w:pStyle w:val="ListParagraph"/>
              <w:numPr>
                <w:ilvl w:val="0"/>
                <w:numId w:val="2"/>
              </w:numPr>
              <w:spacing w:before="0" w:after="40"/>
            </w:pPr>
            <w:r>
              <w:rPr>
                <w:rFonts w:ascii="Arial" w:hAnsi="Arial" w:eastAsia="Arial" w:cs="Arial"/>
                <w:color w:val="4A5568"/>
                <w:sz w:val="17"/>
                <w:szCs w:val="17"/>
              </w:rPr>
              <w:t xml:space="preserve">Build a geographic risk heatmap (AIBI dashboard or Databricks Apps)</w:t>
            </w:r>
          </w:p>
          <w:p w14:paraId="171AAB7E"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Detect emerging themes not present in current CQC rating categories</w:t>
            </w:r>
          </w:p>
          <w:p w14:paraId="0EBBADC7"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Implement inter-rater reliability check on extracted findings using MLflow labeling sessions</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6A503707" wp14:textId="77777777">
            <w:pPr>
              <w:spacing w:before="0" w:after="60"/>
            </w:pPr>
            <w:r>
              <w:rPr>
                <w:rFonts w:ascii="Arial" w:hAnsi="Arial" w:eastAsia="Arial" w:cs="Arial"/>
                <w:b/>
                <w:bCs/>
                <w:color w:val="1A1A2E"/>
                <w:sz w:val="17"/>
                <w:szCs w:val="17"/>
              </w:rPr>
              <w:t xml:space="preserve">Discussion questions</w:t>
            </w:r>
          </w:p>
          <w:p w14:paraId="44C52E2C" wp14:textId="77777777">
            <w:pPr>
              <w:pStyle w:val="ListParagraph"/>
              <w:numPr>
                <w:ilvl w:val="0"/>
                <w:numId w:val="2"/>
              </w:numPr>
              <w:spacing w:before="0" w:after="40"/>
            </w:pPr>
            <w:r>
              <w:rPr>
                <w:rFonts w:ascii="Arial" w:hAnsi="Arial" w:eastAsia="Arial" w:cs="Arial"/>
                <w:color w:val="4A5568"/>
                <w:sz w:val="17"/>
                <w:szCs w:val="17"/>
              </w:rPr>
              <w:t xml:space="preserve">Where does the LLM confidently extract the wrong thing — and how would you catch that in production?</w:t>
            </w:r>
          </w:p>
          <w:p w14:paraId="094B3671"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Which Playbook principles are hardest to operationalise for this use case, and why?</w:t>
            </w:r>
          </w:p>
          <w:p w14:paraId="486B82EA" wp14:textId="77777777">
            <w:pPr>
              <w:pStyle w:val="ListParagraph"/>
              <w:numPr>
                <w:ilvl w:val="0"/>
                <w:numId w:val="2"/>
              </w:numPr>
              <w:spacing w:before="0" w:after="40"/>
            </w:pPr>
            <w:r>
              <w:rPr>
                <w:rFonts w:ascii="Arial" w:hAnsi="Arial" w:eastAsia="Arial" w:cs="Arial"/>
                <w:color w:val="4A5568"/>
                <w:sz w:val="17"/>
                <w:szCs w:val="17"/>
              </w:rPr>
              <w:t xml:space="preserve">How would you handle a new CQC report format without retraining your pipeline?</w:t>
            </w:r>
          </w:p>
        </w:tc>
      </w:tr>
    </w:tbl>
    <w:p xmlns:wp14="http://schemas.microsoft.com/office/word/2010/wordml" w14:paraId="5DAB6C7B" wp14:textId="77777777">
      <w:pPr>
        <w:sectPr>
          <w:footerReference w:type="default" r:id="rId6"/>
          <w:pgSz w:w="12240" w:h="15840" w:orient="portrait"/>
          <w:pgMar w:top="720" w:right="900" w:bottom="720" w:left="900" w:header="708" w:footer="708" w:gutter="0"/>
          <w:pgNumType/>
          <w:docGrid w:linePitch="360"/>
          <w:cols w:num="1"/>
        </w:sect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6ECBB208" wp14:textId="77777777">
        <w:tc>
          <w:tcPr>
            <w:tcW w:w="1200" w:type="dxa"/>
            <w:tcBorders>
              <w:top w:val="none" w:color="FFFFFF" w:sz="0"/>
              <w:left w:val="none" w:color="FFFFFF" w:sz="0"/>
              <w:bottom w:val="none" w:color="FFFFFF" w:sz="0"/>
              <w:right w:val="none" w:color="FFFFFF" w:sz="0"/>
            </w:tcBorders>
            <w:shd w:val="clear" w:fill="E8632A"/>
            <w:tcMar>
              <w:top w:w="120" w:type="dxa"/>
              <w:left w:w="120" w:type="dxa"/>
              <w:bottom w:w="120" w:type="dxa"/>
              <w:right w:w="120" w:type="dxa"/>
            </w:tcMar>
            <w:vAlign w:val="center"/>
          </w:tcPr>
          <w:p w14:paraId="48FC1AA6" wp14:textId="77777777">
            <w:pPr>
              <w:spacing w:before="0" w:after="0"/>
              <w:jc w:val="center"/>
            </w:pPr>
            <w:r>
              <w:rPr>
                <w:rFonts w:ascii="Arial" w:hAnsi="Arial" w:eastAsia="Arial" w:cs="Arial"/>
                <w:b/>
                <w:bCs/>
                <w:color w:val="FFFFFF"/>
                <w:sz w:val="52"/>
                <w:szCs w:val="52"/>
              </w:rPr>
              <w:t xml:space="preserve">#2</w:t>
            </w:r>
          </w:p>
        </w:tc>
        <w:tc>
          <w:tcPr>
            <w:tcW w:w="8160" w:type="dxa"/>
            <w:tcBorders>
              <w:top w:val="none" w:color="FFFFFF" w:sz="0"/>
              <w:left w:val="none" w:color="FFFFFF" w:sz="0"/>
              <w:bottom w:val="none" w:color="FFFFFF" w:sz="0"/>
              <w:right w:val="none" w:color="FFFFFF" w:sz="0"/>
            </w:tcBorders>
            <w:shd w:val="clear" w:fill="1A1A2E"/>
            <w:tcMar>
              <w:top w:w="120" w:type="dxa"/>
              <w:left w:w="240" w:type="dxa"/>
              <w:bottom w:w="120" w:type="dxa"/>
              <w:right w:w="120" w:type="dxa"/>
            </w:tcMar>
            <w:vAlign w:val="center"/>
          </w:tcPr>
          <w:p w14:paraId="01615F3F" wp14:textId="77777777">
            <w:pPr>
              <w:spacing w:before="0" w:after="40"/>
            </w:pPr>
            <w:r>
              <w:rPr>
                <w:rFonts w:ascii="Arial" w:hAnsi="Arial" w:eastAsia="Arial" w:cs="Arial"/>
                <w:b/>
                <w:bCs/>
                <w:color w:val="FFFFFF"/>
                <w:sz w:val="36"/>
                <w:szCs w:val="36"/>
              </w:rPr>
              <w:t xml:space="preserve">Social Unrest Early Warning</w:t>
            </w:r>
          </w:p>
          <w:p w14:paraId="6719CA49" wp14:textId="77777777">
            <w:pPr>
              <w:spacing w:before="0" w:after="0"/>
            </w:pPr>
            <w:r>
              <w:rPr>
                <w:rFonts w:ascii="Arial" w:hAnsi="Arial" w:eastAsia="Arial" w:cs="Arial"/>
                <w:color w:val="E8632A"/>
                <w:sz w:val="20"/>
                <w:szCs w:val="20"/>
              </w:rPr>
              <w:t xml:space="preserve">Building a responsible risk signal from news and social media text</w:t>
            </w:r>
          </w:p>
        </w:tc>
      </w:tr>
    </w:tbl>
    <w:p xmlns:wp14="http://schemas.microsoft.com/office/word/2010/wordml" w14:paraId="02EB378F" wp14:textId="77777777">
      <w:pPr>
        <w:spacing w:before="0" w:after="100"/>
      </w:pPr>
      <w:r/>
    </w:p>
    <w:p xmlns:wp14="http://schemas.microsoft.com/office/word/2010/wordml" w14:paraId="6BC999C3" wp14:textId="77777777">
      <w:pPr>
        <w:pBdr>
          <w:bottom w:val="single" w:color="E8632A" w:sz="4" w:space="1"/>
        </w:pBdr>
        <w:spacing w:before="160" w:after="80"/>
      </w:pPr>
      <w:r>
        <w:rPr>
          <w:rFonts w:ascii="Arial" w:hAnsi="Arial" w:eastAsia="Arial" w:cs="Arial"/>
          <w:b/>
          <w:bCs/>
          <w:color w:val="E8632A"/>
          <w:spacing w:val="40"/>
          <w:sz w:val="16"/>
          <w:szCs w:val="16"/>
        </w:rPr>
        <w:t xml:space="preserve">CONTEXT</w:t>
      </w:r>
    </w:p>
    <w:p xmlns:wp14="http://schemas.microsoft.com/office/word/2010/wordml" w14:paraId="26FEACC1" wp14:textId="77777777">
      <w:pPr>
        <w:spacing w:before="0" w:after="80"/>
      </w:pPr>
      <w:r w:rsidRPr="1471D9B5" w:rsidR="1471D9B5">
        <w:rPr>
          <w:rFonts w:ascii="Arial" w:hAnsi="Arial" w:eastAsia="Arial" w:cs="Arial"/>
          <w:b w:val="0"/>
          <w:bCs w:val="0"/>
          <w:color w:val="4A5568"/>
          <w:sz w:val="18"/>
          <w:szCs w:val="18"/>
          <w:lang w:val="en-US"/>
        </w:rPr>
        <w:t>Multiple government departments — Home Office, DLUHC, Cabinet Office — have an interest in early warning signals for social unrest, from localised community tensions to national protests. Current approaches are largely reactive and manual. The challenge is not just technical: building this kind of pipeline raises fundamental questions about civil liberties, proportionality, and the appropriate scope of government monitoring. Your pipeline design must address these questions explicitly.</w:t>
      </w:r>
    </w:p>
    <w:p xmlns:wp14="http://schemas.microsoft.com/office/word/2010/wordml" w14:paraId="59EB6359" wp14:textId="77777777">
      <w:pPr>
        <w:pBdr>
          <w:bottom w:val="single" w:color="E8632A" w:sz="4" w:space="1"/>
        </w:pBdr>
        <w:spacing w:before="160" w:after="80"/>
      </w:pPr>
      <w:r>
        <w:rPr>
          <w:rFonts w:ascii="Arial" w:hAnsi="Arial" w:eastAsia="Arial" w:cs="Arial"/>
          <w:b/>
          <w:bCs/>
          <w:color w:val="E8632A"/>
          <w:spacing w:val="40"/>
          <w:sz w:val="16"/>
          <w:szCs w:val="16"/>
        </w:rPr>
        <w:t xml:space="preserve">ANALYTICAL GOAL</w:t>
      </w:r>
    </w:p>
    <w:p xmlns:wp14="http://schemas.microsoft.com/office/word/2010/wordml" w14:paraId="6621F37F" wp14:textId="77777777">
      <w:pPr>
        <w:spacing w:before="0" w:after="80"/>
      </w:pPr>
      <w:r w:rsidRPr="1471D9B5" w:rsidR="1471D9B5">
        <w:rPr>
          <w:rFonts w:ascii="Arial" w:hAnsi="Arial" w:eastAsia="Arial" w:cs="Arial"/>
          <w:b w:val="0"/>
          <w:bCs w:val="0"/>
          <w:color w:val="4A5568"/>
          <w:sz w:val="18"/>
          <w:szCs w:val="18"/>
          <w:lang w:val="en-US"/>
        </w:rPr>
        <w:t>Ingest news and social media text; extract semantic features (sentiment, named entities, event types, intensity markers); produce a risk signal or index that can be monitored over time and geography, with human analyst review before any operational use.</w:t>
      </w:r>
    </w:p>
    <w:p xmlns:wp14="http://schemas.microsoft.com/office/word/2010/wordml" w14:paraId="6C9FFB65" wp14:textId="77777777">
      <w:pPr>
        <w:pBdr>
          <w:bottom w:val="single" w:color="E8632A" w:sz="4" w:space="1"/>
        </w:pBdr>
        <w:spacing w:before="160" w:after="80"/>
      </w:pPr>
      <w:r>
        <w:rPr>
          <w:rFonts w:ascii="Arial" w:hAnsi="Arial" w:eastAsia="Arial" w:cs="Arial"/>
          <w:b/>
          <w:bCs/>
          <w:color w:val="E8632A"/>
          <w:spacing w:val="40"/>
          <w:sz w:val="16"/>
          <w:szCs w:val="16"/>
        </w:rPr>
        <w:t xml:space="preserve">DATA</w:t>
      </w:r>
    </w:p>
    <w:p xmlns:wp14="http://schemas.microsoft.com/office/word/2010/wordml" w14:paraId="1B71F55B" wp14:textId="77777777">
      <w:pPr>
        <w:pStyle w:val="ListParagraph"/>
        <w:numPr>
          <w:ilvl w:val="0"/>
          <w:numId w:val="2"/>
        </w:numPr>
        <w:spacing w:before="0" w:after="60"/>
      </w:pPr>
      <w:r>
        <w:rPr>
          <w:rFonts w:ascii="Arial" w:hAnsi="Arial" w:eastAsia="Arial" w:cs="Arial"/>
          <w:b/>
          <w:bCs/>
          <w:color w:val="4A5568"/>
          <w:sz w:val="18"/>
          <w:szCs w:val="18"/>
        </w:rPr>
        <w:t xml:space="preserve">GDELT Project: </w:t>
      </w:r>
      <w:r>
        <w:rPr>
          <w:rFonts w:ascii="Arial" w:hAnsi="Arial" w:eastAsia="Arial" w:cs="Arial"/>
          <w:b w:val="false"/>
          <w:bCs w:val="false"/>
          <w:color w:val="4A5568"/>
          <w:sz w:val="18"/>
          <w:szCs w:val="18"/>
        </w:rPr>
        <w:t xml:space="preserve">Global news event database, freely available, updated daily — primary source</w:t>
      </w:r>
    </w:p>
    <w:p xmlns:wp14="http://schemas.microsoft.com/office/word/2010/wordml" w14:paraId="1D9EC25B"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Reddit (Pushshift archive): </w:t>
      </w:r>
      <w:r w:rsidRPr="1471D9B5" w:rsidR="1471D9B5">
        <w:rPr>
          <w:rFonts w:ascii="Arial" w:hAnsi="Arial" w:eastAsia="Arial" w:cs="Arial"/>
          <w:b w:val="0"/>
          <w:bCs w:val="0"/>
          <w:color w:val="4A5568"/>
          <w:sz w:val="18"/>
          <w:szCs w:val="18"/>
          <w:lang w:val="en-US"/>
        </w:rPr>
        <w:t>Historical social media text — optional secondary source</w:t>
      </w:r>
    </w:p>
    <w:p xmlns:wp14="http://schemas.microsoft.com/office/word/2010/wordml" w14:paraId="0EC01A86" wp14:textId="77777777">
      <w:pPr>
        <w:pStyle w:val="ListParagraph"/>
        <w:numPr>
          <w:ilvl w:val="0"/>
          <w:numId w:val="2"/>
        </w:numPr>
        <w:spacing w:before="0" w:after="60"/>
      </w:pPr>
      <w:r>
        <w:rPr>
          <w:rFonts w:ascii="Arial" w:hAnsi="Arial" w:eastAsia="Arial" w:cs="Arial"/>
          <w:b/>
          <w:bCs/>
          <w:color w:val="4A5568"/>
          <w:sz w:val="18"/>
          <w:szCs w:val="18"/>
        </w:rPr>
        <w:t xml:space="preserve">ONS economic indicators: </w:t>
      </w:r>
      <w:r>
        <w:rPr>
          <w:rFonts w:ascii="Arial" w:hAnsi="Arial" w:eastAsia="Arial" w:cs="Arial"/>
          <w:b w:val="false"/>
          <w:bCs w:val="false"/>
          <w:color w:val="4A5568"/>
          <w:sz w:val="18"/>
          <w:szCs w:val="18"/>
        </w:rPr>
        <w:t xml:space="preserve">Optional contextual features (unemployment, cost of living indices)</w:t>
      </w:r>
    </w:p>
    <w:p xmlns:wp14="http://schemas.microsoft.com/office/word/2010/wordml" w14:paraId="1080E8FD" wp14:textId="77777777">
      <w:pPr>
        <w:pBdr>
          <w:bottom w:val="single" w:color="E8632A" w:sz="4" w:space="1"/>
        </w:pBdr>
        <w:spacing w:before="160" w:after="80"/>
      </w:pPr>
      <w:r>
        <w:rPr>
          <w:rFonts w:ascii="Arial" w:hAnsi="Arial" w:eastAsia="Arial" w:cs="Arial"/>
          <w:b/>
          <w:bCs/>
          <w:color w:val="E8632A"/>
          <w:spacing w:val="40"/>
          <w:sz w:val="16"/>
          <w:szCs w:val="16"/>
        </w:rPr>
        <w:t xml:space="preserve">WORKFLOW &amp;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4F634AA8"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4890D207" wp14:textId="77777777">
            <w:pPr>
              <w:spacing w:before="0" w:after="60"/>
            </w:pPr>
            <w:r>
              <w:rPr>
                <w:rFonts w:ascii="Arial" w:hAnsi="Arial" w:eastAsia="Arial" w:cs="Arial"/>
                <w:b/>
                <w:bCs/>
                <w:color w:val="1A1A2E"/>
                <w:sz w:val="17"/>
                <w:szCs w:val="17"/>
              </w:rPr>
              <w:t xml:space="preserve">Workflow stages</w:t>
            </w:r>
          </w:p>
          <w:p w14:paraId="794954B0"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Ingest: GDELT API / pre-staged files to Delta Lake via Lakeflow Pipelines</w:t>
            </w:r>
          </w:p>
          <w:p w14:paraId="54F33D6F"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Extract: ai_classify (event type, sentiment), ai_query (intensity, entities)</w:t>
            </w:r>
          </w:p>
          <w:p w14:paraId="51E8BF74" wp14:textId="77777777">
            <w:pPr>
              <w:pStyle w:val="ListParagraph"/>
              <w:numPr>
                <w:ilvl w:val="0"/>
                <w:numId w:val="2"/>
              </w:numPr>
              <w:spacing w:before="0" w:after="40"/>
            </w:pPr>
            <w:r>
              <w:rPr>
                <w:rFonts w:ascii="Arial" w:hAnsi="Arial" w:eastAsia="Arial" w:cs="Arial"/>
                <w:color w:val="4A5568"/>
                <w:sz w:val="17"/>
                <w:szCs w:val="17"/>
              </w:rPr>
              <w:t xml:space="preserve">Feature engineer: Topic modelling for theme clusters; time-series aggregation by geography</w:t>
            </w:r>
          </w:p>
          <w:p w14:paraId="2A359DEE"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Model: MLflow time-series or classification model for risk index; SHAP for signal attribution</w:t>
            </w:r>
          </w:p>
          <w:p w14:paraId="28CFC1AD" wp14:textId="77777777">
            <w:pPr>
              <w:pStyle w:val="ListParagraph"/>
              <w:numPr>
                <w:ilvl w:val="0"/>
                <w:numId w:val="2"/>
              </w:numPr>
              <w:spacing w:before="0" w:after="40"/>
            </w:pPr>
            <w:r>
              <w:rPr>
                <w:rFonts w:ascii="Arial" w:hAnsi="Arial" w:eastAsia="Arial" w:cs="Arial"/>
                <w:color w:val="4A5568"/>
                <w:sz w:val="17"/>
                <w:szCs w:val="17"/>
              </w:rPr>
              <w:t xml:space="preserve">Human review: Genie Spaces for analyst querying; Databricks Apps for triage UI</w:t>
            </w:r>
          </w:p>
          <w:p w14:paraId="638613C7" wp14:textId="77777777">
            <w:pPr>
              <w:pStyle w:val="ListParagraph"/>
              <w:numPr>
                <w:ilvl w:val="0"/>
                <w:numId w:val="2"/>
              </w:numPr>
              <w:spacing w:before="0" w:after="40"/>
            </w:pPr>
            <w:r>
              <w:rPr>
                <w:rFonts w:ascii="Arial" w:hAnsi="Arial" w:eastAsia="Arial" w:cs="Arial"/>
                <w:color w:val="4A5568"/>
                <w:sz w:val="17"/>
                <w:szCs w:val="17"/>
              </w:rPr>
              <w:t xml:space="preserve">Govern: Unity Catalog audit trail; ATRS registration if deployed</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63DC2ADF" wp14:textId="77777777">
            <w:pPr>
              <w:spacing w:before="0" w:after="60"/>
            </w:pPr>
            <w:r>
              <w:rPr>
                <w:rFonts w:ascii="Arial" w:hAnsi="Arial" w:eastAsia="Arial" w:cs="Arial"/>
                <w:b/>
                <w:bCs/>
                <w:color w:val="1A1A2E"/>
                <w:sz w:val="17"/>
                <w:szCs w:val="17"/>
              </w:rPr>
              <w:t xml:space="preserve">Databricks tools</w:t>
            </w:r>
          </w:p>
          <w:p w14:paraId="20769663"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Lakeflow Declarative Pipelines</w:t>
            </w:r>
          </w:p>
          <w:p w14:paraId="724146C9"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ai_query, ai_classify (Agent Bricks)</w:t>
            </w:r>
          </w:p>
          <w:p w14:paraId="2D2D90F2"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PySpark, topic modelling, Vector Search</w:t>
            </w:r>
          </w:p>
          <w:p w14:paraId="4BA47D00"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MLflow, SHAP (classifier stage)</w:t>
            </w:r>
          </w:p>
          <w:p w14:paraId="3B269E45" wp14:textId="77777777">
            <w:pPr>
              <w:pStyle w:val="ListParagraph"/>
              <w:numPr>
                <w:ilvl w:val="0"/>
                <w:numId w:val="2"/>
              </w:numPr>
              <w:spacing w:before="0" w:after="40"/>
            </w:pPr>
            <w:r>
              <w:rPr>
                <w:rFonts w:ascii="Arial" w:hAnsi="Arial" w:eastAsia="Arial" w:cs="Arial"/>
                <w:color w:val="4A5568"/>
                <w:sz w:val="17"/>
                <w:szCs w:val="17"/>
              </w:rPr>
              <w:t xml:space="preserve">Genie Spaces, Databricks Apps</w:t>
            </w:r>
          </w:p>
          <w:p w14:paraId="7987857B" wp14:textId="77777777">
            <w:pPr>
              <w:pStyle w:val="ListParagraph"/>
              <w:numPr>
                <w:ilvl w:val="0"/>
                <w:numId w:val="2"/>
              </w:numPr>
              <w:spacing w:before="0" w:after="40"/>
            </w:pPr>
            <w:r>
              <w:rPr>
                <w:rFonts w:ascii="Arial" w:hAnsi="Arial" w:eastAsia="Arial" w:cs="Arial"/>
                <w:color w:val="4A5568"/>
                <w:sz w:val="17"/>
                <w:szCs w:val="17"/>
              </w:rPr>
              <w:t xml:space="preserve">Unity Catalog system tables, Lakehouse Monitoring</w:t>
            </w:r>
          </w:p>
        </w:tc>
      </w:tr>
    </w:tbl>
    <w:p xmlns:wp14="http://schemas.microsoft.com/office/word/2010/wordml" w14:paraId="17BFB8C0" wp14:textId="77777777">
      <w:pPr>
        <w:pBdr>
          <w:bottom w:val="single" w:color="E8632A" w:sz="4" w:space="1"/>
        </w:pBdr>
        <w:spacing w:before="160" w:after="80"/>
      </w:pPr>
      <w:r>
        <w:rPr>
          <w:rFonts w:ascii="Arial" w:hAnsi="Arial" w:eastAsia="Arial" w:cs="Arial"/>
          <w:b/>
          <w:bCs/>
          <w:color w:val="E8632A"/>
          <w:spacing w:val="40"/>
          <w:sz w:val="16"/>
          <w:szCs w:val="16"/>
        </w:rPr>
        <w:t xml:space="preserve">AI PLAYBOOK PRINCIPLES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1471D9B5" w14:paraId="5893072C" wp14:textId="77777777">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729B238E" wp14:textId="77777777">
            <w:pPr>
              <w:spacing w:before="0" w:after="20"/>
              <w:jc w:val="center"/>
            </w:pPr>
            <w:r>
              <w:rPr>
                <w:rFonts w:ascii="Arial" w:hAnsi="Arial" w:eastAsia="Arial" w:cs="Arial"/>
                <w:b/>
                <w:bCs/>
                <w:color w:val="E8632A"/>
                <w:sz w:val="16"/>
                <w:szCs w:val="16"/>
              </w:rPr>
              <w:t xml:space="preserve">P1</w:t>
            </w:r>
          </w:p>
          <w:p w14:paraId="691FDB8C" wp14:textId="77777777">
            <w:pPr>
              <w:spacing w:before="0" w:after="0"/>
              <w:jc w:val="center"/>
            </w:pPr>
            <w:r>
              <w:rPr>
                <w:rFonts w:ascii="Arial" w:hAnsi="Arial" w:eastAsia="Arial" w:cs="Arial"/>
                <w:color w:val="CCCCCC"/>
                <w:sz w:val="13"/>
                <w:szCs w:val="13"/>
              </w:rPr>
              <w:t xml:space="preserve">LLMs can hallucinate event details</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1CCA8290" wp14:textId="77777777">
            <w:pPr>
              <w:spacing w:before="0" w:after="20"/>
              <w:jc w:val="center"/>
            </w:pPr>
            <w:r>
              <w:rPr>
                <w:rFonts w:ascii="Arial" w:hAnsi="Arial" w:eastAsia="Arial" w:cs="Arial"/>
                <w:b/>
                <w:bCs/>
                <w:color w:val="E8632A"/>
                <w:sz w:val="16"/>
                <w:szCs w:val="16"/>
              </w:rPr>
              <w:t xml:space="preserve">P2</w:t>
            </w:r>
          </w:p>
          <w:p w14:paraId="4C3C1C6B" wp14:textId="77777777">
            <w:pPr>
              <w:spacing w:before="0" w:after="0"/>
              <w:jc w:val="center"/>
            </w:pPr>
            <w:r w:rsidRPr="1471D9B5" w:rsidR="1471D9B5">
              <w:rPr>
                <w:rFonts w:ascii="Arial" w:hAnsi="Arial" w:eastAsia="Arial" w:cs="Arial"/>
                <w:color w:val="CCCCCC"/>
                <w:sz w:val="13"/>
                <w:szCs w:val="13"/>
                <w:lang w:val="en-US"/>
              </w:rPr>
              <w:t>Civil liberties — scope limits required</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4849BD23" wp14:textId="77777777">
            <w:pPr>
              <w:spacing w:before="0" w:after="20"/>
              <w:jc w:val="center"/>
            </w:pPr>
            <w:r>
              <w:rPr>
                <w:rFonts w:ascii="Arial" w:hAnsi="Arial" w:eastAsia="Arial" w:cs="Arial"/>
                <w:b/>
                <w:bCs/>
                <w:color w:val="E8632A"/>
                <w:sz w:val="16"/>
                <w:szCs w:val="16"/>
              </w:rPr>
              <w:t xml:space="preserve">P4</w:t>
            </w:r>
          </w:p>
          <w:p w14:paraId="72FE74A5" wp14:textId="77777777">
            <w:pPr>
              <w:spacing w:before="0" w:after="0"/>
              <w:jc w:val="center"/>
            </w:pPr>
            <w:r>
              <w:rPr>
                <w:rFonts w:ascii="Arial" w:hAnsi="Arial" w:eastAsia="Arial" w:cs="Arial"/>
                <w:color w:val="CCCCCC"/>
                <w:sz w:val="13"/>
                <w:szCs w:val="13"/>
              </w:rPr>
              <w:t xml:space="preserve">Human triage before operational use</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7243E8F2" wp14:textId="77777777">
            <w:pPr>
              <w:spacing w:before="0" w:after="20"/>
              <w:jc w:val="center"/>
            </w:pPr>
            <w:r>
              <w:rPr>
                <w:rFonts w:ascii="Arial" w:hAnsi="Arial" w:eastAsia="Arial" w:cs="Arial"/>
                <w:b/>
                <w:bCs/>
                <w:color w:val="E8632A"/>
                <w:sz w:val="16"/>
                <w:szCs w:val="16"/>
              </w:rPr>
              <w:t xml:space="preserve">P10</w:t>
            </w:r>
          </w:p>
          <w:p w14:paraId="6EEE6EEE" wp14:textId="77777777">
            <w:pPr>
              <w:spacing w:before="0" w:after="0"/>
              <w:jc w:val="center"/>
            </w:pPr>
            <w:r>
              <w:rPr>
                <w:rFonts w:ascii="Arial" w:hAnsi="Arial" w:eastAsia="Arial" w:cs="Arial"/>
                <w:color w:val="CCCCCC"/>
                <w:sz w:val="13"/>
                <w:szCs w:val="13"/>
              </w:rPr>
              <w:t xml:space="preserve">ATRS if deployed</w:t>
            </w:r>
          </w:p>
        </w:tc>
      </w:tr>
    </w:tbl>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471D9B5" w14:paraId="645C17EF" wp14:textId="77777777">
        <w:tc>
          <w:tcPr>
            <w:tcBorders>
              <w:top w:val="single" w:color="E8632A" w:sz="12"/>
              <w:left w:val="single" w:color="E2E8F0" w:sz="1"/>
              <w:bottom w:val="single" w:color="E2E8F0" w:sz="1"/>
              <w:right w:val="single" w:color="E2E8F0" w:sz="1"/>
            </w:tcBorders>
            <w:shd w:val="clear" w:color="auto" w:fill="FDF6F0"/>
            <w:tcMar>
              <w:top w:w="100" w:type="dxa"/>
              <w:left w:w="160" w:type="dxa"/>
              <w:bottom w:w="100" w:type="dxa"/>
              <w:right w:w="160" w:type="dxa"/>
            </w:tcMar>
          </w:tcPr>
          <w:p w14:paraId="66026C8E" wp14:textId="77777777">
            <w:pPr>
              <w:spacing w:before="0" w:after="40"/>
            </w:pPr>
            <w:r>
              <w:rPr>
                <w:rFonts w:ascii="Arial" w:hAnsi="Arial" w:eastAsia="Arial" w:cs="Arial"/>
                <w:b/>
                <w:bCs/>
                <w:color w:val="E8632A"/>
                <w:sz w:val="17"/>
                <w:szCs w:val="17"/>
              </w:rPr>
              <w:t xml:space="preserve">Ethics requirement — pre-register before modelling</w:t>
            </w:r>
          </w:p>
          <w:p w14:paraId="4F4D06CD" wp14:textId="77777777">
            <w:pPr>
              <w:spacing w:before="0" w:after="0"/>
            </w:pPr>
            <w:r w:rsidRPr="1471D9B5" w:rsidR="1471D9B5">
              <w:rPr>
                <w:rFonts w:ascii="Arial" w:hAnsi="Arial" w:eastAsia="Arial" w:cs="Arial"/>
                <w:color w:val="4A5568"/>
                <w:sz w:val="17"/>
                <w:szCs w:val="17"/>
                <w:lang w:val="en-US"/>
              </w:rPr>
              <w:t>Teams must define the scope of their pipeline before building: which geographies, which event types, which platforms. Document what is out of scope and why. This is Principle 2 in practice, not a box-ticking exercise.</w:t>
            </w:r>
          </w:p>
        </w:tc>
      </w:tr>
    </w:tbl>
    <w:p xmlns:wp14="http://schemas.microsoft.com/office/word/2010/wordml" w14:paraId="5A39BBE3" wp14:textId="77777777">
      <w:pPr>
        <w:spacing w:before="0" w:after="80"/>
      </w:pPr>
      <w:r/>
    </w:p>
    <w:p xmlns:wp14="http://schemas.microsoft.com/office/word/2010/wordml" w14:paraId="4DEF80BC" wp14:textId="77777777">
      <w:pPr>
        <w:pBdr>
          <w:bottom w:val="single" w:color="E8632A" w:sz="4" w:space="1"/>
        </w:pBdr>
        <w:spacing w:before="160" w:after="80"/>
      </w:pPr>
      <w:r>
        <w:rPr>
          <w:rFonts w:ascii="Arial" w:hAnsi="Arial" w:eastAsia="Arial" w:cs="Arial"/>
          <w:b/>
          <w:bCs/>
          <w:color w:val="E8632A"/>
          <w:spacing w:val="40"/>
          <w:sz w:val="16"/>
          <w:szCs w:val="16"/>
        </w:rPr>
        <w:t xml:space="preserve">STRETCH GOALS &amp; DISCUSSION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25D128BB"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48998CA1" wp14:textId="77777777">
            <w:pPr>
              <w:spacing w:before="0" w:after="60"/>
            </w:pPr>
            <w:r>
              <w:rPr>
                <w:rFonts w:ascii="Arial" w:hAnsi="Arial" w:eastAsia="Arial" w:cs="Arial"/>
                <w:b/>
                <w:bCs/>
                <w:color w:val="1A1A2E"/>
                <w:sz w:val="17"/>
                <w:szCs w:val="17"/>
              </w:rPr>
              <w:t xml:space="preserve">Stretch goals</w:t>
            </w:r>
          </w:p>
          <w:p w14:paraId="2F001BC9"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Incorporate graph-based anomaly detection (PyG / networkx) to identify coordinated amplification patterns</w:t>
            </w:r>
          </w:p>
          <w:p w14:paraId="0696AA7F" wp14:textId="77777777">
            <w:pPr>
              <w:pStyle w:val="ListParagraph"/>
              <w:numPr>
                <w:ilvl w:val="0"/>
                <w:numId w:val="2"/>
              </w:numPr>
              <w:spacing w:before="0" w:after="40"/>
            </w:pPr>
            <w:r>
              <w:rPr>
                <w:rFonts w:ascii="Arial" w:hAnsi="Arial" w:eastAsia="Arial" w:cs="Arial"/>
                <w:color w:val="4A5568"/>
                <w:sz w:val="17"/>
                <w:szCs w:val="17"/>
              </w:rPr>
              <w:t xml:space="preserve">Build a Lakehouse Monitor alert that triggers when the risk index exceeds a defined threshold</w:t>
            </w:r>
          </w:p>
          <w:p w14:paraId="11E75C11" wp14:textId="77777777">
            <w:pPr>
              <w:pStyle w:val="ListParagraph"/>
              <w:numPr>
                <w:ilvl w:val="0"/>
                <w:numId w:val="2"/>
              </w:numPr>
              <w:spacing w:before="0" w:after="40"/>
            </w:pPr>
            <w:r>
              <w:rPr>
                <w:rFonts w:ascii="Arial" w:hAnsi="Arial" w:eastAsia="Arial" w:cs="Arial"/>
                <w:color w:val="4A5568"/>
                <w:sz w:val="17"/>
                <w:szCs w:val="17"/>
              </w:rPr>
              <w:t xml:space="preserve">Produce a model card that a policy analyst — not a data scientist — could read and act on</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09D2748D" wp14:textId="77777777">
            <w:pPr>
              <w:spacing w:before="0" w:after="60"/>
            </w:pPr>
            <w:r>
              <w:rPr>
                <w:rFonts w:ascii="Arial" w:hAnsi="Arial" w:eastAsia="Arial" w:cs="Arial"/>
                <w:b/>
                <w:bCs/>
                <w:color w:val="1A1A2E"/>
                <w:sz w:val="17"/>
                <w:szCs w:val="17"/>
              </w:rPr>
              <w:t xml:space="preserve">Discussion questions</w:t>
            </w:r>
          </w:p>
          <w:p w14:paraId="0512D904" wp14:textId="77777777">
            <w:pPr>
              <w:pStyle w:val="ListParagraph"/>
              <w:numPr>
                <w:ilvl w:val="0"/>
                <w:numId w:val="2"/>
              </w:numPr>
              <w:spacing w:before="0" w:after="40"/>
            </w:pPr>
            <w:r>
              <w:rPr>
                <w:rFonts w:ascii="Arial" w:hAnsi="Arial" w:eastAsia="Arial" w:cs="Arial"/>
                <w:color w:val="4A5568"/>
                <w:sz w:val="17"/>
                <w:szCs w:val="17"/>
              </w:rPr>
              <w:t xml:space="preserve">How would you define the boundary between legitimate monitoring and surveillance? Where does your pipeline sit?</w:t>
            </w:r>
          </w:p>
          <w:p w14:paraId="12E26167" wp14:textId="77777777">
            <w:pPr>
              <w:pStyle w:val="ListParagraph"/>
              <w:numPr>
                <w:ilvl w:val="0"/>
                <w:numId w:val="2"/>
              </w:numPr>
              <w:spacing w:before="0" w:after="40"/>
            </w:pPr>
            <w:r>
              <w:rPr>
                <w:rFonts w:ascii="Arial" w:hAnsi="Arial" w:eastAsia="Arial" w:cs="Arial"/>
                <w:color w:val="4A5568"/>
                <w:sz w:val="17"/>
                <w:szCs w:val="17"/>
              </w:rPr>
              <w:t xml:space="preserve">If your model flags a peaceful protest as high-risk, what happens? How does Principle 4 protect against that?</w:t>
            </w:r>
          </w:p>
          <w:p w14:paraId="754259B0"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How would you validate that your risk signal is actually predictive rather than retrospectively descriptive?</w:t>
            </w:r>
          </w:p>
        </w:tc>
      </w:tr>
    </w:tbl>
    <w:p xmlns:wp14="http://schemas.microsoft.com/office/word/2010/wordml" w14:paraId="41C8F396" wp14:textId="77777777">
      <w:pPr>
        <w:sectPr>
          <w:footerReference w:type="default" r:id="rId7"/>
          <w:pgSz w:w="12240" w:h="15840" w:orient="portrait"/>
          <w:pgMar w:top="720" w:right="900" w:bottom="720" w:left="900" w:header="708" w:footer="708" w:gutter="0"/>
          <w:pgNumType/>
          <w:docGrid w:linePitch="360"/>
          <w:cols w:num="1"/>
        </w:sect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002B88D6" wp14:textId="77777777">
        <w:tc>
          <w:tcPr>
            <w:tcW w:w="1200" w:type="dxa"/>
            <w:tcBorders>
              <w:top w:val="none" w:color="FFFFFF" w:sz="0"/>
              <w:left w:val="none" w:color="FFFFFF" w:sz="0"/>
              <w:bottom w:val="none" w:color="FFFFFF" w:sz="0"/>
              <w:right w:val="none" w:color="FFFFFF" w:sz="0"/>
            </w:tcBorders>
            <w:shd w:val="clear" w:fill="E8632A"/>
            <w:tcMar>
              <w:top w:w="120" w:type="dxa"/>
              <w:left w:w="120" w:type="dxa"/>
              <w:bottom w:w="120" w:type="dxa"/>
              <w:right w:w="120" w:type="dxa"/>
            </w:tcMar>
            <w:vAlign w:val="center"/>
          </w:tcPr>
          <w:p w14:paraId="07EE4FC6" wp14:textId="77777777">
            <w:pPr>
              <w:spacing w:before="0" w:after="0"/>
              <w:jc w:val="center"/>
            </w:pPr>
            <w:r>
              <w:rPr>
                <w:rFonts w:ascii="Arial" w:hAnsi="Arial" w:eastAsia="Arial" w:cs="Arial"/>
                <w:b/>
                <w:bCs/>
                <w:color w:val="FFFFFF"/>
                <w:sz w:val="52"/>
                <w:szCs w:val="52"/>
              </w:rPr>
              <w:t xml:space="preserve">#3</w:t>
            </w:r>
          </w:p>
        </w:tc>
        <w:tc>
          <w:tcPr>
            <w:tcW w:w="8160" w:type="dxa"/>
            <w:tcBorders>
              <w:top w:val="none" w:color="FFFFFF" w:sz="0"/>
              <w:left w:val="none" w:color="FFFFFF" w:sz="0"/>
              <w:bottom w:val="none" w:color="FFFFFF" w:sz="0"/>
              <w:right w:val="none" w:color="FFFFFF" w:sz="0"/>
            </w:tcBorders>
            <w:shd w:val="clear" w:fill="1A1A2E"/>
            <w:tcMar>
              <w:top w:w="120" w:type="dxa"/>
              <w:left w:w="240" w:type="dxa"/>
              <w:bottom w:w="120" w:type="dxa"/>
              <w:right w:w="120" w:type="dxa"/>
            </w:tcMar>
            <w:vAlign w:val="center"/>
          </w:tcPr>
          <w:p w14:paraId="680C8A37" wp14:textId="77777777">
            <w:pPr>
              <w:spacing w:before="0" w:after="40"/>
            </w:pPr>
            <w:r>
              <w:rPr>
                <w:rFonts w:ascii="Arial" w:hAnsi="Arial" w:eastAsia="Arial" w:cs="Arial"/>
                <w:b/>
                <w:bCs/>
                <w:color w:val="FFFFFF"/>
                <w:sz w:val="36"/>
                <w:szCs w:val="36"/>
              </w:rPr>
              <w:t xml:space="preserve">Financial Fraud Detection</w:t>
            </w:r>
          </w:p>
          <w:p w14:paraId="04594302" wp14:textId="77777777">
            <w:pPr>
              <w:spacing w:before="0" w:after="0"/>
            </w:pPr>
            <w:r>
              <w:rPr>
                <w:rFonts w:ascii="Arial" w:hAnsi="Arial" w:eastAsia="Arial" w:cs="Arial"/>
                <w:color w:val="E8632A"/>
                <w:sz w:val="20"/>
                <w:szCs w:val="20"/>
              </w:rPr>
              <w:t xml:space="preserve">Combining structured and semantic features to improve anomaly detection</w:t>
            </w:r>
          </w:p>
        </w:tc>
      </w:tr>
    </w:tbl>
    <w:p xmlns:wp14="http://schemas.microsoft.com/office/word/2010/wordml" w14:paraId="72A3D3EC" wp14:textId="77777777">
      <w:pPr>
        <w:spacing w:before="0" w:after="100"/>
      </w:pPr>
      <w:r/>
    </w:p>
    <w:p xmlns:wp14="http://schemas.microsoft.com/office/word/2010/wordml" w14:paraId="491EB24C" wp14:textId="77777777">
      <w:pPr>
        <w:pBdr>
          <w:bottom w:val="single" w:color="E8632A" w:sz="4" w:space="1"/>
        </w:pBdr>
        <w:spacing w:before="160" w:after="80"/>
      </w:pPr>
      <w:r>
        <w:rPr>
          <w:rFonts w:ascii="Arial" w:hAnsi="Arial" w:eastAsia="Arial" w:cs="Arial"/>
          <w:b/>
          <w:bCs/>
          <w:color w:val="E8632A"/>
          <w:spacing w:val="40"/>
          <w:sz w:val="16"/>
          <w:szCs w:val="16"/>
        </w:rPr>
        <w:t xml:space="preserve">CONTEXT</w:t>
      </w:r>
    </w:p>
    <w:p xmlns:wp14="http://schemas.microsoft.com/office/word/2010/wordml" w14:paraId="2D85B1FA" wp14:textId="77777777">
      <w:pPr>
        <w:spacing w:before="0" w:after="80"/>
      </w:pPr>
      <w:r w:rsidRPr="1471D9B5" w:rsidR="1471D9B5">
        <w:rPr>
          <w:rFonts w:ascii="Arial" w:hAnsi="Arial" w:eastAsia="Arial" w:cs="Arial"/>
          <w:b w:val="0"/>
          <w:bCs w:val="0"/>
          <w:color w:val="4A5568"/>
          <w:sz w:val="18"/>
          <w:szCs w:val="18"/>
          <w:lang w:val="en-US"/>
        </w:rPr>
        <w:t>Financial fraud is relevant to HMRC, DWP, FCA, and the Home Office. Traditional rule-based and statistical fraud detectors operate on structured fields — amounts, frequencies, counterparties. But fraud signals are also present in unstructured text: transaction narratives, company filings, communications. LLM-derived semantic features can complement and enrich structured models, but the stakes are high — a false positive has real consequences for the person or business flagged.</w:t>
      </w:r>
    </w:p>
    <w:p xmlns:wp14="http://schemas.microsoft.com/office/word/2010/wordml" w14:paraId="624E3D5E" wp14:textId="77777777">
      <w:pPr>
        <w:pBdr>
          <w:bottom w:val="single" w:color="E8632A" w:sz="4" w:space="1"/>
        </w:pBdr>
        <w:spacing w:before="160" w:after="80"/>
      </w:pPr>
      <w:r>
        <w:rPr>
          <w:rFonts w:ascii="Arial" w:hAnsi="Arial" w:eastAsia="Arial" w:cs="Arial"/>
          <w:b/>
          <w:bCs/>
          <w:color w:val="E8632A"/>
          <w:spacing w:val="40"/>
          <w:sz w:val="16"/>
          <w:szCs w:val="16"/>
        </w:rPr>
        <w:t xml:space="preserve">ANALYTICAL GOAL</w:t>
      </w:r>
    </w:p>
    <w:p xmlns:wp14="http://schemas.microsoft.com/office/word/2010/wordml" w14:paraId="11FC233E" wp14:textId="77777777">
      <w:pPr>
        <w:spacing w:before="0" w:after="80"/>
      </w:pPr>
      <w:r>
        <w:rPr>
          <w:rFonts w:ascii="Arial" w:hAnsi="Arial" w:eastAsia="Arial" w:cs="Arial"/>
          <w:b w:val="false"/>
          <w:bCs w:val="false"/>
          <w:color w:val="4A5568"/>
          <w:sz w:val="18"/>
          <w:szCs w:val="18"/>
        </w:rPr>
        <w:t xml:space="preserve">Combine structured financial features with LLM-extracted semantic features from text to improve anomaly detection or fraud classification. Demonstrate that a combined feature set outperforms structured features alone, and that the model's reasoning is interpretable by a human investigator.</w:t>
      </w:r>
    </w:p>
    <w:p xmlns:wp14="http://schemas.microsoft.com/office/word/2010/wordml" w14:paraId="3B30184A" wp14:textId="77777777">
      <w:pPr>
        <w:pBdr>
          <w:bottom w:val="single" w:color="E8632A" w:sz="4" w:space="1"/>
        </w:pBdr>
        <w:spacing w:before="160" w:after="80"/>
      </w:pPr>
      <w:r>
        <w:rPr>
          <w:rFonts w:ascii="Arial" w:hAnsi="Arial" w:eastAsia="Arial" w:cs="Arial"/>
          <w:b/>
          <w:bCs/>
          <w:color w:val="E8632A"/>
          <w:spacing w:val="40"/>
          <w:sz w:val="16"/>
          <w:szCs w:val="16"/>
        </w:rPr>
        <w:t xml:space="preserve">DATA</w:t>
      </w:r>
    </w:p>
    <w:p xmlns:wp14="http://schemas.microsoft.com/office/word/2010/wordml" w14:paraId="46FF4AE4" wp14:textId="77777777">
      <w:pPr>
        <w:pStyle w:val="ListParagraph"/>
        <w:numPr>
          <w:ilvl w:val="0"/>
          <w:numId w:val="2"/>
        </w:numPr>
        <w:spacing w:before="0" w:after="60"/>
      </w:pPr>
      <w:r>
        <w:rPr>
          <w:rFonts w:ascii="Arial" w:hAnsi="Arial" w:eastAsia="Arial" w:cs="Arial"/>
          <w:b/>
          <w:bCs/>
          <w:color w:val="4A5568"/>
          <w:sz w:val="18"/>
          <w:szCs w:val="18"/>
        </w:rPr>
        <w:t xml:space="preserve">IEEE-CIS Fraud Detection dataset (Kaggle): </w:t>
      </w:r>
      <w:r>
        <w:rPr>
          <w:rFonts w:ascii="Arial" w:hAnsi="Arial" w:eastAsia="Arial" w:cs="Arial"/>
          <w:b w:val="false"/>
          <w:bCs w:val="false"/>
          <w:color w:val="4A5568"/>
          <w:sz w:val="18"/>
          <w:szCs w:val="18"/>
        </w:rPr>
        <w:t xml:space="preserve">Structured transaction data with fraud labels — primary dataset</w:t>
      </w:r>
    </w:p>
    <w:p xmlns:wp14="http://schemas.microsoft.com/office/word/2010/wordml" w14:paraId="73F18EFA" wp14:textId="77777777">
      <w:pPr>
        <w:pStyle w:val="ListParagraph"/>
        <w:numPr>
          <w:ilvl w:val="0"/>
          <w:numId w:val="2"/>
        </w:numPr>
        <w:spacing w:before="0" w:after="60"/>
      </w:pPr>
      <w:r>
        <w:rPr>
          <w:rFonts w:ascii="Arial" w:hAnsi="Arial" w:eastAsia="Arial" w:cs="Arial"/>
          <w:b/>
          <w:bCs/>
          <w:color w:val="4A5568"/>
          <w:sz w:val="18"/>
          <w:szCs w:val="18"/>
        </w:rPr>
        <w:t xml:space="preserve">Synthetic transaction narratives: </w:t>
      </w:r>
      <w:r>
        <w:rPr>
          <w:rFonts w:ascii="Arial" w:hAnsi="Arial" w:eastAsia="Arial" w:cs="Arial"/>
          <w:b w:val="false"/>
          <w:bCs w:val="false"/>
          <w:color w:val="4A5568"/>
          <w:sz w:val="18"/>
          <w:szCs w:val="18"/>
        </w:rPr>
        <w:t xml:space="preserve">Pre-generated text descriptions for LLM feature extraction exercises</w:t>
      </w:r>
    </w:p>
    <w:p xmlns:wp14="http://schemas.microsoft.com/office/word/2010/wordml" w14:paraId="28C33E6D"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Bitcoin / Ethereum public data (BigQuery): </w:t>
      </w:r>
      <w:r w:rsidRPr="1471D9B5" w:rsidR="1471D9B5">
        <w:rPr>
          <w:rFonts w:ascii="Arial" w:hAnsi="Arial" w:eastAsia="Arial" w:cs="Arial"/>
          <w:b w:val="0"/>
          <w:bCs w:val="0"/>
          <w:color w:val="4A5568"/>
          <w:sz w:val="18"/>
          <w:szCs w:val="18"/>
          <w:lang w:val="en-US"/>
        </w:rPr>
        <w:t>BASD-8 / BABD-13 datasets for crypto transaction graph analysis (see LLM4TG paper, arXiv 2501.18158)</w:t>
      </w:r>
    </w:p>
    <w:p xmlns:wp14="http://schemas.microsoft.com/office/word/2010/wordml" w14:paraId="70D82ABB" wp14:textId="77777777">
      <w:pPr>
        <w:pBdr>
          <w:bottom w:val="single" w:color="E8632A" w:sz="4" w:space="1"/>
        </w:pBdr>
        <w:spacing w:before="160" w:after="80"/>
      </w:pPr>
      <w:r>
        <w:rPr>
          <w:rFonts w:ascii="Arial" w:hAnsi="Arial" w:eastAsia="Arial" w:cs="Arial"/>
          <w:b/>
          <w:bCs/>
          <w:color w:val="E8632A"/>
          <w:spacing w:val="40"/>
          <w:sz w:val="16"/>
          <w:szCs w:val="16"/>
        </w:rPr>
        <w:t xml:space="preserve">WORKFLOW &amp;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4FF6E629"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74C2F55A" wp14:textId="77777777">
            <w:pPr>
              <w:spacing w:before="0" w:after="60"/>
            </w:pPr>
            <w:r>
              <w:rPr>
                <w:rFonts w:ascii="Arial" w:hAnsi="Arial" w:eastAsia="Arial" w:cs="Arial"/>
                <w:b/>
                <w:bCs/>
                <w:color w:val="1A1A2E"/>
                <w:sz w:val="17"/>
                <w:szCs w:val="17"/>
              </w:rPr>
              <w:t xml:space="preserve">Workflow stages</w:t>
            </w:r>
          </w:p>
          <w:p w14:paraId="21324FB0" wp14:textId="77777777">
            <w:pPr>
              <w:pStyle w:val="ListParagraph"/>
              <w:numPr>
                <w:ilvl w:val="0"/>
                <w:numId w:val="2"/>
              </w:numPr>
              <w:spacing w:before="0" w:after="40"/>
            </w:pPr>
            <w:r>
              <w:rPr>
                <w:rFonts w:ascii="Arial" w:hAnsi="Arial" w:eastAsia="Arial" w:cs="Arial"/>
                <w:color w:val="4A5568"/>
                <w:sz w:val="17"/>
                <w:szCs w:val="17"/>
              </w:rPr>
              <w:t xml:space="preserve">Ingest: Load IEEE-CIS data and synthetic narratives to Delta Lake</w:t>
            </w:r>
          </w:p>
          <w:p w14:paraId="79EF9057"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Extract: ai_extract / ai_classify for semantic features from transaction text (risk language, entity types, anomalous phrasing)</w:t>
            </w:r>
          </w:p>
          <w:p w14:paraId="56BD38DC" wp14:textId="77777777">
            <w:pPr>
              <w:pStyle w:val="ListParagraph"/>
              <w:numPr>
                <w:ilvl w:val="0"/>
                <w:numId w:val="2"/>
              </w:numPr>
              <w:spacing w:before="0" w:after="40"/>
            </w:pPr>
            <w:r>
              <w:rPr>
                <w:rFonts w:ascii="Arial" w:hAnsi="Arial" w:eastAsia="Arial" w:cs="Arial"/>
                <w:color w:val="4A5568"/>
                <w:sz w:val="17"/>
                <w:szCs w:val="17"/>
              </w:rPr>
              <w:t xml:space="preserve">Feature engineer: Feature Store for combined semantic + structured feature set; SHAP for feature importance</w:t>
            </w:r>
          </w:p>
          <w:p w14:paraId="6C1E6431"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Model: MLflow AutoML (SHAP enabled) for fraud classifier; Fairlearn for bias evaluation</w:t>
            </w:r>
          </w:p>
          <w:p w14:paraId="034946B7" wp14:textId="77777777">
            <w:pPr>
              <w:pStyle w:val="ListParagraph"/>
              <w:numPr>
                <w:ilvl w:val="0"/>
                <w:numId w:val="2"/>
              </w:numPr>
              <w:spacing w:before="0" w:after="40"/>
            </w:pPr>
            <w:r>
              <w:rPr>
                <w:rFonts w:ascii="Arial" w:hAnsi="Arial" w:eastAsia="Arial" w:cs="Arial"/>
                <w:color w:val="4A5568"/>
                <w:sz w:val="17"/>
                <w:szCs w:val="17"/>
              </w:rPr>
              <w:t xml:space="preserve">Human review: Databricks Apps investigator review workflow — flags go to human before action</w:t>
            </w:r>
          </w:p>
          <w:p w14:paraId="1028D1F9" wp14:textId="77777777">
            <w:pPr>
              <w:pStyle w:val="ListParagraph"/>
              <w:numPr>
                <w:ilvl w:val="0"/>
                <w:numId w:val="2"/>
              </w:numPr>
              <w:spacing w:before="0" w:after="40"/>
              <w:rPr/>
            </w:pPr>
            <w:r w:rsidRPr="1471D9B5" w:rsidR="1471D9B5">
              <w:rPr>
                <w:rFonts w:ascii="Arial" w:hAnsi="Arial" w:eastAsia="Arial" w:cs="Arial"/>
                <w:color w:val="4A5568"/>
                <w:sz w:val="17"/>
                <w:szCs w:val="17"/>
                <w:lang w:val="en-GB"/>
              </w:rPr>
              <w:t>Govern: Unity Catalog access control; model card; ATRS registration for any operational deployment</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1B2BF9CB" wp14:textId="77777777">
            <w:pPr>
              <w:spacing w:before="0" w:after="60"/>
            </w:pPr>
            <w:r>
              <w:rPr>
                <w:rFonts w:ascii="Arial" w:hAnsi="Arial" w:eastAsia="Arial" w:cs="Arial"/>
                <w:b/>
                <w:bCs/>
                <w:color w:val="1A1A2E"/>
                <w:sz w:val="17"/>
                <w:szCs w:val="17"/>
              </w:rPr>
              <w:t xml:space="preserve">Databricks tools</w:t>
            </w:r>
          </w:p>
          <w:p w14:paraId="7B0BF749"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ai_extract, ai_classify (Agent Bricks)</w:t>
            </w:r>
          </w:p>
          <w:p w14:paraId="15BFD455" wp14:textId="77777777">
            <w:pPr>
              <w:pStyle w:val="ListParagraph"/>
              <w:numPr>
                <w:ilvl w:val="0"/>
                <w:numId w:val="2"/>
              </w:numPr>
              <w:spacing w:before="0" w:after="40"/>
            </w:pPr>
            <w:r>
              <w:rPr>
                <w:rFonts w:ascii="Arial" w:hAnsi="Arial" w:eastAsia="Arial" w:cs="Arial"/>
                <w:color w:val="4A5568"/>
                <w:sz w:val="17"/>
                <w:szCs w:val="17"/>
              </w:rPr>
              <w:t xml:space="preserve">Feature Store</w:t>
            </w:r>
          </w:p>
          <w:p w14:paraId="7A29EC89"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MLflow AutoML, SHAP (shap_enabled=True)</w:t>
            </w:r>
          </w:p>
          <w:p w14:paraId="40CDA838"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Fairlearn (protected characteristics must not drive scores)</w:t>
            </w:r>
          </w:p>
          <w:p w14:paraId="72F76D90" wp14:textId="77777777">
            <w:pPr>
              <w:pStyle w:val="ListParagraph"/>
              <w:numPr>
                <w:ilvl w:val="0"/>
                <w:numId w:val="2"/>
              </w:numPr>
              <w:spacing w:before="0" w:after="40"/>
            </w:pPr>
            <w:r>
              <w:rPr>
                <w:rFonts w:ascii="Arial" w:hAnsi="Arial" w:eastAsia="Arial" w:cs="Arial"/>
                <w:color w:val="4A5568"/>
                <w:sz w:val="17"/>
                <w:szCs w:val="17"/>
              </w:rPr>
              <w:t xml:space="preserve">Databricks Apps (investigator UI)</w:t>
            </w:r>
          </w:p>
          <w:p w14:paraId="3AB69E39" wp14:textId="77777777">
            <w:pPr>
              <w:pStyle w:val="ListParagraph"/>
              <w:numPr>
                <w:ilvl w:val="0"/>
                <w:numId w:val="2"/>
              </w:numPr>
              <w:spacing w:before="0" w:after="40"/>
              <w:rPr/>
            </w:pPr>
            <w:r w:rsidRPr="1471D9B5" w:rsidR="1471D9B5">
              <w:rPr>
                <w:rFonts w:ascii="Arial" w:hAnsi="Arial" w:eastAsia="Arial" w:cs="Arial"/>
                <w:color w:val="4A5568"/>
                <w:sz w:val="17"/>
                <w:szCs w:val="17"/>
                <w:lang w:val="en-GB"/>
              </w:rPr>
              <w:t>Unity Catalog lineage + system tables</w:t>
            </w:r>
          </w:p>
          <w:p w14:paraId="63F0B972"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MLflow Model Registry (model card, versioning)</w:t>
            </w:r>
          </w:p>
        </w:tc>
      </w:tr>
    </w:tbl>
    <w:p xmlns:wp14="http://schemas.microsoft.com/office/word/2010/wordml" w14:paraId="140AF9AD" wp14:textId="77777777">
      <w:pPr>
        <w:pBdr>
          <w:bottom w:val="single" w:color="E8632A" w:sz="4" w:space="1"/>
        </w:pBdr>
        <w:spacing w:before="160" w:after="80"/>
      </w:pPr>
      <w:r>
        <w:rPr>
          <w:rFonts w:ascii="Arial" w:hAnsi="Arial" w:eastAsia="Arial" w:cs="Arial"/>
          <w:b/>
          <w:bCs/>
          <w:color w:val="E8632A"/>
          <w:spacing w:val="40"/>
          <w:sz w:val="16"/>
          <w:szCs w:val="16"/>
        </w:rPr>
        <w:t xml:space="preserve">AI PLAYBOOK PRINCIPLES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1471D9B5" w14:paraId="187C50B0" wp14:textId="77777777">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371FA084" wp14:textId="77777777">
            <w:pPr>
              <w:spacing w:before="0" w:after="20"/>
              <w:jc w:val="center"/>
            </w:pPr>
            <w:r>
              <w:rPr>
                <w:rFonts w:ascii="Arial" w:hAnsi="Arial" w:eastAsia="Arial" w:cs="Arial"/>
                <w:b/>
                <w:bCs/>
                <w:color w:val="E8632A"/>
                <w:sz w:val="16"/>
                <w:szCs w:val="16"/>
              </w:rPr>
              <w:t xml:space="preserve">P1</w:t>
            </w:r>
          </w:p>
          <w:p w14:paraId="0EEAA231" wp14:textId="77777777">
            <w:pPr>
              <w:spacing w:before="0" w:after="0"/>
              <w:jc w:val="center"/>
            </w:pPr>
            <w:r>
              <w:rPr>
                <w:rFonts w:ascii="Arial" w:hAnsi="Arial" w:eastAsia="Arial" w:cs="Arial"/>
                <w:color w:val="CCCCCC"/>
                <w:sz w:val="13"/>
                <w:szCs w:val="13"/>
              </w:rPr>
              <w:t xml:space="preserve">False positive risk is real</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1EF2DC59" wp14:textId="77777777">
            <w:pPr>
              <w:spacing w:before="0" w:after="20"/>
              <w:jc w:val="center"/>
            </w:pPr>
            <w:r>
              <w:rPr>
                <w:rFonts w:ascii="Arial" w:hAnsi="Arial" w:eastAsia="Arial" w:cs="Arial"/>
                <w:b/>
                <w:bCs/>
                <w:color w:val="E8632A"/>
                <w:sz w:val="16"/>
                <w:szCs w:val="16"/>
              </w:rPr>
              <w:t xml:space="preserve">P2</w:t>
            </w:r>
          </w:p>
          <w:p w14:paraId="5BC1A697" wp14:textId="77777777">
            <w:pPr>
              <w:spacing w:before="0" w:after="0"/>
              <w:jc w:val="center"/>
            </w:pPr>
            <w:r>
              <w:rPr>
                <w:rFonts w:ascii="Arial" w:hAnsi="Arial" w:eastAsia="Arial" w:cs="Arial"/>
                <w:color w:val="CCCCCC"/>
                <w:sz w:val="13"/>
                <w:szCs w:val="13"/>
              </w:rPr>
              <w:t xml:space="preserve">Protected chars must not drive scores</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67E31F32" wp14:textId="77777777">
            <w:pPr>
              <w:spacing w:before="0" w:after="20"/>
              <w:jc w:val="center"/>
            </w:pPr>
            <w:r>
              <w:rPr>
                <w:rFonts w:ascii="Arial" w:hAnsi="Arial" w:eastAsia="Arial" w:cs="Arial"/>
                <w:b/>
                <w:bCs/>
                <w:color w:val="E8632A"/>
                <w:sz w:val="16"/>
                <w:szCs w:val="16"/>
              </w:rPr>
              <w:t xml:space="preserve">P4</w:t>
            </w:r>
          </w:p>
          <w:p w14:paraId="346AC720" wp14:textId="77777777">
            <w:pPr>
              <w:spacing w:before="0" w:after="0"/>
              <w:jc w:val="center"/>
            </w:pPr>
            <w:r>
              <w:rPr>
                <w:rFonts w:ascii="Arial" w:hAnsi="Arial" w:eastAsia="Arial" w:cs="Arial"/>
                <w:color w:val="CCCCCC"/>
                <w:sz w:val="13"/>
                <w:szCs w:val="13"/>
              </w:rPr>
              <w:t xml:space="preserve">Investigator reviews before action</w:t>
            </w:r>
          </w:p>
        </w:tc>
        <w:tc>
          <w:tcPr>
            <w:tcW w:w="2340" w:type="dxa"/>
            <w:tcBorders>
              <w:top w:val="none" w:color="FFFFFF" w:sz="0"/>
              <w:left w:val="none" w:color="FFFFFF" w:sz="0"/>
              <w:bottom w:val="none" w:color="FFFFFF" w:sz="0"/>
              <w:right w:val="none" w:color="FFFFFF" w:sz="0"/>
            </w:tcBorders>
            <w:shd w:val="clear" w:color="auto" w:fill="1A1A2E"/>
            <w:tcMar>
              <w:top w:w="50" w:type="dxa"/>
              <w:left w:w="60" w:type="dxa"/>
              <w:bottom w:w="50" w:type="dxa"/>
              <w:right w:w="60" w:type="dxa"/>
            </w:tcMar>
            <w:vAlign w:val="center"/>
          </w:tcPr>
          <w:p w14:paraId="60851501" wp14:textId="77777777">
            <w:pPr>
              <w:spacing w:before="0" w:after="20"/>
              <w:jc w:val="center"/>
            </w:pPr>
            <w:r>
              <w:rPr>
                <w:rFonts w:ascii="Arial" w:hAnsi="Arial" w:eastAsia="Arial" w:cs="Arial"/>
                <w:b/>
                <w:bCs/>
                <w:color w:val="E8632A"/>
                <w:sz w:val="16"/>
                <w:szCs w:val="16"/>
              </w:rPr>
              <w:t xml:space="preserve">P10</w:t>
            </w:r>
          </w:p>
          <w:p w14:paraId="1A2C5660" wp14:textId="77777777">
            <w:pPr>
              <w:spacing w:before="0" w:after="0"/>
              <w:jc w:val="center"/>
            </w:pPr>
            <w:r w:rsidRPr="1471D9B5" w:rsidR="1471D9B5">
              <w:rPr>
                <w:rFonts w:ascii="Arial" w:hAnsi="Arial" w:eastAsia="Arial" w:cs="Arial"/>
                <w:color w:val="CCCCCC"/>
                <w:sz w:val="13"/>
                <w:szCs w:val="13"/>
                <w:lang w:val="en-US"/>
              </w:rPr>
              <w:t>Model card + ATRS required</w:t>
            </w:r>
          </w:p>
        </w:tc>
      </w:tr>
    </w:tbl>
    <w:p xmlns:wp14="http://schemas.microsoft.com/office/word/2010/wordml" w14:paraId="0D0B940D" wp14:textId="77777777">
      <w:pPr>
        <w:spacing w:before="0" w:after="80"/>
      </w:pPr>
      <w:r/>
    </w:p>
    <w:p xmlns:wp14="http://schemas.microsoft.com/office/word/2010/wordml" w14:paraId="2FD9EB48" wp14:textId="77777777">
      <w:pPr>
        <w:pBdr>
          <w:bottom w:val="single" w:color="E8632A" w:sz="4" w:space="1"/>
        </w:pBdr>
        <w:spacing w:before="160" w:after="80"/>
      </w:pPr>
      <w:r>
        <w:rPr>
          <w:rFonts w:ascii="Arial" w:hAnsi="Arial" w:eastAsia="Arial" w:cs="Arial"/>
          <w:b/>
          <w:bCs/>
          <w:color w:val="E8632A"/>
          <w:spacing w:val="40"/>
          <w:sz w:val="16"/>
          <w:szCs w:val="16"/>
        </w:rPr>
        <w:t xml:space="preserve">STRETCH GOALS &amp; DISCUSSION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4749CEE4"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20A91BAD" wp14:textId="77777777">
            <w:pPr>
              <w:spacing w:before="0" w:after="60"/>
            </w:pPr>
            <w:r>
              <w:rPr>
                <w:rFonts w:ascii="Arial" w:hAnsi="Arial" w:eastAsia="Arial" w:cs="Arial"/>
                <w:b/>
                <w:bCs/>
                <w:color w:val="1A1A2E"/>
                <w:sz w:val="17"/>
                <w:szCs w:val="17"/>
              </w:rPr>
              <w:t xml:space="preserve">Stretch goals</w:t>
            </w:r>
          </w:p>
          <w:p w14:paraId="2A3CC72A"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Implement graph analysis (PyG on Spark) to extract transaction network features alongside text features</w:t>
            </w:r>
          </w:p>
          <w:p w14:paraId="64BBBD0F" wp14:textId="77777777">
            <w:pPr>
              <w:pStyle w:val="ListParagraph"/>
              <w:numPr>
                <w:ilvl w:val="0"/>
                <w:numId w:val="2"/>
              </w:numPr>
              <w:spacing w:before="0" w:after="40"/>
            </w:pPr>
            <w:r>
              <w:rPr>
                <w:rFonts w:ascii="Arial" w:hAnsi="Arial" w:eastAsia="Arial" w:cs="Arial"/>
                <w:color w:val="4A5568"/>
                <w:sz w:val="17"/>
                <w:szCs w:val="17"/>
              </w:rPr>
              <w:t xml:space="preserve">Build a SHAP-based explanation view in Databricks Apps so an investigator sees why a transaction was flagged</w:t>
            </w:r>
          </w:p>
          <w:p w14:paraId="302EBEF8"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Evaluate whether adding semantic features changes the false positive rate for specific demographic groups (Fairlearn)</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0C229C8A" wp14:textId="77777777">
            <w:pPr>
              <w:spacing w:before="0" w:after="60"/>
            </w:pPr>
            <w:r>
              <w:rPr>
                <w:rFonts w:ascii="Arial" w:hAnsi="Arial" w:eastAsia="Arial" w:cs="Arial"/>
                <w:b/>
                <w:bCs/>
                <w:color w:val="1A1A2E"/>
                <w:sz w:val="17"/>
                <w:szCs w:val="17"/>
              </w:rPr>
              <w:t xml:space="preserve">Discussion questions</w:t>
            </w:r>
          </w:p>
          <w:p w14:paraId="7CB4A5AC"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A fraud model that is 95% accurate sounds impressive. What does that mean in practice if 1% of transactions are fraudulent?</w:t>
            </w:r>
          </w:p>
          <w:p w14:paraId="5721116C" wp14:textId="77777777">
            <w:pPr>
              <w:pStyle w:val="ListParagraph"/>
              <w:numPr>
                <w:ilvl w:val="0"/>
                <w:numId w:val="2"/>
              </w:numPr>
              <w:spacing w:before="0" w:after="40"/>
            </w:pPr>
            <w:r>
              <w:rPr>
                <w:rFonts w:ascii="Arial" w:hAnsi="Arial" w:eastAsia="Arial" w:cs="Arial"/>
                <w:color w:val="4A5568"/>
                <w:sz w:val="17"/>
                <w:szCs w:val="17"/>
              </w:rPr>
              <w:t xml:space="preserve">How do you prevent protected characteristics from entering your model indirectly — through correlated structured features?</w:t>
            </w:r>
          </w:p>
          <w:p w14:paraId="2C30069D"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What would a Principle 10-compliant deployment of this model look like in a government department?</w:t>
            </w:r>
          </w:p>
        </w:tc>
      </w:tr>
    </w:tbl>
    <w:p xmlns:wp14="http://schemas.microsoft.com/office/word/2010/wordml" w14:paraId="0E27B00A" wp14:textId="77777777">
      <w:pPr>
        <w:sectPr>
          <w:footerReference w:type="default" r:id="rId8"/>
          <w:pgSz w:w="12240" w:h="15840" w:orient="portrait"/>
          <w:pgMar w:top="720" w:right="900" w:bottom="720" w:left="900" w:header="708" w:footer="708" w:gutter="0"/>
          <w:pgNumType/>
          <w:docGrid w:linePitch="360"/>
          <w:cols w:num="1"/>
        </w:sect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4A668AEC" wp14:textId="77777777">
        <w:tc>
          <w:tcPr>
            <w:tcW w:w="1200" w:type="dxa"/>
            <w:tcBorders>
              <w:top w:val="none" w:color="FFFFFF" w:sz="0"/>
              <w:left w:val="none" w:color="FFFFFF" w:sz="0"/>
              <w:bottom w:val="none" w:color="FFFFFF" w:sz="0"/>
              <w:right w:val="none" w:color="FFFFFF" w:sz="0"/>
            </w:tcBorders>
            <w:shd w:val="clear" w:fill="E8632A"/>
            <w:tcMar>
              <w:top w:w="120" w:type="dxa"/>
              <w:left w:w="120" w:type="dxa"/>
              <w:bottom w:w="120" w:type="dxa"/>
              <w:right w:w="120" w:type="dxa"/>
            </w:tcMar>
            <w:vAlign w:val="center"/>
          </w:tcPr>
          <w:p w14:paraId="3D851628" wp14:textId="77777777">
            <w:pPr>
              <w:spacing w:before="0" w:after="0"/>
              <w:jc w:val="center"/>
            </w:pPr>
            <w:r>
              <w:rPr>
                <w:rFonts w:ascii="Arial" w:hAnsi="Arial" w:eastAsia="Arial" w:cs="Arial"/>
                <w:b/>
                <w:bCs/>
                <w:color w:val="FFFFFF"/>
                <w:sz w:val="52"/>
                <w:szCs w:val="52"/>
              </w:rPr>
              <w:t xml:space="preserve">#4</w:t>
            </w:r>
          </w:p>
        </w:tc>
        <w:tc>
          <w:tcPr>
            <w:tcW w:w="8160" w:type="dxa"/>
            <w:tcBorders>
              <w:top w:val="none" w:color="FFFFFF" w:sz="0"/>
              <w:left w:val="none" w:color="FFFFFF" w:sz="0"/>
              <w:bottom w:val="none" w:color="FFFFFF" w:sz="0"/>
              <w:right w:val="none" w:color="FFFFFF" w:sz="0"/>
            </w:tcBorders>
            <w:shd w:val="clear" w:fill="1A1A2E"/>
            <w:tcMar>
              <w:top w:w="120" w:type="dxa"/>
              <w:left w:w="240" w:type="dxa"/>
              <w:bottom w:w="120" w:type="dxa"/>
              <w:right w:w="120" w:type="dxa"/>
            </w:tcMar>
            <w:vAlign w:val="center"/>
          </w:tcPr>
          <w:p w14:paraId="48839BC1" wp14:textId="77777777">
            <w:pPr>
              <w:spacing w:before="0" w:after="40"/>
            </w:pPr>
            <w:r>
              <w:rPr>
                <w:rFonts w:ascii="Arial" w:hAnsi="Arial" w:eastAsia="Arial" w:cs="Arial"/>
                <w:b/>
                <w:bCs/>
                <w:color w:val="FFFFFF"/>
                <w:sz w:val="36"/>
                <w:szCs w:val="36"/>
              </w:rPr>
              <w:t xml:space="preserve">Financial Market Manipulation Detection</w:t>
            </w:r>
          </w:p>
          <w:p w14:paraId="41339D63" wp14:textId="77777777">
            <w:pPr>
              <w:spacing w:before="0" w:after="0"/>
            </w:pPr>
            <w:r>
              <w:rPr>
                <w:rFonts w:ascii="Arial" w:hAnsi="Arial" w:eastAsia="Arial" w:cs="Arial"/>
                <w:color w:val="E8632A"/>
                <w:sz w:val="20"/>
                <w:szCs w:val="20"/>
              </w:rPr>
              <w:t xml:space="preserve">Fusing price signals and social media semantics to detect coordinated manipulation</w:t>
            </w:r>
          </w:p>
        </w:tc>
      </w:tr>
    </w:tbl>
    <w:p xmlns:wp14="http://schemas.microsoft.com/office/word/2010/wordml" w14:paraId="60061E4C" wp14:textId="77777777">
      <w:pPr>
        <w:spacing w:before="0" w:after="100"/>
      </w:pPr>
      <w:r/>
    </w:p>
    <w:p xmlns:wp14="http://schemas.microsoft.com/office/word/2010/wordml" w14:paraId="4A38F191" wp14:textId="77777777">
      <w:pPr>
        <w:pBdr>
          <w:bottom w:val="single" w:color="E8632A" w:sz="4" w:space="1"/>
        </w:pBdr>
        <w:spacing w:before="160" w:after="80"/>
      </w:pPr>
      <w:r>
        <w:rPr>
          <w:rFonts w:ascii="Arial" w:hAnsi="Arial" w:eastAsia="Arial" w:cs="Arial"/>
          <w:b/>
          <w:bCs/>
          <w:color w:val="E8632A"/>
          <w:spacing w:val="40"/>
          <w:sz w:val="16"/>
          <w:szCs w:val="16"/>
        </w:rPr>
        <w:t xml:space="preserve">CONTEXT</w:t>
      </w:r>
    </w:p>
    <w:p xmlns:wp14="http://schemas.microsoft.com/office/word/2010/wordml" w14:paraId="5DB64DC6" wp14:textId="77777777">
      <w:pPr>
        <w:spacing w:before="0" w:after="80"/>
      </w:pPr>
      <w:r w:rsidRPr="1471D9B5" w:rsidR="1471D9B5">
        <w:rPr>
          <w:rFonts w:ascii="Arial" w:hAnsi="Arial" w:eastAsia="Arial" w:cs="Arial"/>
          <w:b w:val="0"/>
          <w:bCs w:val="0"/>
          <w:color w:val="4A5568"/>
          <w:sz w:val="18"/>
          <w:szCs w:val="18"/>
          <w:lang w:val="en-US"/>
        </w:rPr>
        <w:t>Market manipulation — pump-and-dump schemes, coordinated spoofing, information asymmetry exploitation — is increasingly organised via social media. The FCA and Bank of England have regulatory interest in tools that combine market data with online discourse analysis. The GameStop and AMC episodes of 2021 provide a well-documented test case: rapid, coordinated retail investor messaging preceded and accompanied extreme price movements. The challenge is distinguishing manipulation from legitimate retail enthusiasm — a distinction with significant legal and civil liberties implications.</w:t>
      </w:r>
    </w:p>
    <w:p xmlns:wp14="http://schemas.microsoft.com/office/word/2010/wordml" w14:paraId="4ACAB22E" wp14:textId="77777777">
      <w:pPr>
        <w:pBdr>
          <w:bottom w:val="single" w:color="E8632A" w:sz="4" w:space="1"/>
        </w:pBdr>
        <w:spacing w:before="160" w:after="80"/>
      </w:pPr>
      <w:r>
        <w:rPr>
          <w:rFonts w:ascii="Arial" w:hAnsi="Arial" w:eastAsia="Arial" w:cs="Arial"/>
          <w:b/>
          <w:bCs/>
          <w:color w:val="E8632A"/>
          <w:spacing w:val="40"/>
          <w:sz w:val="16"/>
          <w:szCs w:val="16"/>
        </w:rPr>
        <w:t xml:space="preserve">ANALYTICAL GOAL</w:t>
      </w:r>
    </w:p>
    <w:p xmlns:wp14="http://schemas.microsoft.com/office/word/2010/wordml" w14:paraId="51C67C7A" wp14:textId="77777777">
      <w:pPr>
        <w:spacing w:before="0" w:after="80"/>
      </w:pPr>
      <w:r w:rsidRPr="1471D9B5" w:rsidR="1471D9B5">
        <w:rPr>
          <w:rFonts w:ascii="Arial" w:hAnsi="Arial" w:eastAsia="Arial" w:cs="Arial"/>
          <w:b w:val="0"/>
          <w:bCs w:val="0"/>
          <w:color w:val="4A5568"/>
          <w:sz w:val="18"/>
          <w:szCs w:val="18"/>
          <w:lang w:val="en-US"/>
        </w:rPr>
        <w:t>Combine price and volume anomaly detection with LLM-extracted signals from social media (sentiment surges, coordinated messaging patterns, narrative shifts) to identify potential manipulation events. Calibrate the pipeline to a regulatory definition of manipulation, not just price movement.</w:t>
      </w:r>
    </w:p>
    <w:p xmlns:wp14="http://schemas.microsoft.com/office/word/2010/wordml" w14:paraId="3A685AD1" wp14:textId="77777777">
      <w:pPr>
        <w:pBdr>
          <w:bottom w:val="single" w:color="E8632A" w:sz="4" w:space="1"/>
        </w:pBdr>
        <w:spacing w:before="160" w:after="80"/>
      </w:pPr>
      <w:r>
        <w:rPr>
          <w:rFonts w:ascii="Arial" w:hAnsi="Arial" w:eastAsia="Arial" w:cs="Arial"/>
          <w:b/>
          <w:bCs/>
          <w:color w:val="E8632A"/>
          <w:spacing w:val="40"/>
          <w:sz w:val="16"/>
          <w:szCs w:val="16"/>
        </w:rPr>
        <w:t xml:space="preserve">DATA</w:t>
      </w:r>
    </w:p>
    <w:p xmlns:wp14="http://schemas.microsoft.com/office/word/2010/wordml" w14:paraId="581833F4"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Reddit WallStreetBets (Pushshift archive): </w:t>
      </w:r>
      <w:r w:rsidRPr="1471D9B5" w:rsidR="1471D9B5">
        <w:rPr>
          <w:rFonts w:ascii="Arial" w:hAnsi="Arial" w:eastAsia="Arial" w:cs="Arial"/>
          <w:b w:val="0"/>
          <w:bCs w:val="0"/>
          <w:color w:val="4A5568"/>
          <w:sz w:val="18"/>
          <w:szCs w:val="18"/>
          <w:lang w:val="en-US"/>
        </w:rPr>
        <w:t>Historical social media text — primary text source</w:t>
      </w:r>
    </w:p>
    <w:p xmlns:wp14="http://schemas.microsoft.com/office/word/2010/wordml" w14:paraId="47C8ABA4" wp14:textId="77777777">
      <w:pPr>
        <w:pStyle w:val="ListParagraph"/>
        <w:numPr>
          <w:ilvl w:val="0"/>
          <w:numId w:val="2"/>
        </w:numPr>
        <w:spacing w:before="0" w:after="60"/>
      </w:pPr>
      <w:r>
        <w:rPr>
          <w:rFonts w:ascii="Arial" w:hAnsi="Arial" w:eastAsia="Arial" w:cs="Arial"/>
          <w:b/>
          <w:bCs/>
          <w:color w:val="4A5568"/>
          <w:sz w:val="18"/>
          <w:szCs w:val="18"/>
        </w:rPr>
        <w:t xml:space="preserve">Yahoo Finance API: </w:t>
      </w:r>
      <w:r>
        <w:rPr>
          <w:rFonts w:ascii="Arial" w:hAnsi="Arial" w:eastAsia="Arial" w:cs="Arial"/>
          <w:b w:val="false"/>
          <w:bCs w:val="false"/>
          <w:color w:val="4A5568"/>
          <w:sz w:val="18"/>
          <w:szCs w:val="18"/>
        </w:rPr>
        <w:t xml:space="preserve">Price and volume data for target equities</w:t>
      </w:r>
    </w:p>
    <w:p xmlns:wp14="http://schemas.microsoft.com/office/word/2010/wordml" w14:paraId="111D9C48" wp14:textId="77777777">
      <w:pPr>
        <w:pStyle w:val="ListParagraph"/>
        <w:numPr>
          <w:ilvl w:val="0"/>
          <w:numId w:val="2"/>
        </w:numPr>
        <w:spacing w:before="0" w:after="60"/>
        <w:rPr/>
      </w:pPr>
      <w:r w:rsidRPr="1471D9B5" w:rsidR="1471D9B5">
        <w:rPr>
          <w:rFonts w:ascii="Arial" w:hAnsi="Arial" w:eastAsia="Arial" w:cs="Arial"/>
          <w:b w:val="1"/>
          <w:bCs w:val="1"/>
          <w:color w:val="4A5568"/>
          <w:sz w:val="18"/>
          <w:szCs w:val="18"/>
          <w:lang w:val="en-US"/>
        </w:rPr>
        <w:t xml:space="preserve">FinancialPhraseBank: </w:t>
      </w:r>
      <w:r w:rsidRPr="1471D9B5" w:rsidR="1471D9B5">
        <w:rPr>
          <w:rFonts w:ascii="Arial" w:hAnsi="Arial" w:eastAsia="Arial" w:cs="Arial"/>
          <w:b w:val="0"/>
          <w:bCs w:val="0"/>
          <w:color w:val="4A5568"/>
          <w:sz w:val="18"/>
          <w:szCs w:val="18"/>
          <w:lang w:val="en-US"/>
        </w:rPr>
        <w:t>Sentiment baseline for financial text</w:t>
      </w:r>
    </w:p>
    <w:p xmlns:wp14="http://schemas.microsoft.com/office/word/2010/wordml" w14:paraId="06EB2626" wp14:textId="77777777">
      <w:pPr>
        <w:pStyle w:val="ListParagraph"/>
        <w:numPr>
          <w:ilvl w:val="0"/>
          <w:numId w:val="2"/>
        </w:numPr>
        <w:spacing w:before="0" w:after="60"/>
      </w:pPr>
      <w:r>
        <w:rPr>
          <w:rFonts w:ascii="Arial" w:hAnsi="Arial" w:eastAsia="Arial" w:cs="Arial"/>
          <w:b/>
          <w:bCs/>
          <w:color w:val="4A5568"/>
          <w:sz w:val="18"/>
          <w:szCs w:val="18"/>
        </w:rPr>
        <w:t xml:space="preserve">GDELT: </w:t>
      </w:r>
      <w:r>
        <w:rPr>
          <w:rFonts w:ascii="Arial" w:hAnsi="Arial" w:eastAsia="Arial" w:cs="Arial"/>
          <w:b w:val="false"/>
          <w:bCs w:val="false"/>
          <w:color w:val="4A5568"/>
          <w:sz w:val="18"/>
          <w:szCs w:val="18"/>
        </w:rPr>
        <w:t xml:space="preserve">News context for corroborating or contrasting social media signals</w:t>
      </w:r>
    </w:p>
    <w:p xmlns:wp14="http://schemas.microsoft.com/office/word/2010/wordml" w14:paraId="32F6141B" wp14:textId="77777777">
      <w:pPr>
        <w:pBdr>
          <w:bottom w:val="single" w:color="E8632A" w:sz="4" w:space="1"/>
        </w:pBdr>
        <w:spacing w:before="160" w:after="80"/>
      </w:pPr>
      <w:r>
        <w:rPr>
          <w:rFonts w:ascii="Arial" w:hAnsi="Arial" w:eastAsia="Arial" w:cs="Arial"/>
          <w:b/>
          <w:bCs/>
          <w:color w:val="E8632A"/>
          <w:spacing w:val="40"/>
          <w:sz w:val="16"/>
          <w:szCs w:val="16"/>
        </w:rPr>
        <w:t xml:space="preserve">WORKFLOW &amp;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4BCDDD2D"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3BCD9887" wp14:textId="77777777">
            <w:pPr>
              <w:spacing w:before="0" w:after="60"/>
            </w:pPr>
            <w:r>
              <w:rPr>
                <w:rFonts w:ascii="Arial" w:hAnsi="Arial" w:eastAsia="Arial" w:cs="Arial"/>
                <w:b/>
                <w:bCs/>
                <w:color w:val="1A1A2E"/>
                <w:sz w:val="17"/>
                <w:szCs w:val="17"/>
              </w:rPr>
              <w:t xml:space="preserve">Workflow stages</w:t>
            </w:r>
          </w:p>
          <w:p w14:paraId="757476A5" wp14:textId="77777777">
            <w:pPr>
              <w:pStyle w:val="ListParagraph"/>
              <w:numPr>
                <w:ilvl w:val="0"/>
                <w:numId w:val="2"/>
              </w:numPr>
              <w:spacing w:before="0" w:after="40"/>
            </w:pPr>
            <w:r>
              <w:rPr>
                <w:rFonts w:ascii="Arial" w:hAnsi="Arial" w:eastAsia="Arial" w:cs="Arial"/>
                <w:color w:val="4A5568"/>
                <w:sz w:val="17"/>
                <w:szCs w:val="17"/>
              </w:rPr>
              <w:t xml:space="preserve">Ingest: Reddit + price data to Delta Lake; timestamp-aligned event storage</w:t>
            </w:r>
          </w:p>
          <w:p w14:paraId="3943EC9F"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Extract: ai_classify / ai_query for sentiment, narrative type, coordination signals; note LLM limitations with irony and retail slang</w:t>
            </w:r>
          </w:p>
          <w:p w14:paraId="6920CA00" wp14:textId="77777777">
            <w:pPr>
              <w:pStyle w:val="ListParagraph"/>
              <w:numPr>
                <w:ilvl w:val="0"/>
                <w:numId w:val="2"/>
              </w:numPr>
              <w:spacing w:before="0" w:after="40"/>
            </w:pPr>
            <w:r>
              <w:rPr>
                <w:rFonts w:ascii="Arial" w:hAnsi="Arial" w:eastAsia="Arial" w:cs="Arial"/>
                <w:color w:val="4A5568"/>
                <w:sz w:val="17"/>
                <w:szCs w:val="17"/>
              </w:rPr>
              <w:t xml:space="preserve">Feature engineer: Granger causality / BSADF bubble detection in Python on Spark; time-series alignment of text and price signals</w:t>
            </w:r>
          </w:p>
          <w:p w14:paraId="22096449"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Model: MLflow time-series models; SHAP for signal attribution; Delta Lake for event audit trail</w:t>
            </w:r>
          </w:p>
          <w:p w14:paraId="211CDE70" wp14:textId="77777777">
            <w:pPr>
              <w:pStyle w:val="ListParagraph"/>
              <w:numPr>
                <w:ilvl w:val="0"/>
                <w:numId w:val="2"/>
              </w:numPr>
              <w:spacing w:before="0" w:after="40"/>
            </w:pPr>
            <w:r>
              <w:rPr>
                <w:rFonts w:ascii="Arial" w:hAnsi="Arial" w:eastAsia="Arial" w:cs="Arial"/>
                <w:color w:val="4A5568"/>
                <w:sz w:val="17"/>
                <w:szCs w:val="17"/>
              </w:rPr>
              <w:t xml:space="preserve">Human review: Human compliance officer reviews before any referral — this is non-negotiable (P4)</w:t>
            </w:r>
          </w:p>
          <w:p w14:paraId="3C739A7B" wp14:textId="77777777">
            <w:pPr>
              <w:pStyle w:val="ListParagraph"/>
              <w:numPr>
                <w:ilvl w:val="0"/>
                <w:numId w:val="2"/>
              </w:numPr>
              <w:spacing w:before="0" w:after="40"/>
              <w:rPr/>
            </w:pPr>
            <w:r w:rsidRPr="1471D9B5" w:rsidR="1471D9B5">
              <w:rPr>
                <w:rFonts w:ascii="Arial" w:hAnsi="Arial" w:eastAsia="Arial" w:cs="Arial"/>
                <w:color w:val="4A5568"/>
                <w:sz w:val="17"/>
                <w:szCs w:val="17"/>
                <w:lang w:val="en-GB"/>
              </w:rPr>
              <w:t>Govern: Lakehouse Monitoring for ongoing signal tracking; Unity Catalog data protection compliance</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2CEC764C" wp14:textId="77777777">
            <w:pPr>
              <w:spacing w:before="0" w:after="60"/>
            </w:pPr>
            <w:r>
              <w:rPr>
                <w:rFonts w:ascii="Arial" w:hAnsi="Arial" w:eastAsia="Arial" w:cs="Arial"/>
                <w:b/>
                <w:bCs/>
                <w:color w:val="1A1A2E"/>
                <w:sz w:val="17"/>
                <w:szCs w:val="17"/>
              </w:rPr>
              <w:t xml:space="preserve">Databricks tools</w:t>
            </w:r>
          </w:p>
          <w:p w14:paraId="5397327F"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ai_classify, ai_query (Agent Bricks)</w:t>
            </w:r>
          </w:p>
          <w:p w14:paraId="561E3BAC" wp14:textId="77777777">
            <w:pPr>
              <w:pStyle w:val="ListParagraph"/>
              <w:numPr>
                <w:ilvl w:val="0"/>
                <w:numId w:val="2"/>
              </w:numPr>
              <w:spacing w:before="0" w:after="40"/>
            </w:pPr>
            <w:r>
              <w:rPr>
                <w:rFonts w:ascii="Arial" w:hAnsi="Arial" w:eastAsia="Arial" w:cs="Arial"/>
                <w:color w:val="4A5568"/>
                <w:sz w:val="17"/>
                <w:szCs w:val="17"/>
              </w:rPr>
              <w:t xml:space="preserve">Delta Lake (timestamped event storage)</w:t>
            </w:r>
          </w:p>
          <w:p w14:paraId="75F2FD9C"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PySpark (Granger causality, BSADF)</w:t>
            </w:r>
          </w:p>
          <w:p w14:paraId="51799076"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MLflow, SHAP (attribution at classifier stage)</w:t>
            </w:r>
          </w:p>
          <w:p w14:paraId="76345426" wp14:textId="77777777">
            <w:pPr>
              <w:pStyle w:val="ListParagraph"/>
              <w:numPr>
                <w:ilvl w:val="0"/>
                <w:numId w:val="2"/>
              </w:numPr>
              <w:spacing w:before="0" w:after="40"/>
            </w:pPr>
            <w:r>
              <w:rPr>
                <w:rFonts w:ascii="Arial" w:hAnsi="Arial" w:eastAsia="Arial" w:cs="Arial"/>
                <w:color w:val="4A5568"/>
                <w:sz w:val="17"/>
                <w:szCs w:val="17"/>
              </w:rPr>
              <w:t xml:space="preserve">Databricks Apps (compliance officer UI)</w:t>
            </w:r>
          </w:p>
          <w:p w14:paraId="643BFDBD" wp14:textId="77777777">
            <w:pPr>
              <w:pStyle w:val="ListParagraph"/>
              <w:numPr>
                <w:ilvl w:val="0"/>
                <w:numId w:val="2"/>
              </w:numPr>
              <w:spacing w:before="0" w:after="40"/>
              <w:rPr/>
            </w:pPr>
            <w:r w:rsidRPr="1471D9B5" w:rsidR="1471D9B5">
              <w:rPr>
                <w:rFonts w:ascii="Arial" w:hAnsi="Arial" w:eastAsia="Arial" w:cs="Arial"/>
                <w:color w:val="4A5568"/>
                <w:sz w:val="17"/>
                <w:szCs w:val="17"/>
                <w:lang w:val="en-GB"/>
              </w:rPr>
              <w:t>Lakehouse Monitoring, Unity Catalog</w:t>
            </w:r>
          </w:p>
        </w:tc>
      </w:tr>
    </w:tbl>
    <w:p xmlns:wp14="http://schemas.microsoft.com/office/word/2010/wordml" w14:paraId="105CBB49" wp14:textId="77777777">
      <w:pPr>
        <w:pBdr>
          <w:bottom w:val="single" w:color="E8632A" w:sz="4" w:space="1"/>
        </w:pBdr>
        <w:spacing w:before="160" w:after="80"/>
      </w:pPr>
      <w:r>
        <w:rPr>
          <w:rFonts w:ascii="Arial" w:hAnsi="Arial" w:eastAsia="Arial" w:cs="Arial"/>
          <w:b/>
          <w:bCs/>
          <w:color w:val="E8632A"/>
          <w:spacing w:val="40"/>
          <w:sz w:val="16"/>
          <w:szCs w:val="16"/>
        </w:rPr>
        <w:t xml:space="preserve">AI PLAYBOOK PRINCIPLES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1D12AA3F" wp14:textId="77777777">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697C311A" wp14:textId="77777777">
            <w:pPr>
              <w:spacing w:before="0" w:after="20"/>
              <w:jc w:val="center"/>
            </w:pPr>
            <w:r>
              <w:rPr>
                <w:rFonts w:ascii="Arial" w:hAnsi="Arial" w:eastAsia="Arial" w:cs="Arial"/>
                <w:b/>
                <w:bCs/>
                <w:color w:val="E8632A"/>
                <w:sz w:val="16"/>
                <w:szCs w:val="16"/>
              </w:rPr>
              <w:t xml:space="preserve">P1</w:t>
            </w:r>
          </w:p>
          <w:p w14:paraId="3E15CE8D" wp14:textId="77777777">
            <w:pPr>
              <w:spacing w:before="0" w:after="0"/>
              <w:jc w:val="center"/>
            </w:pPr>
            <w:r>
              <w:rPr>
                <w:rFonts w:ascii="Arial" w:hAnsi="Arial" w:eastAsia="Arial" w:cs="Arial"/>
                <w:color w:val="CCCCCC"/>
                <w:sz w:val="13"/>
                <w:szCs w:val="13"/>
              </w:rPr>
              <w:t xml:space="preserve">LLMs misread irony / slang</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1B163981" wp14:textId="77777777">
            <w:pPr>
              <w:spacing w:before="0" w:after="20"/>
              <w:jc w:val="center"/>
            </w:pPr>
            <w:r>
              <w:rPr>
                <w:rFonts w:ascii="Arial" w:hAnsi="Arial" w:eastAsia="Arial" w:cs="Arial"/>
                <w:b/>
                <w:bCs/>
                <w:color w:val="E8632A"/>
                <w:sz w:val="16"/>
                <w:szCs w:val="16"/>
              </w:rPr>
              <w:t xml:space="preserve">P2</w:t>
            </w:r>
          </w:p>
          <w:p w14:paraId="7038F30A" wp14:textId="77777777">
            <w:pPr>
              <w:spacing w:before="0" w:after="0"/>
              <w:jc w:val="center"/>
            </w:pPr>
            <w:r>
              <w:rPr>
                <w:rFonts w:ascii="Arial" w:hAnsi="Arial" w:eastAsia="Arial" w:cs="Arial"/>
                <w:color w:val="CCCCCC"/>
                <w:sz w:val="13"/>
                <w:szCs w:val="13"/>
              </w:rPr>
              <w:t xml:space="preserve">Data protection for individuals</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2471C528" wp14:textId="77777777">
            <w:pPr>
              <w:spacing w:before="0" w:after="20"/>
              <w:jc w:val="center"/>
            </w:pPr>
            <w:r>
              <w:rPr>
                <w:rFonts w:ascii="Arial" w:hAnsi="Arial" w:eastAsia="Arial" w:cs="Arial"/>
                <w:b/>
                <w:bCs/>
                <w:color w:val="E8632A"/>
                <w:sz w:val="16"/>
                <w:szCs w:val="16"/>
              </w:rPr>
              <w:t xml:space="preserve">P3</w:t>
            </w:r>
          </w:p>
          <w:p w14:paraId="05F4A093" wp14:textId="77777777">
            <w:pPr>
              <w:spacing w:before="0" w:after="0"/>
              <w:jc w:val="center"/>
            </w:pPr>
            <w:r>
              <w:rPr>
                <w:rFonts w:ascii="Arial" w:hAnsi="Arial" w:eastAsia="Arial" w:cs="Arial"/>
                <w:color w:val="CCCCCC"/>
                <w:sz w:val="13"/>
                <w:szCs w:val="13"/>
              </w:rPr>
              <w:t xml:space="preserve">Calibrate to regulatory definition</w:t>
            </w:r>
          </w:p>
        </w:tc>
        <w:tc>
          <w:tcPr>
            <w:tcW w:w="2340" w:type="dxa"/>
            <w:tcBorders>
              <w:top w:val="none" w:color="FFFFFF" w:sz="0"/>
              <w:left w:val="none" w:color="FFFFFF" w:sz="0"/>
              <w:bottom w:val="none" w:color="FFFFFF" w:sz="0"/>
              <w:right w:val="none" w:color="FFFFFF" w:sz="0"/>
            </w:tcBorders>
            <w:shd w:val="clear" w:fill="1A1A2E"/>
            <w:tcMar>
              <w:top w:w="50" w:type="dxa"/>
              <w:left w:w="60" w:type="dxa"/>
              <w:bottom w:w="50" w:type="dxa"/>
              <w:right w:w="60" w:type="dxa"/>
            </w:tcMar>
            <w:vAlign w:val="center"/>
          </w:tcPr>
          <w:p w14:paraId="65C20AC8" wp14:textId="77777777">
            <w:pPr>
              <w:spacing w:before="0" w:after="20"/>
              <w:jc w:val="center"/>
            </w:pPr>
            <w:r>
              <w:rPr>
                <w:rFonts w:ascii="Arial" w:hAnsi="Arial" w:eastAsia="Arial" w:cs="Arial"/>
                <w:b/>
                <w:bCs/>
                <w:color w:val="E8632A"/>
                <w:sz w:val="16"/>
                <w:szCs w:val="16"/>
              </w:rPr>
              <w:t xml:space="preserve">P4</w:t>
            </w:r>
          </w:p>
          <w:p w14:paraId="17D874BF" wp14:textId="77777777">
            <w:pPr>
              <w:spacing w:before="0" w:after="0"/>
              <w:jc w:val="center"/>
            </w:pPr>
            <w:r>
              <w:rPr>
                <w:rFonts w:ascii="Arial" w:hAnsi="Arial" w:eastAsia="Arial" w:cs="Arial"/>
                <w:color w:val="CCCCCC"/>
                <w:sz w:val="13"/>
                <w:szCs w:val="13"/>
              </w:rPr>
              <w:t xml:space="preserve">Compliance officer reviews before referral</w:t>
            </w:r>
          </w:p>
        </w:tc>
      </w:tr>
    </w:tbl>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471D9B5" w14:paraId="509A6F40" wp14:textId="77777777">
        <w:tc>
          <w:tcPr>
            <w:tcBorders>
              <w:top w:val="single" w:color="E8632A" w:sz="12"/>
              <w:left w:val="single" w:color="E2E8F0" w:sz="1"/>
              <w:bottom w:val="single" w:color="E2E8F0" w:sz="1"/>
              <w:right w:val="single" w:color="E2E8F0" w:sz="1"/>
            </w:tcBorders>
            <w:shd w:val="clear" w:color="auto" w:fill="FDF6F0"/>
            <w:tcMar>
              <w:top w:w="100" w:type="dxa"/>
              <w:left w:w="160" w:type="dxa"/>
              <w:bottom w:w="100" w:type="dxa"/>
              <w:right w:w="160" w:type="dxa"/>
            </w:tcMar>
          </w:tcPr>
          <w:p w14:paraId="05E71528" wp14:textId="77777777">
            <w:pPr>
              <w:spacing w:before="0" w:after="40"/>
            </w:pPr>
            <w:r>
              <w:rPr>
                <w:rFonts w:ascii="Arial" w:hAnsi="Arial" w:eastAsia="Arial" w:cs="Arial"/>
                <w:b/>
                <w:bCs/>
                <w:color w:val="E8632A"/>
                <w:sz w:val="17"/>
                <w:szCs w:val="17"/>
              </w:rPr>
              <w:t xml:space="preserve">Reference note</w:t>
            </w:r>
          </w:p>
          <w:p w14:paraId="72ABC0BF" wp14:textId="77777777">
            <w:pPr>
              <w:spacing w:before="0" w:after="0"/>
            </w:pPr>
            <w:r w:rsidRPr="1471D9B5" w:rsidR="1471D9B5">
              <w:rPr>
                <w:rFonts w:ascii="Arial" w:hAnsi="Arial" w:eastAsia="Arial" w:cs="Arial"/>
                <w:color w:val="4A5568"/>
                <w:sz w:val="17"/>
                <w:szCs w:val="17"/>
                <w:lang w:val="en-US"/>
              </w:rPr>
              <w:t>The correct citation for crypto transaction graph analysis in this use case is LLM4TG (arXiv 2501.18158). Do not use arXiv 2406.09012 (Bayesian Statistical Modeling with Predictors from LLMs) — that paper is about linguistic reference games, not financial markets.</w:t>
            </w:r>
          </w:p>
        </w:tc>
      </w:tr>
    </w:tbl>
    <w:p xmlns:wp14="http://schemas.microsoft.com/office/word/2010/wordml" w14:paraId="4B94D5A5" wp14:textId="77777777">
      <w:pPr>
        <w:spacing w:before="0" w:after="80"/>
      </w:pPr>
      <w:r/>
    </w:p>
    <w:p xmlns:wp14="http://schemas.microsoft.com/office/word/2010/wordml" w14:paraId="78835586" wp14:textId="77777777">
      <w:pPr>
        <w:pBdr>
          <w:bottom w:val="single" w:color="E8632A" w:sz="4" w:space="1"/>
        </w:pBdr>
        <w:spacing w:before="160" w:after="80"/>
      </w:pPr>
      <w:r>
        <w:rPr>
          <w:rFonts w:ascii="Arial" w:hAnsi="Arial" w:eastAsia="Arial" w:cs="Arial"/>
          <w:b/>
          <w:bCs/>
          <w:color w:val="E8632A"/>
          <w:spacing w:val="40"/>
          <w:sz w:val="16"/>
          <w:szCs w:val="16"/>
        </w:rPr>
        <w:t xml:space="preserve">STRETCH GOALS &amp; DISCUSSION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471D9B5" w14:paraId="7609A968" wp14:textId="77777777">
        <w:tc>
          <w:tcPr>
            <w:tcW w:w="4560" w:type="dxa"/>
            <w:tcBorders>
              <w:top w:val="single" w:color="E2E8F0" w:sz="1"/>
              <w:left w:val="single" w:color="E2E8F0" w:sz="1"/>
              <w:bottom w:val="single" w:color="E2E8F0" w:sz="1"/>
              <w:right w:val="single" w:color="E2E8F0" w:sz="1"/>
            </w:tcBorders>
            <w:shd w:val="clear" w:color="auto" w:fill="F3E8DF"/>
            <w:tcMar>
              <w:top w:w="80" w:type="dxa"/>
              <w:left w:w="120" w:type="dxa"/>
              <w:bottom w:w="80" w:type="dxa"/>
              <w:right w:w="120" w:type="dxa"/>
            </w:tcMar>
          </w:tcPr>
          <w:p w14:paraId="435237B2" wp14:textId="77777777">
            <w:pPr>
              <w:spacing w:before="0" w:after="60"/>
            </w:pPr>
            <w:r>
              <w:rPr>
                <w:rFonts w:ascii="Arial" w:hAnsi="Arial" w:eastAsia="Arial" w:cs="Arial"/>
                <w:b/>
                <w:bCs/>
                <w:color w:val="1A1A2E"/>
                <w:sz w:val="17"/>
                <w:szCs w:val="17"/>
              </w:rPr>
              <w:t xml:space="preserve">Stretch goals</w:t>
            </w:r>
          </w:p>
          <w:p w14:paraId="27B675CC"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Implement a coordinated amplification detector using network analysis (PyG) on posting patterns, not just content</w:t>
            </w:r>
          </w:p>
          <w:p w14:paraId="494EC690" wp14:textId="77777777">
            <w:pPr>
              <w:pStyle w:val="ListParagraph"/>
              <w:numPr>
                <w:ilvl w:val="0"/>
                <w:numId w:val="2"/>
              </w:numPr>
              <w:spacing w:before="0" w:after="40"/>
            </w:pPr>
            <w:r>
              <w:rPr>
                <w:rFonts w:ascii="Arial" w:hAnsi="Arial" w:eastAsia="Arial" w:cs="Arial"/>
                <w:color w:val="4A5568"/>
                <w:sz w:val="17"/>
                <w:szCs w:val="17"/>
              </w:rPr>
              <w:t xml:space="preserve">Build a Lakehouse Monitor alert triggered by correlated spikes in sentiment score and price volatility</w:t>
            </w:r>
          </w:p>
          <w:p w14:paraId="764D5596" wp14:textId="77777777">
            <w:pPr>
              <w:pStyle w:val="ListParagraph"/>
              <w:numPr>
                <w:ilvl w:val="0"/>
                <w:numId w:val="2"/>
              </w:numPr>
              <w:spacing w:before="0" w:after="40"/>
            </w:pPr>
            <w:r>
              <w:rPr>
                <w:rFonts w:ascii="Arial" w:hAnsi="Arial" w:eastAsia="Arial" w:cs="Arial"/>
                <w:color w:val="4A5568"/>
                <w:sz w:val="17"/>
                <w:szCs w:val="17"/>
              </w:rPr>
              <w:t xml:space="preserve">Produce a precision / recall curve calibrated to a specific FCA definition of market manipulation</w:t>
            </w:r>
          </w:p>
        </w:tc>
        <w:tc>
          <w:tcPr>
            <w:tcW w:w="4560" w:type="dxa"/>
            <w:tcBorders>
              <w:top w:val="single" w:color="E2E8F0" w:sz="1"/>
              <w:left w:val="single" w:color="E2E8F0" w:sz="1"/>
              <w:bottom w:val="single" w:color="E2E8F0" w:sz="1"/>
              <w:right w:val="single" w:color="E2E8F0" w:sz="1"/>
            </w:tcBorders>
            <w:shd w:val="clear" w:color="auto" w:fill="FAFAFA"/>
            <w:tcMar>
              <w:top w:w="80" w:type="dxa"/>
              <w:left w:w="120" w:type="dxa"/>
              <w:bottom w:w="80" w:type="dxa"/>
              <w:right w:w="120" w:type="dxa"/>
            </w:tcMar>
          </w:tcPr>
          <w:p w14:paraId="66D85442" wp14:textId="77777777">
            <w:pPr>
              <w:spacing w:before="0" w:after="60"/>
            </w:pPr>
            <w:r>
              <w:rPr>
                <w:rFonts w:ascii="Arial" w:hAnsi="Arial" w:eastAsia="Arial" w:cs="Arial"/>
                <w:b/>
                <w:bCs/>
                <w:color w:val="1A1A2E"/>
                <w:sz w:val="17"/>
                <w:szCs w:val="17"/>
              </w:rPr>
              <w:t xml:space="preserve">Discussion questions</w:t>
            </w:r>
          </w:p>
          <w:p w14:paraId="28478229" wp14:textId="77777777">
            <w:pPr>
              <w:pStyle w:val="ListParagraph"/>
              <w:numPr>
                <w:ilvl w:val="0"/>
                <w:numId w:val="2"/>
              </w:numPr>
              <w:spacing w:before="0" w:after="40"/>
            </w:pPr>
            <w:r>
              <w:rPr>
                <w:rFonts w:ascii="Arial" w:hAnsi="Arial" w:eastAsia="Arial" w:cs="Arial"/>
                <w:color w:val="4A5568"/>
                <w:sz w:val="17"/>
                <w:szCs w:val="17"/>
              </w:rPr>
              <w:t xml:space="preserve">How would you distinguish a coordinated manipulation campaign from a genuine viral retail trend? Does your model help or hinder?</w:t>
            </w:r>
          </w:p>
          <w:p w14:paraId="52DAF49D" wp14:textId="77777777">
            <w:pPr>
              <w:pStyle w:val="ListParagraph"/>
              <w:numPr>
                <w:ilvl w:val="0"/>
                <w:numId w:val="2"/>
              </w:numPr>
              <w:spacing w:before="0" w:after="40"/>
            </w:pPr>
            <w:r>
              <w:rPr>
                <w:rFonts w:ascii="Arial" w:hAnsi="Arial" w:eastAsia="Arial" w:cs="Arial"/>
                <w:color w:val="4A5568"/>
                <w:sz w:val="17"/>
                <w:szCs w:val="17"/>
              </w:rPr>
              <w:t xml:space="preserve">Retail investors have a right to discuss stocks publicly. Where is the boundary between discussion and manipulation in your feature set?</w:t>
            </w:r>
          </w:p>
          <w:p w14:paraId="2F93E356" wp14:textId="77777777">
            <w:pPr>
              <w:pStyle w:val="ListParagraph"/>
              <w:numPr>
                <w:ilvl w:val="0"/>
                <w:numId w:val="2"/>
              </w:numPr>
              <w:spacing w:before="0" w:after="40"/>
              <w:rPr/>
            </w:pPr>
            <w:r w:rsidRPr="1471D9B5" w:rsidR="1471D9B5">
              <w:rPr>
                <w:rFonts w:ascii="Arial" w:hAnsi="Arial" w:eastAsia="Arial" w:cs="Arial"/>
                <w:color w:val="4A5568"/>
                <w:sz w:val="17"/>
                <w:szCs w:val="17"/>
                <w:lang w:val="en-US"/>
              </w:rPr>
              <w:t>If your model surfaces a false positive referral to the FCA, what harm could that cause — and how does Principle 1 demand you account for that?</w:t>
            </w:r>
          </w:p>
        </w:tc>
      </w:tr>
    </w:tbl>
    <w:sectPr>
      <w:footerReference w:type="default" r:id="rId9"/>
      <w:pgSz w:w="12240" w:h="15840" w:orient="portrait"/>
      <w:pgMar w:top="720" w:right="900" w:bottom="72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471D9B5" w14:paraId="38A3B7EF" wp14:textId="77777777">
    <w:pPr>
      <w:pBdr>
        <w:top w:val="single" w:color="DDDDDD" w:sz="4" w:space="4"/>
      </w:pBdr>
      <w:tabs>
        <w:tab w:val="right" w:pos="9360"/>
      </w:tabs>
      <w:spacing w:before="80" w:after="0"/>
    </w:pPr>
    <w:r w:rsidRPr="1471D9B5" w:rsidR="1471D9B5">
      <w:rPr>
        <w:rFonts w:ascii="Arial" w:hAnsi="Arial" w:eastAsia="Arial" w:cs="Arial"/>
        <w:color w:val="999999"/>
        <w:sz w:val="16"/>
        <w:szCs w:val="16"/>
        <w:lang w:val="en-US"/>
      </w:rPr>
      <w:t>Problem Statement Card 1 — CQC Inspection Report Analysis</w:t>
    </w:r>
    <w:r w:rsidRPr="1471D9B5" w:rsidR="1471D9B5">
      <w:rPr>
        <w:rFonts w:ascii="Arial" w:hAnsi="Arial" w:eastAsia="Arial" w:cs="Arial"/>
        <w:color w:val="999999"/>
        <w:sz w:val="16"/>
        <w:szCs w:val="16"/>
        <w:lang w:val="en-US"/>
      </w:rPr>
      <w:t>AI Hackathon  |  12–13 May 2025  |  Databricks &amp; RSS AI Task Force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471D9B5" w14:paraId="72323539" wp14:textId="77777777">
    <w:pPr>
      <w:pBdr>
        <w:top w:val="single" w:color="DDDDDD" w:sz="4" w:space="4"/>
      </w:pBdr>
      <w:tabs>
        <w:tab w:val="right" w:pos="9360"/>
      </w:tabs>
      <w:spacing w:before="80" w:after="0"/>
    </w:pPr>
    <w:r w:rsidRPr="1471D9B5" w:rsidR="1471D9B5">
      <w:rPr>
        <w:rFonts w:ascii="Arial" w:hAnsi="Arial" w:eastAsia="Arial" w:cs="Arial"/>
        <w:color w:val="999999"/>
        <w:sz w:val="16"/>
        <w:szCs w:val="16"/>
        <w:lang w:val="en-US"/>
      </w:rPr>
      <w:t>Problem Statement Card 2 — Social Unrest Early Warning</w:t>
    </w:r>
    <w:r w:rsidRPr="1471D9B5" w:rsidR="1471D9B5">
      <w:rPr>
        <w:rFonts w:ascii="Arial" w:hAnsi="Arial" w:eastAsia="Arial" w:cs="Arial"/>
        <w:color w:val="999999"/>
        <w:sz w:val="16"/>
        <w:szCs w:val="16"/>
        <w:lang w:val="en-US"/>
      </w:rPr>
      <w:t>AI Hackathon  |  12–13 May 2025  |  Databricks &amp; RSS AI Task Force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471D9B5" w14:paraId="3EE23DAC" wp14:textId="77777777">
    <w:pPr>
      <w:pBdr>
        <w:top w:val="single" w:color="DDDDDD" w:sz="4" w:space="4"/>
      </w:pBdr>
      <w:tabs>
        <w:tab w:val="right" w:pos="9360"/>
      </w:tabs>
      <w:spacing w:before="80" w:after="0"/>
    </w:pPr>
    <w:r w:rsidRPr="1471D9B5" w:rsidR="1471D9B5">
      <w:rPr>
        <w:rFonts w:ascii="Arial" w:hAnsi="Arial" w:eastAsia="Arial" w:cs="Arial"/>
        <w:color w:val="999999"/>
        <w:sz w:val="16"/>
        <w:szCs w:val="16"/>
        <w:lang w:val="en-US"/>
      </w:rPr>
      <w:t>Problem Statement Card 3 — Financial Fraud Detection</w:t>
    </w:r>
    <w:r w:rsidRPr="1471D9B5" w:rsidR="1471D9B5">
      <w:rPr>
        <w:rFonts w:ascii="Arial" w:hAnsi="Arial" w:eastAsia="Arial" w:cs="Arial"/>
        <w:color w:val="999999"/>
        <w:sz w:val="16"/>
        <w:szCs w:val="16"/>
        <w:lang w:val="en-US"/>
      </w:rPr>
      <w:t>AI Hackathon  |  12–13 May 2025  |  Databricks &amp; RSS AI Task Force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471D9B5" w14:paraId="09A20FD0" wp14:textId="77777777">
    <w:pPr>
      <w:pBdr>
        <w:top w:val="single" w:color="DDDDDD" w:sz="4" w:space="4"/>
      </w:pBdr>
      <w:tabs>
        <w:tab w:val="right" w:pos="9360"/>
      </w:tabs>
      <w:spacing w:before="80" w:after="0"/>
    </w:pPr>
    <w:r w:rsidRPr="1471D9B5" w:rsidR="1471D9B5">
      <w:rPr>
        <w:rFonts w:ascii="Arial" w:hAnsi="Arial" w:eastAsia="Arial" w:cs="Arial"/>
        <w:color w:val="999999"/>
        <w:sz w:val="16"/>
        <w:szCs w:val="16"/>
        <w:lang w:val="en-US"/>
      </w:rPr>
      <w:t>Problem Statement Card 4 — Financial Market Manipulation Detection</w:t>
    </w:r>
    <w:r w:rsidRPr="1471D9B5" w:rsidR="1471D9B5">
      <w:rPr>
        <w:rFonts w:ascii="Arial" w:hAnsi="Arial" w:eastAsia="Arial" w:cs="Arial"/>
        <w:color w:val="999999"/>
        <w:sz w:val="16"/>
        <w:szCs w:val="16"/>
        <w:lang w:val="en-US"/>
      </w:rPr>
      <w:t>AI Hackathon  |  12–13 May 2025  |  Databricks &amp; RSS AI Task Force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bb796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e24087"/>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A7EB373"/>
  <w15:docId w15:val="{6CC9B0EA-BA96-4D67-8CFA-2CB40D58391B}"/>
  <w:rsids>
    <w:rsidRoot w:val="1471D9B5"/>
    <w:rsid w:val="1471D9B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200" w:after="80"/>
      <w:outlineLvl w:val="0"/>
    </w:pPr>
    <w:rPr>
      <w:rFonts w:ascii="Arial" w:hAnsi="Arial" w:eastAsia="Arial" w:cs="Arial"/>
      <w:b/>
      <w:bCs/>
      <w:color w:val="1A1A2E"/>
      <w:sz w:val="36"/>
      <w:szCs w:val="36"/>
    </w:rPr>
  </w:style>
  <w:style w:type="paragraph" w:styleId="Heading2">
    <w:name w:val="heading 20"/>
    <w:basedOn w:val="Normal"/>
    <w:next w:val="Normal"/>
    <w:qFormat/>
    <w:pPr>
      <w:spacing w:before="160" w:after="60"/>
      <w:outlineLvl w:val="1"/>
    </w:pPr>
    <w:rPr>
      <w:rFonts w:ascii="Arial" w:hAnsi="Arial" w:eastAsia="Arial" w:cs="Arial"/>
      <w:b/>
      <w:bCs/>
      <w:color w:val="E8632A"/>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footer" Target="footer4.xml"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emma.stowell@databricks.com</lastModifiedBy>
  <revision>2</revision>
  <dcterms:created xsi:type="dcterms:W3CDTF">2026-03-08T09:48:10.0690000Z</dcterms:created>
  <dcterms:modified xsi:type="dcterms:W3CDTF">2026-06-29T16:37:55.3697614Z</dcterms:modified>
</coreProperties>
</file>

<file path=docProps/custom.xml><?xml version="1.0" encoding="utf-8"?>
<Properties xmlns="http://schemas.openxmlformats.org/officeDocument/2006/custom-properties" xmlns:vt="http://schemas.openxmlformats.org/officeDocument/2006/docPropsVTypes"/>
</file>