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Aptos Display" w:hAnsi="Aptos Display"/>
          <w:b/>
          <w:color w:val="17365D"/>
          <w:sz w:val="60"/>
        </w:rPr>
        <w:t>HSD-022</w:t>
      </w:r>
    </w:p>
    <w:p>
      <w:pPr>
        <w:spacing w:before="140"/>
        <w:jc w:val="center"/>
      </w:pPr>
      <w:r>
        <w:rPr>
          <w:rFonts w:ascii="Aptos Display" w:hAnsi="Aptos Display"/>
          <w:b/>
          <w:color w:val="1F4E79"/>
          <w:sz w:val="40"/>
        </w:rPr>
        <w:t>Authenticated IPC and Preload Boundary</w:t>
      </w:r>
    </w:p>
    <w:p>
      <w:pPr>
        <w:jc w:val="center"/>
      </w:pPr>
      <w:r>
        <w:rPr>
          <w:rFonts w:ascii="Aptos Display" w:hAnsi="Aptos Display"/>
          <w:b/>
          <w:color w:val="404040"/>
          <w:sz w:val="26"/>
        </w:rPr>
        <w:t>Public Session Contracts, State Propagation, and Renderer Authentication Routing</w:t>
      </w:r>
    </w:p>
    <w:p>
      <w:pPr>
        <w:spacing w:before="280"/>
        <w:jc w:val="center"/>
      </w:pPr>
      <w:r>
        <w:rPr>
          <w:b/>
          <w:sz w:val="24"/>
        </w:rPr>
        <w:t>Codex Implementation Task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shd w:fill="D9EAF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Task ID</w:t>
            </w:r>
          </w:p>
        </w:tc>
        <w:tc>
          <w:tcPr>
            <w:tcW w:type="dxa" w:w="5026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sz w:val="17"/>
              </w:rPr>
              <w:t>HSD-022</w:t>
            </w:r>
          </w:p>
        </w:tc>
      </w:tr>
      <w:tr>
        <w:tc>
          <w:tcPr>
            <w:tcW w:type="dxa" w:w="5026"/>
            <w:shd w:fill="D9EAF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Required branch</w:t>
            </w:r>
          </w:p>
        </w:tc>
        <w:tc>
          <w:tcPr>
            <w:tcW w:type="dxa" w:w="5026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sz w:val="17"/>
              </w:rPr>
              <w:t>feature/HSD-022-authentication-ipc-preload-routing</w:t>
            </w:r>
          </w:p>
        </w:tc>
      </w:tr>
      <w:tr>
        <w:tc>
          <w:tcPr>
            <w:tcW w:type="dxa" w:w="5026"/>
            <w:shd w:fill="D9EAF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Required baseline</w:t>
            </w:r>
          </w:p>
        </w:tc>
        <w:tc>
          <w:tcPr>
            <w:tcW w:type="dxa" w:w="5026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sz w:val="17"/>
              </w:rPr>
              <w:t>29258d3 - merge: complete HSD-021 local authentication session management</w:t>
            </w:r>
          </w:p>
        </w:tc>
      </w:tr>
      <w:tr>
        <w:tc>
          <w:tcPr>
            <w:tcW w:type="dxa" w:w="5026"/>
            <w:shd w:fill="D9EAF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Implementation commit</w:t>
            </w:r>
          </w:p>
        </w:tc>
        <w:tc>
          <w:tcPr>
            <w:tcW w:type="dxa" w:w="5026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sz w:val="17"/>
              </w:rPr>
              <w:t>feat: add authenticated ipc and renderer routing boundary</w:t>
            </w:r>
          </w:p>
        </w:tc>
      </w:tr>
      <w:tr>
        <w:tc>
          <w:tcPr>
            <w:tcW w:type="dxa" w:w="5026"/>
            <w:shd w:fill="D9EAF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Primary boundary</w:t>
            </w:r>
          </w:p>
        </w:tc>
        <w:tc>
          <w:tcPr>
            <w:tcW w:type="dxa" w:w="5026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sz w:val="17"/>
              </w:rPr>
              <w:t>Shared IPC + main handlers + preload + renderer route-state plumbing</w:t>
            </w:r>
          </w:p>
        </w:tc>
      </w:tr>
      <w:tr>
        <w:tc>
          <w:tcPr>
            <w:tcW w:type="dxa" w:w="5026"/>
            <w:shd w:fill="D9EAF7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Review gate</w:t>
            </w:r>
          </w:p>
        </w:tc>
        <w:tc>
          <w:tcPr>
            <w:tcW w:type="dxa" w:w="5026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</w:pPr>
            <w:r>
              <w:rPr>
                <w:sz w:val="17"/>
              </w:rPr>
              <w:t>Do not merge and do not begin HSD-023 before review approval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CE4D6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HSD-022 exposes the reviewed HSD-021 session service through fixed transport contracts. It must not implement the complete login, password-change, lock-screen, or application-shell user experience. HSD-023 owns that visible authentication UI.</w:t>
            </w:r>
          </w:p>
        </w:tc>
      </w:tr>
    </w:tbl>
    <w:p>
      <w:r>
        <w:br w:type="page"/>
      </w:r>
    </w:p>
    <w:p>
      <w:pPr>
        <w:pStyle w:val="Heading1"/>
      </w:pPr>
      <w:r>
        <w:t>Document Contents</w:t>
      </w:r>
    </w:p>
    <w:p>
      <w:pPr>
        <w:spacing w:after="40"/>
        <w:ind w:left="403" w:hanging="259"/>
      </w:pPr>
      <w:r>
        <w:t>1. Task Directive</w:t>
      </w:r>
    </w:p>
    <w:p>
      <w:pPr>
        <w:spacing w:after="40"/>
        <w:ind w:left="403" w:hanging="259"/>
      </w:pPr>
      <w:r>
        <w:t>2. Baseline and Preconditions</w:t>
      </w:r>
    </w:p>
    <w:p>
      <w:pPr>
        <w:spacing w:after="40"/>
        <w:ind w:left="403" w:hanging="259"/>
      </w:pPr>
      <w:r>
        <w:t>3. Architectural Context</w:t>
      </w:r>
    </w:p>
    <w:p>
      <w:pPr>
        <w:spacing w:after="40"/>
        <w:ind w:left="403" w:hanging="259"/>
      </w:pPr>
      <w:r>
        <w:t>4. Objective and Required Outcome</w:t>
      </w:r>
    </w:p>
    <w:p>
      <w:pPr>
        <w:spacing w:after="40"/>
        <w:ind w:left="403" w:hanging="259"/>
      </w:pPr>
      <w:r>
        <w:t>5. Scope</w:t>
      </w:r>
    </w:p>
    <w:p>
      <w:pPr>
        <w:spacing w:after="40"/>
        <w:ind w:left="403" w:hanging="259"/>
      </w:pPr>
      <w:r>
        <w:t>6. Explicit Non-Goals</w:t>
      </w:r>
    </w:p>
    <w:p>
      <w:pPr>
        <w:spacing w:after="40"/>
        <w:ind w:left="403" w:hanging="259"/>
      </w:pPr>
      <w:r>
        <w:t>7. Required File and Module Structure</w:t>
      </w:r>
    </w:p>
    <w:p>
      <w:pPr>
        <w:spacing w:after="40"/>
        <w:ind w:left="403" w:hanging="259"/>
      </w:pPr>
      <w:r>
        <w:t>8. Channel Catalog</w:t>
      </w:r>
    </w:p>
    <w:p>
      <w:pPr>
        <w:spacing w:after="40"/>
        <w:ind w:left="403" w:hanging="259"/>
      </w:pPr>
      <w:r>
        <w:t>9. Renderer-Safe Public Session Model</w:t>
      </w:r>
    </w:p>
    <w:p>
      <w:pPr>
        <w:spacing w:after="40"/>
        <w:ind w:left="403" w:hanging="259"/>
      </w:pPr>
      <w:r>
        <w:t>10. Shared Runtime Contracts</w:t>
      </w:r>
    </w:p>
    <w:p>
      <w:pPr>
        <w:spacing w:after="40"/>
        <w:ind w:left="403" w:hanging="259"/>
      </w:pPr>
      <w:r>
        <w:t>11. Main-Process Sender Validation</w:t>
      </w:r>
    </w:p>
    <w:p>
      <w:pPr>
        <w:spacing w:after="40"/>
        <w:ind w:left="403" w:hanging="259"/>
      </w:pPr>
      <w:r>
        <w:t>12. Authentication Handler Behavior</w:t>
      </w:r>
    </w:p>
    <w:p>
      <w:pPr>
        <w:spacing w:after="40"/>
        <w:ind w:left="403" w:hanging="259"/>
      </w:pPr>
      <w:r>
        <w:t>13. Safe Error Mapping and Logging</w:t>
      </w:r>
    </w:p>
    <w:p>
      <w:pPr>
        <w:spacing w:after="40"/>
        <w:ind w:left="403" w:hanging="259"/>
      </w:pPr>
      <w:r>
        <w:t>14. Session-State Propagation</w:t>
      </w:r>
    </w:p>
    <w:p>
      <w:pPr>
        <w:spacing w:after="40"/>
        <w:ind w:left="403" w:hanging="259"/>
      </w:pPr>
      <w:r>
        <w:t>15. Preload API Surface</w:t>
      </w:r>
    </w:p>
    <w:p>
      <w:pPr>
        <w:spacing w:after="40"/>
        <w:ind w:left="403" w:hanging="259"/>
      </w:pPr>
      <w:r>
        <w:t>16. Renderer Authentication Route Controller</w:t>
      </w:r>
    </w:p>
    <w:p>
      <w:pPr>
        <w:spacing w:after="40"/>
        <w:ind w:left="403" w:hanging="259"/>
      </w:pPr>
      <w:r>
        <w:t>17. Startup and Production Composition</w:t>
      </w:r>
    </w:p>
    <w:p>
      <w:pPr>
        <w:spacing w:after="40"/>
        <w:ind w:left="403" w:hanging="259"/>
      </w:pPr>
      <w:r>
        <w:t>18. Main-Process Authorization Adapter</w:t>
      </w:r>
    </w:p>
    <w:p>
      <w:pPr>
        <w:spacing w:after="40"/>
        <w:ind w:left="403" w:hanging="259"/>
      </w:pPr>
      <w:r>
        <w:t>19. Security and Privacy Requirements</w:t>
      </w:r>
    </w:p>
    <w:p>
      <w:pPr>
        <w:spacing w:after="40"/>
        <w:ind w:left="403" w:hanging="259"/>
      </w:pPr>
      <w:r>
        <w:t>20. Required Unit Tests</w:t>
      </w:r>
    </w:p>
    <w:p>
      <w:pPr>
        <w:spacing w:after="40"/>
        <w:ind w:left="403" w:hanging="259"/>
      </w:pPr>
      <w:r>
        <w:t>21. Required Integration Tests</w:t>
      </w:r>
    </w:p>
    <w:p>
      <w:pPr>
        <w:spacing w:after="40"/>
        <w:ind w:left="403" w:hanging="259"/>
      </w:pPr>
      <w:r>
        <w:t>22. Documentation Updates</w:t>
      </w:r>
    </w:p>
    <w:p>
      <w:pPr>
        <w:spacing w:after="40"/>
        <w:ind w:left="403" w:hanging="259"/>
      </w:pPr>
      <w:r>
        <w:t>23. Acceptance Criteria</w:t>
      </w:r>
    </w:p>
    <w:p>
      <w:pPr>
        <w:spacing w:after="40"/>
        <w:ind w:left="403" w:hanging="259"/>
      </w:pPr>
      <w:r>
        <w:t>24. Quality Gates</w:t>
      </w:r>
    </w:p>
    <w:p>
      <w:pPr>
        <w:spacing w:after="40"/>
        <w:ind w:left="403" w:hanging="259"/>
      </w:pPr>
      <w:r>
        <w:t>25. Git and Review Handoff</w:t>
      </w:r>
    </w:p>
    <w:p>
      <w:pPr>
        <w:spacing w:after="40"/>
        <w:ind w:left="403" w:hanging="259"/>
      </w:pPr>
      <w:r>
        <w:t>26. Paste-Ready Codex Prompt</w:t>
      </w:r>
    </w:p>
    <w:p>
      <w:r>
        <w:br w:type="page"/>
      </w:r>
    </w:p>
    <w:p>
      <w:pPr>
        <w:pStyle w:val="Heading1"/>
      </w:pPr>
      <w:r>
        <w:t>1. Task Directive</w:t>
      </w:r>
    </w:p>
    <w:p>
      <w:pPr>
        <w:spacing w:after="80" w:line="252" w:lineRule="auto"/>
      </w:pPr>
      <w:r>
        <w:t>Implement the reviewed transport and renderer-routing boundary for the HSD-021 local authentication session service. Add fixed shared IPC schemas, main-process handlers, preload methods, safe session-state propagation, and pure renderer route-state control.</w:t>
      </w:r>
    </w:p>
    <w:p>
      <w:pPr>
        <w:spacing w:after="80" w:line="252" w:lineRule="auto"/>
      </w:pPr>
      <w:r>
        <w:t>The renderer must receive only minimized structured-clone-safe session data. It must never receive stored credentials, password hashes or salts, database objects, audit metadata, internal session contexts, or authority-bearing tokens.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FF2CC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The HSD-021 service remains the sole authority for login handoff, forced password-change context, lock, unlock, activity, logout, deadlines, and role authorization. IPC and renderer code must not reproduce session policy.</w:t>
            </w:r>
          </w:p>
        </w:tc>
      </w:tr>
    </w:tbl>
    <w:p>
      <w:pPr>
        <w:pStyle w:val="Heading1"/>
      </w:pPr>
      <w:r>
        <w:t>2. Baseline and Preconditions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Current main is exactly 29258d3: merge: complete HSD-021 local authentication session management.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The working tree is clean before branch creation.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The existing HSD-005/HSD-015 channel catalog, result envelope, sender validation, handler lifecycle, and preload bridge remain authoritative patterns.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The existing HSD-016 first-run renderer controller and generation-guard pattern remain the renderer reference.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Exactly one production HSD-021 session service instance is created and reused for all authentication calls.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session persistence, new database table, migration, token, cookie, or browser storage is introduced.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2F2F2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35" w:lineRule="auto"/>
            </w:pPr>
            <w:r>
              <w:rPr>
                <w:rFonts w:ascii="Courier New" w:hAnsi="Courier New"/>
                <w:sz w:val="15"/>
              </w:rPr>
              <w:t>git switch main</w:t>
            </w:r>
            <w:r>
              <w:br/>
            </w:r>
            <w:r>
              <w:rPr>
                <w:rFonts w:ascii="Courier New" w:hAnsi="Courier New"/>
                <w:sz w:val="15"/>
              </w:rPr>
              <w:t>git pull --ff-only origin main</w:t>
            </w:r>
            <w:r>
              <w:br/>
            </w:r>
            <w:r>
              <w:rPr>
                <w:rFonts w:ascii="Courier New" w:hAnsi="Courier New"/>
                <w:sz w:val="15"/>
              </w:rPr>
              <w:t>git log -1 --oneline</w:t>
            </w:r>
            <w:r>
              <w:br/>
            </w:r>
            <w:r>
              <w:rPr>
                <w:rFonts w:ascii="Courier New" w:hAnsi="Courier New"/>
                <w:sz w:val="15"/>
              </w:rPr>
              <w:t>git status --short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# Expected</w:t>
            </w:r>
            <w:r>
              <w:br/>
            </w:r>
            <w:r>
              <w:rPr>
                <w:rFonts w:ascii="Courier New" w:hAnsi="Courier New"/>
                <w:sz w:val="15"/>
              </w:rPr>
              <w:t>29258d3 merge: complete HSD-021 local authentication session management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git switch -c feature/HSD-022-authentication-ipc-preload-routing</w:t>
            </w:r>
            <w:r>
              <w:br/>
            </w:r>
            <w:r>
              <w:rPr>
                <w:rFonts w:ascii="Courier New" w:hAnsi="Courier New"/>
                <w:sz w:val="15"/>
              </w:rPr>
              <w:t>git push -u origin feature/HSD-022-authentication-ipc-preload-routing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CE4D6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Stop if the baseline or working-tree state differs.</w:t>
            </w:r>
          </w:p>
        </w:tc>
      </w:tr>
    </w:tbl>
    <w:p>
      <w:pPr>
        <w:pStyle w:val="Heading1"/>
      </w:pPr>
      <w:r>
        <w:t>3. Architectural Context</w:t>
      </w:r>
    </w:p>
    <w:p>
      <w:pPr>
        <w:spacing w:after="80" w:line="252" w:lineRule="auto"/>
      </w:pPr>
      <w:r>
        <w:t>HSD-021 provides an in-memory main-process session state machine with SIGNED_OUT, PASSWORD_CHANGE_REQUIRED, ACTIVE, and LOCKED states. It already enforces idle and absolute deadlines, same-user unlock, stale asynchronous result cancellation, and role authorization.</w:t>
      </w:r>
    </w:p>
    <w:p>
      <w:pPr>
        <w:spacing w:after="80" w:line="252" w:lineRule="auto"/>
      </w:pPr>
      <w:r>
        <w:t>HSD-022 must expose a narrow renderer-safe facade over that service. It must follow the existing first-run IPC architecture: shared Zod contracts, fixed namespaced channels, sender authorization before payload parsing, safe result envelopes, preload validation in both directions, and no generic Electron capability.</w:t>
      </w:r>
    </w:p>
    <w:p>
      <w:pPr>
        <w:pStyle w:val="Heading1"/>
      </w:pPr>
      <w:r>
        <w:t>4. Objective and Required Outcome</w:t>
      </w:r>
    </w:p>
    <w:p>
      <w:pPr>
        <w:pStyle w:val="ListBullet"/>
        <w:spacing w:after="40"/>
      </w:pPr>
      <w:r>
        <w:t>Seven fixed renderer-to-main authentication operations and one fixed main-to-renderer state-change event.</w:t>
      </w:r>
    </w:p>
    <w:p>
      <w:pPr>
        <w:pStyle w:val="ListBullet"/>
        <w:spacing w:after="40"/>
      </w:pPr>
      <w:r>
        <w:t>Strict shared request, response, public-session, and result-envelope schemas.</w:t>
      </w:r>
    </w:p>
    <w:p>
      <w:pPr>
        <w:pStyle w:val="ListBullet"/>
        <w:spacing w:after="40"/>
      </w:pPr>
      <w:r>
        <w:t>A minimized public session snapshot that omits internal user IDs and authentication-state persistence details.</w:t>
      </w:r>
    </w:p>
    <w:p>
      <w:pPr>
        <w:pStyle w:val="ListBullet"/>
        <w:spacing w:after="40"/>
      </w:pPr>
      <w:r>
        <w:t>Main-frame and navigation-policy sender authorization before request parsing or session-service invocation.</w:t>
      </w:r>
    </w:p>
    <w:p>
      <w:pPr>
        <w:pStyle w:val="ListBullet"/>
        <w:spacing w:after="40"/>
      </w:pPr>
      <w:r>
        <w:t>Safe mappings from HSD-021 results and controlled errors into reviewed renderer-visible envelopes.</w:t>
      </w:r>
    </w:p>
    <w:p>
      <w:pPr>
        <w:pStyle w:val="ListBullet"/>
        <w:spacing w:after="40"/>
      </w:pPr>
      <w:r>
        <w:t>A frozen preload authentication API with fixed methods and a safe subscription/unsubscription method.</w:t>
      </w:r>
    </w:p>
    <w:p>
      <w:pPr>
        <w:pStyle w:val="ListBullet"/>
        <w:spacing w:after="40"/>
      </w:pPr>
      <w:r>
        <w:t>A pure renderer authentication route controller that maps public session states into route states.</w:t>
      </w:r>
    </w:p>
    <w:p>
      <w:pPr>
        <w:pStyle w:val="ListBullet"/>
        <w:spacing w:after="40"/>
      </w:pPr>
      <w:r>
        <w:t>Production startup composition that creates one session service and registers authentication handlers before renderer load.</w:t>
      </w:r>
    </w:p>
    <w:p>
      <w:pPr>
        <w:pStyle w:val="ListBullet"/>
        <w:spacing w:after="40"/>
      </w:pPr>
      <w:r>
        <w:t>Main-only authorization helpers for future protected IPC operations without accepting renderer-selected roles.</w:t>
      </w:r>
    </w:p>
    <w:p>
      <w:pPr>
        <w:pStyle w:val="ListBullet"/>
        <w:spacing w:after="40"/>
      </w:pPr>
      <w:r>
        <w:t>Comprehensive hostile-input, lifecycle, propagation, and stale-result tests.</w:t>
      </w:r>
    </w:p>
    <w:p>
      <w:pPr>
        <w:pStyle w:val="Heading1"/>
      </w:pPr>
      <w:r>
        <w:t>5. Scope</w:t>
      </w:r>
    </w:p>
    <w:p>
      <w:pPr>
        <w:pStyle w:val="ListBullet"/>
        <w:spacing w:after="40"/>
      </w:pPr>
      <w:r>
        <w:t>Shared channel constants and authentication contracts.</w:t>
      </w:r>
    </w:p>
    <w:p>
      <w:pPr>
        <w:pStyle w:val="ListBullet"/>
        <w:spacing w:after="40"/>
      </w:pPr>
      <w:r>
        <w:t>Renderer-safe public user and session snapshot schemas.</w:t>
      </w:r>
    </w:p>
    <w:p>
      <w:pPr>
        <w:pStyle w:val="ListBullet"/>
        <w:spacing w:after="40"/>
      </w:pPr>
      <w:r>
        <w:t>Main-process authentication IPC handlers.</w:t>
      </w:r>
    </w:p>
    <w:p>
      <w:pPr>
        <w:pStyle w:val="ListBullet"/>
        <w:spacing w:after="40"/>
      </w:pPr>
      <w:r>
        <w:t>Main-process session-state publisher targeting the authorized main window frame.</w:t>
      </w:r>
    </w:p>
    <w:p>
      <w:pPr>
        <w:pStyle w:val="ListBullet"/>
        <w:spacing w:after="40"/>
      </w:pPr>
      <w:r>
        <w:t>Safe IPC error-code mapping and allowlisted technical logging.</w:t>
      </w:r>
    </w:p>
    <w:p>
      <w:pPr>
        <w:pStyle w:val="ListBullet"/>
        <w:spacing w:after="40"/>
      </w:pPr>
      <w:r>
        <w:t>Preload authentication method group and fixed state-change subscription.</w:t>
      </w:r>
    </w:p>
    <w:p>
      <w:pPr>
        <w:pStyle w:val="ListBullet"/>
        <w:spacing w:after="40"/>
      </w:pPr>
      <w:r>
        <w:t>Renderer authentication route-state types and controller.</w:t>
      </w:r>
    </w:p>
    <w:p>
      <w:pPr>
        <w:pStyle w:val="ListBullet"/>
        <w:spacing w:after="40"/>
      </w:pPr>
      <w:r>
        <w:t>Minimal App integration after first-run state is INITIALIZED.</w:t>
      </w:r>
    </w:p>
    <w:p>
      <w:pPr>
        <w:pStyle w:val="ListBullet"/>
        <w:spacing w:after="40"/>
      </w:pPr>
      <w:r>
        <w:t>Accessible noninteractive route placeholders only.</w:t>
      </w:r>
    </w:p>
    <w:p>
      <w:pPr>
        <w:pStyle w:val="ListBullet"/>
        <w:spacing w:after="40"/>
      </w:pPr>
      <w:r>
        <w:t>Production composition, lifecycle disposal, unit tests, integration tests, and documentation.</w:t>
      </w:r>
    </w:p>
    <w:p>
      <w:pPr>
        <w:pStyle w:val="Heading1"/>
      </w:pPr>
      <w:r>
        <w:t>6. Explicit Non-Goals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CE4D6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Codex must not implement any item below.</w:t>
            </w:r>
          </w:p>
        </w:tc>
      </w:tr>
    </w:tbl>
    <w:p>
      <w:pPr>
        <w:pStyle w:val="ListBullet"/>
        <w:spacing w:after="40"/>
      </w:pPr>
      <w:r>
        <w:t>Complete login form, forced-password-change form, unlock form, or polished authentication screens.</w:t>
      </w:r>
    </w:p>
    <w:p>
      <w:pPr>
        <w:pStyle w:val="ListBullet"/>
        <w:spacing w:after="40"/>
      </w:pPr>
      <w:r>
        <w:t>Clinical dashboard, patient search, patient tabs, screening collection, referral, reports, synchronization, or administration UI.</w:t>
      </w:r>
    </w:p>
    <w:p>
      <w:pPr>
        <w:pStyle w:val="ListBullet"/>
        <w:spacing w:after="40"/>
      </w:pPr>
      <w:r>
        <w:t>Persistent sessions, refresh tokens, cookies, localStorage, sessionStorage, IndexedDB, files, keychains, or credential vaults.</w:t>
      </w:r>
    </w:p>
    <w:p>
      <w:pPr>
        <w:pStyle w:val="ListBullet"/>
        <w:spacing w:after="40"/>
      </w:pPr>
      <w:r>
        <w:t>New database migrations, tables, columns, triggers, repositories, or audit action codes.</w:t>
      </w:r>
    </w:p>
    <w:p>
      <w:pPr>
        <w:pStyle w:val="ListBullet"/>
        <w:spacing w:after="40"/>
      </w:pPr>
      <w:r>
        <w:t>Background session timers in the main process.</w:t>
      </w:r>
    </w:p>
    <w:p>
      <w:pPr>
        <w:pStyle w:val="ListBullet"/>
        <w:spacing w:after="40"/>
      </w:pPr>
      <w:r>
        <w:t>Generic IPC invoke/send APIs, renderer-selected channel names, renderer-selected user IDs, or renderer-selected authorization roles.</w:t>
      </w:r>
    </w:p>
    <w:p>
      <w:pPr>
        <w:pStyle w:val="ListBullet"/>
        <w:spacing w:after="40"/>
      </w:pPr>
      <w:r>
        <w:t>Direct renderer imports from Electron, Node, main, preload, repositories, SQLite, or password modules.</w:t>
      </w:r>
    </w:p>
    <w:p>
      <w:pPr>
        <w:pStyle w:val="ListBullet"/>
        <w:spacing w:after="40"/>
      </w:pPr>
      <w:r>
        <w:t>Network requests, telemetry, remote authentication, MFA, password reset, or voluntary password change.</w:t>
      </w:r>
    </w:p>
    <w:p>
      <w:pPr>
        <w:pStyle w:val="ListBullet"/>
        <w:spacing w:after="40"/>
      </w:pPr>
      <w:r>
        <w:t>HSD-023 implementation.</w:t>
      </w:r>
    </w:p>
    <w:p>
      <w:r>
        <w:br w:type="page"/>
      </w:r>
    </w:p>
    <w:p>
      <w:pPr>
        <w:pStyle w:val="Heading1"/>
      </w:pPr>
      <w:r>
        <w:t>7. Required File and Module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2F2F2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35" w:lineRule="auto"/>
            </w:pPr>
            <w:r>
              <w:rPr>
                <w:rFonts w:ascii="Courier New" w:hAnsi="Courier New"/>
                <w:sz w:val="15"/>
              </w:rPr>
              <w:t>src/shared/ipc/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authentication-contracts.ts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channels.ts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index.ts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src/main/ipc/authentication/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authentication-ipc-errors.ts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authentication-ipc-handlers.ts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authentication-ipc-mapping.ts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authentication-session-publisher.ts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authenticated-handler-authorization.ts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index.ts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src/main/ipc/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register-application-ipc-handlers.ts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index.ts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src/preload/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authentication-api.ts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health-screening-api.ts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index.ts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src/renderer/src/app/authentication/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authentication-route-controller.ts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authentication-route-types.ts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AuthenticationRoutePlaceholder.tsx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index.ts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src/renderer/src/app/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App.tsx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tests/unit/shared/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authentication-contracts.test.ts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tests/unit/main/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authentication-ipc-handlers.test.ts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authentication-session-publisher.test.ts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authenticated-handler-authorization.test.ts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tests/unit/preload/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authentication-api.test.ts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tests/unit/renderer/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authentication-route-controller.test.ts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AuthenticationRoutePlaceholder.test.tsx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tests/integration/main/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authentication-ipc-boundary.test.ts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docs/ipc/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authentication-ipc.md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docs/renderer/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authentication-routing.md</w:t>
            </w:r>
          </w:p>
        </w:tc>
      </w:tr>
    </w:tbl>
    <w:p>
      <w:pPr>
        <w:spacing w:after="80" w:line="252" w:lineRule="auto"/>
      </w:pPr>
      <w:r>
        <w:t>Use the repository's established folder and naming conventions when exact current paths differ. Preserve separation between shared schemas, main authority, preload transport, and renderer route state.</w:t>
      </w:r>
    </w:p>
    <w:p>
      <w:pPr>
        <w:pStyle w:val="Heading1"/>
      </w:pPr>
      <w:r>
        <w:t>8. Channel Catalog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2520"/>
            <w:shd w:fill="17365D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API operation</w:t>
            </w:r>
          </w:p>
        </w:tc>
        <w:tc>
          <w:tcPr>
            <w:tcW w:type="dxa" w:w="4248"/>
            <w:shd w:fill="17365D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Fixed channel</w:t>
            </w:r>
          </w:p>
        </w:tc>
        <w:tc>
          <w:tcPr>
            <w:tcW w:type="dxa" w:w="3096"/>
            <w:shd w:fill="17365D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Request</w:t>
            </w:r>
          </w:p>
        </w:tc>
      </w:tr>
      <w:tr>
        <w:tc>
          <w:tcPr>
            <w:tcW w:type="dxa" w:w="25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auth.getSession()</w:t>
            </w:r>
          </w:p>
        </w:tc>
        <w:tc>
          <w:tcPr>
            <w:tcW w:type="dxa" w:w="42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health-screening:auth:get-session</w:t>
            </w:r>
          </w:p>
        </w:tc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{}</w:t>
            </w:r>
          </w:p>
        </w:tc>
      </w:tr>
      <w:tr>
        <w:tc>
          <w:tcPr>
            <w:tcW w:type="dxa" w:w="25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auth.login(command)</w:t>
            </w:r>
          </w:p>
        </w:tc>
        <w:tc>
          <w:tcPr>
            <w:tcW w:type="dxa" w:w="42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health-screening:auth:login</w:t>
            </w:r>
          </w:p>
        </w:tc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{ username, password }</w:t>
            </w:r>
          </w:p>
        </w:tc>
      </w:tr>
      <w:tr>
        <w:tc>
          <w:tcPr>
            <w:tcW w:type="dxa" w:w="25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auth.changeRequiredPassword(command)</w:t>
            </w:r>
          </w:p>
        </w:tc>
        <w:tc>
          <w:tcPr>
            <w:tcW w:type="dxa" w:w="42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health-screening:auth:change-required-password</w:t>
            </w:r>
          </w:p>
        </w:tc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{ currentPassword, newPassword, confirmNewPassword }</w:t>
            </w:r>
          </w:p>
        </w:tc>
      </w:tr>
      <w:tr>
        <w:tc>
          <w:tcPr>
            <w:tcW w:type="dxa" w:w="25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auth.unlock(command)</w:t>
            </w:r>
          </w:p>
        </w:tc>
        <w:tc>
          <w:tcPr>
            <w:tcW w:type="dxa" w:w="42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health-screening:auth:unlock</w:t>
            </w:r>
          </w:p>
        </w:tc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{ password }</w:t>
            </w:r>
          </w:p>
        </w:tc>
      </w:tr>
      <w:tr>
        <w:tc>
          <w:tcPr>
            <w:tcW w:type="dxa" w:w="25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auth.lock()</w:t>
            </w:r>
          </w:p>
        </w:tc>
        <w:tc>
          <w:tcPr>
            <w:tcW w:type="dxa" w:w="42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health-screening:auth:lock</w:t>
            </w:r>
          </w:p>
        </w:tc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{}</w:t>
            </w:r>
          </w:p>
        </w:tc>
      </w:tr>
      <w:tr>
        <w:tc>
          <w:tcPr>
            <w:tcW w:type="dxa" w:w="25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auth.logout()</w:t>
            </w:r>
          </w:p>
        </w:tc>
        <w:tc>
          <w:tcPr>
            <w:tcW w:type="dxa" w:w="42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health-screening:auth:logout</w:t>
            </w:r>
          </w:p>
        </w:tc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{}</w:t>
            </w:r>
          </w:p>
        </w:tc>
      </w:tr>
      <w:tr>
        <w:tc>
          <w:tcPr>
            <w:tcW w:type="dxa" w:w="25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auth.recordActivity()</w:t>
            </w:r>
          </w:p>
        </w:tc>
        <w:tc>
          <w:tcPr>
            <w:tcW w:type="dxa" w:w="42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health-screening:auth:record-activity</w:t>
            </w:r>
          </w:p>
        </w:tc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{}</w:t>
            </w:r>
          </w:p>
        </w:tc>
      </w:tr>
      <w:tr>
        <w:tc>
          <w:tcPr>
            <w:tcW w:type="dxa" w:w="252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auth.onSessionChanged(listener)</w:t>
            </w:r>
          </w:p>
        </w:tc>
        <w:tc>
          <w:tcPr>
            <w:tcW w:type="dxa" w:w="424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health-screening:auth:session-changed</w:t>
            </w:r>
          </w:p>
        </w:tc>
        <w:tc>
          <w:tcPr>
            <w:tcW w:type="dxa" w:w="309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Main-to-renderer event only</w:t>
            </w:r>
          </w:p>
        </w:tc>
      </w:tr>
    </w:tbl>
    <w:p>
      <w:pPr>
        <w:spacing w:after="40"/>
        <w:ind w:left="259" w:hanging="259"/>
      </w:pPr>
      <w:r>
        <w:rPr>
          <w:b/>
        </w:rPr>
        <w:t xml:space="preserve">[ ] </w:t>
      </w:r>
      <w:r>
        <w:t>Add compile-time constants to the existing shared channel catalog.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 not expose channel strings to renderer callers.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 not add aliases, dynamic dispatch, generic invoke, generic subscribe, or wildcard event channels.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The session-changed event is outbound only and cannot accept renderer payloads.</w:t>
      </w:r>
    </w:p>
    <w:p>
      <w:pPr>
        <w:pStyle w:val="Heading1"/>
      </w:pPr>
      <w:r>
        <w:t>9. Renderer-Safe Public Session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2F2F2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35" w:lineRule="auto"/>
            </w:pPr>
            <w:r>
              <w:rPr>
                <w:rFonts w:ascii="Courier New" w:hAnsi="Courier New"/>
                <w:sz w:val="15"/>
              </w:rPr>
              <w:t>export interface PublicAuthenticatedUser {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readonly username: string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readonly displayName: string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readonly role: LocalUserRole</w:t>
            </w:r>
            <w:r>
              <w:br/>
            </w:r>
            <w:r>
              <w:rPr>
                <w:rFonts w:ascii="Courier New" w:hAnsi="Courier New"/>
                <w:sz w:val="15"/>
              </w:rPr>
              <w:t>}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export type PublicAuthenticationSession =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| { readonly status: 'SIGNED_OUT'; readonly revision: number }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| {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status: 'PASSWORD_CHANGE_REQUIRED'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user: PublicAuthenticatedUser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expiresAt: UtcTimestamp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revision: number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}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| {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status: 'ACTIVE'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user: PublicAuthenticatedUser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idleExpiresAt: UtcTimestamp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absoluteExpiresAt: UtcTimestamp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revision: number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}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| {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status: 'LOCKED'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user: PublicAuthenticatedUser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reason: 'MANUAL' | 'IDLE_TIMEOUT'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absoluteExpiresAt: UtcTimestamp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revision: number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}</w:t>
            </w:r>
          </w:p>
        </w:tc>
      </w:tr>
    </w:tbl>
    <w:p>
      <w:pPr>
        <w:spacing w:after="80" w:line="252" w:lineRule="auto"/>
      </w:pPr>
      <w:r>
        <w:t>Public mapping rules: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Omit the local-user ID.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Omit failedLoginCount, lockedUntil, lastLoginAt, createdAt, updatedAt, authenticatedAt, lastActivityAt, and lockedAt.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Omit credentials, hashes, salts, password material, audit data, repository data, and database data.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Preserve only canonical username, display name, role, state deadlines needed for UI, lock reason, and revision.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Revision is ordering metadata only; it is not accepted in any request and is never treated as authentication authority.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Main validates the minimized mapped output against the shared schema before returning or publishing it.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Preload validates the envelope and public-session payload again before returning it to renderer code.</w:t>
      </w:r>
    </w:p>
    <w:p>
      <w:pPr>
        <w:pStyle w:val="Heading1"/>
      </w:pPr>
      <w:r>
        <w:t>10. Shared Runtime Contracts</w:t>
      </w:r>
    </w:p>
    <w:p>
      <w:pPr>
        <w:spacing w:after="80" w:line="252" w:lineRule="auto"/>
      </w:pPr>
      <w:r>
        <w:t>All authentication IPC schemas must live under src/shared/ipc and be safe to import in main, preload, renderer, and tests. Shared code must not import Electron, Node built-ins, main application services, database modules, or password modules.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Use strict own-property Zod objects for all requests.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Reject missing fields, extra fields, symbol keys, accessors, arrays, functions, class instances, malformed prototypes, and hostile proxy failures.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Preserve username and password text exactly; do not trim, normalize, case-fold, repair, or log it.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Apply conservative renderer-bound string and byte limits compatible with the main parsers.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Define schemas for the public session, operation result unions, and the shared result envelope.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Parse and validate every main success payload before returning it.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Define stable inferred TypeScript types; do not duplicate handwritten shapes in main/preload/renderer.</w:t>
      </w:r>
    </w:p>
    <w:p>
      <w:pPr>
        <w:pStyle w:val="Heading2"/>
      </w:pPr>
      <w:r>
        <w:t>10.1 Operation success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2880"/>
            <w:shd w:fill="17365D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6984"/>
            <w:shd w:fill="17365D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Success data</w:t>
            </w:r>
          </w:p>
        </w:tc>
      </w:tr>
      <w:t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getSession</w:t>
            </w:r>
          </w:p>
        </w:tc>
        <w:tc>
          <w:tcPr>
            <w:tcW w:type="dxa" w:w="69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PublicAuthenticationSession</w:t>
            </w:r>
          </w:p>
        </w:tc>
      </w:tr>
      <w:t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login</w:t>
            </w:r>
          </w:p>
        </w:tc>
        <w:tc>
          <w:tcPr>
            <w:tcW w:type="dxa" w:w="69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ACTIVE session | PASSWORD_CHANGE_REQUIRED session | safe REJECTED result</w:t>
            </w:r>
          </w:p>
        </w:tc>
      </w:tr>
      <w:t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changeRequiredPassword</w:t>
            </w:r>
          </w:p>
        </w:tc>
        <w:tc>
          <w:tcPr>
            <w:tcW w:type="dxa" w:w="69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ACTIVE session | safe REJECTED result</w:t>
            </w:r>
          </w:p>
        </w:tc>
      </w:tr>
      <w:t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unlock</w:t>
            </w:r>
          </w:p>
        </w:tc>
        <w:tc>
          <w:tcPr>
            <w:tcW w:type="dxa" w:w="69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ACTIVE session | safe REJECTED result</w:t>
            </w:r>
          </w:p>
        </w:tc>
      </w:tr>
      <w:t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lock</w:t>
            </w:r>
          </w:p>
        </w:tc>
        <w:tc>
          <w:tcPr>
            <w:tcW w:type="dxa" w:w="69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PublicAuthenticationSession</w:t>
            </w:r>
          </w:p>
        </w:tc>
      </w:tr>
      <w:t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logout</w:t>
            </w:r>
          </w:p>
        </w:tc>
        <w:tc>
          <w:tcPr>
            <w:tcW w:type="dxa" w:w="69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SIGNED_OUT public session</w:t>
            </w:r>
          </w:p>
        </w:tc>
      </w:tr>
      <w:tr>
        <w:tc>
          <w:tcPr>
            <w:tcW w:type="dxa" w:w="28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recordActivity</w:t>
            </w:r>
          </w:p>
        </w:tc>
        <w:tc>
          <w:tcPr>
            <w:tcW w:type="dxa" w:w="69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ACTIVE public session</w:t>
            </w:r>
          </w:p>
        </w:tc>
      </w:tr>
    </w:tbl>
    <w:p>
      <w:pPr>
        <w:pStyle w:val="Heading1"/>
      </w:pPr>
      <w:r>
        <w:t>11. Main-Process Sender Validation</w:t>
      </w:r>
    </w:p>
    <w:p>
      <w:pPr>
        <w:spacing w:after="80" w:line="252" w:lineRule="auto"/>
      </w:pPr>
      <w:r>
        <w:t>Authentication handlers must reuse the same sender-validation policy as app and first-run handlers. Sender authorization is the first executable security check.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Require the WebContents main frame.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Require the sender frame URL to pass the existing NavigationPolicy.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Perform sender authorization before request parsing, proxy inspection, clock access, session-service access, or logging request details.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Forbidden senders receive IPC_FORBIDDEN.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 forbidden sender's hostile payload must remain untouched.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 not authorize by process ID, BrowserWindow existence, development mode, channel name, or a renderer-supplied value.</w:t>
      </w:r>
    </w:p>
    <w:p>
      <w:pPr>
        <w:pStyle w:val="Heading1"/>
      </w:pPr>
      <w:r>
        <w:t>12. Authentication Handler Behavior</w:t>
      </w:r>
    </w:p>
    <w:p>
      <w:pPr>
        <w:pStyle w:val="Heading2"/>
      </w:pPr>
      <w:r>
        <w:t>12.1 getSession</w:t>
      </w:r>
    </w:p>
    <w:p>
      <w:pPr>
        <w:pStyle w:val="ListBullet"/>
        <w:spacing w:after="40"/>
      </w:pPr>
      <w:r>
        <w:t>Validate sender, then strict empty request.</w:t>
      </w:r>
    </w:p>
    <w:p>
      <w:pPr>
        <w:pStyle w:val="ListBullet"/>
        <w:spacing w:after="40"/>
      </w:pPr>
      <w:r>
        <w:t>Call HSD-021 getSnapshot(), allowing lazy deadline transitions.</w:t>
      </w:r>
    </w:p>
    <w:p>
      <w:pPr>
        <w:pStyle w:val="ListBullet"/>
        <w:spacing w:after="40"/>
      </w:pPr>
      <w:r>
        <w:t>Map the internal snapshot to the minimized public session.</w:t>
      </w:r>
    </w:p>
    <w:p>
      <w:pPr>
        <w:pStyle w:val="ListBullet"/>
        <w:spacing w:after="40"/>
      </w:pPr>
      <w:r>
        <w:t>Publish a session-changed event only when the internal revision changed during the call.</w:t>
      </w:r>
    </w:p>
    <w:p>
      <w:pPr>
        <w:pStyle w:val="Heading2"/>
      </w:pPr>
      <w:r>
        <w:t>12.2 login</w:t>
      </w:r>
    </w:p>
    <w:p>
      <w:pPr>
        <w:pStyle w:val="ListBullet"/>
        <w:spacing w:after="40"/>
      </w:pPr>
      <w:r>
        <w:t>Validate sender and shared login command.</w:t>
      </w:r>
    </w:p>
    <w:p>
      <w:pPr>
        <w:pStyle w:val="ListBullet"/>
        <w:spacing w:after="40"/>
      </w:pPr>
      <w:r>
        <w:t>Pass the validated plain command to HSD-021 login().</w:t>
      </w:r>
    </w:p>
    <w:p>
      <w:pPr>
        <w:pStyle w:val="ListBullet"/>
        <w:spacing w:after="40"/>
      </w:pPr>
      <w:r>
        <w:t>Map ACTIVE, PASSWORD_CHANGE_REQUIRED, and expected REJECTED results.</w:t>
      </w:r>
    </w:p>
    <w:p>
      <w:pPr>
        <w:pStyle w:val="ListBullet"/>
        <w:spacing w:after="40"/>
      </w:pPr>
      <w:r>
        <w:t>Publish the resulting current public session after a successful state transition.</w:t>
      </w:r>
    </w:p>
    <w:p>
      <w:pPr>
        <w:pStyle w:val="ListBullet"/>
        <w:spacing w:after="40"/>
      </w:pPr>
      <w:r>
        <w:t>Do not create a session in the IPC layer.</w:t>
      </w:r>
    </w:p>
    <w:p>
      <w:pPr>
        <w:pStyle w:val="Heading2"/>
      </w:pPr>
      <w:r>
        <w:t>12.3 changeRequiredPassword</w:t>
      </w:r>
    </w:p>
    <w:p>
      <w:pPr>
        <w:pStyle w:val="ListBullet"/>
        <w:spacing w:after="40"/>
      </w:pPr>
      <w:r>
        <w:t>Accept only currentPassword, newPassword, and confirmNewPassword.</w:t>
      </w:r>
    </w:p>
    <w:p>
      <w:pPr>
        <w:pStyle w:val="ListBullet"/>
        <w:spacing w:after="40"/>
      </w:pPr>
      <w:r>
        <w:t>Reject caller-supplied userId through the shared strict schema.</w:t>
      </w:r>
    </w:p>
    <w:p>
      <w:pPr>
        <w:pStyle w:val="ListBullet"/>
        <w:spacing w:after="40"/>
      </w:pPr>
      <w:r>
        <w:t>Call HSD-021 changeRequiredPassword(), which injects the trusted user ID.</w:t>
      </w:r>
    </w:p>
    <w:p>
      <w:pPr>
        <w:pStyle w:val="ListBullet"/>
        <w:spacing w:after="40"/>
      </w:pPr>
      <w:r>
        <w:t>Map the ACTIVE or expected REJECTED result and publish current state when changed.</w:t>
      </w:r>
    </w:p>
    <w:p>
      <w:pPr>
        <w:pStyle w:val="Heading2"/>
      </w:pPr>
      <w:r>
        <w:t>12.4 unlock</w:t>
      </w:r>
    </w:p>
    <w:p>
      <w:pPr>
        <w:pStyle w:val="ListBullet"/>
        <w:spacing w:after="40"/>
      </w:pPr>
      <w:r>
        <w:t>Accept only password.</w:t>
      </w:r>
    </w:p>
    <w:p>
      <w:pPr>
        <w:pStyle w:val="ListBullet"/>
        <w:spacing w:after="40"/>
      </w:pPr>
      <w:r>
        <w:t>Do not accept username or userId.</w:t>
      </w:r>
    </w:p>
    <w:p>
      <w:pPr>
        <w:pStyle w:val="ListBullet"/>
        <w:spacing w:after="40"/>
      </w:pPr>
      <w:r>
        <w:t>Call HSD-021 unlock(); the service supplies the locked user's canonical username.</w:t>
      </w:r>
    </w:p>
    <w:p>
      <w:pPr>
        <w:pStyle w:val="ListBullet"/>
        <w:spacing w:after="40"/>
      </w:pPr>
      <w:r>
        <w:t>Map the result and publish current state when changed.</w:t>
      </w:r>
    </w:p>
    <w:p>
      <w:pPr>
        <w:pStyle w:val="Heading2"/>
      </w:pPr>
      <w:r>
        <w:t>12.5 lock, logout, and recordActivity</w:t>
      </w:r>
    </w:p>
    <w:p>
      <w:pPr>
        <w:pStyle w:val="ListBullet"/>
        <w:spacing w:after="40"/>
      </w:pPr>
      <w:r>
        <w:t>Use strict empty requests.</w:t>
      </w:r>
    </w:p>
    <w:p>
      <w:pPr>
        <w:pStyle w:val="ListBullet"/>
        <w:spacing w:after="40"/>
      </w:pPr>
      <w:r>
        <w:t>Call only the corresponding HSD-021 method.</w:t>
      </w:r>
    </w:p>
    <w:p>
      <w:pPr>
        <w:pStyle w:val="ListBullet"/>
        <w:spacing w:after="40"/>
      </w:pPr>
      <w:r>
        <w:t>Map controlled wrong-state errors into safe IPC failures.</w:t>
      </w:r>
    </w:p>
    <w:p>
      <w:pPr>
        <w:pStyle w:val="ListBullet"/>
        <w:spacing w:after="40"/>
      </w:pPr>
      <w:r>
        <w:t>Publish the public state after any mutation.</w:t>
      </w:r>
    </w:p>
    <w:p>
      <w:pPr>
        <w:pStyle w:val="ListBullet"/>
        <w:spacing w:after="40"/>
      </w:pPr>
      <w:r>
        <w:t>Do not allow recordActivity to create or unlock a session.</w:t>
      </w:r>
    </w:p>
    <w:p>
      <w:pPr>
        <w:pStyle w:val="Heading1"/>
      </w:pPr>
      <w:r>
        <w:t>13. Safe Error Mapping and Logging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3384"/>
            <w:shd w:fill="17365D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Renderer code</w:t>
            </w:r>
          </w:p>
        </w:tc>
        <w:tc>
          <w:tcPr>
            <w:tcW w:type="dxa" w:w="6480"/>
            <w:shd w:fill="17365D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Meaning</w:t>
            </w:r>
          </w:p>
        </w:tc>
      </w:tr>
      <w:tr>
        <w:tc>
          <w:tcPr>
            <w:tcW w:type="dxa" w:w="33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VALIDATION_FAILED</w:t>
            </w:r>
          </w:p>
        </w:tc>
        <w:tc>
          <w:tcPr>
            <w:tcW w:type="dxa" w:w="64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Shared request or response contract failed.</w:t>
            </w:r>
          </w:p>
        </w:tc>
      </w:tr>
      <w:tr>
        <w:tc>
          <w:tcPr>
            <w:tcW w:type="dxa" w:w="33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IPC_FORBIDDEN</w:t>
            </w:r>
          </w:p>
        </w:tc>
        <w:tc>
          <w:tcPr>
            <w:tcW w:type="dxa" w:w="64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Sender frame or URL was not authorized.</w:t>
            </w:r>
          </w:p>
        </w:tc>
      </w:tr>
      <w:tr>
        <w:tc>
          <w:tcPr>
            <w:tcW w:type="dxa" w:w="33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IPC_UNAVAILABLE</w:t>
            </w:r>
          </w:p>
        </w:tc>
        <w:tc>
          <w:tcPr>
            <w:tcW w:type="dxa" w:w="64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Invoke transport, composition, or required service unavailable.</w:t>
            </w:r>
          </w:p>
        </w:tc>
      </w:tr>
      <w:tr>
        <w:tc>
          <w:tcPr>
            <w:tcW w:type="dxa" w:w="33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INTERNAL_ERROR</w:t>
            </w:r>
          </w:p>
        </w:tc>
        <w:tc>
          <w:tcPr>
            <w:tcW w:type="dxa" w:w="64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Unknown failure mapped to a fixed safe response.</w:t>
            </w:r>
          </w:p>
        </w:tc>
      </w:tr>
      <w:tr>
        <w:tc>
          <w:tcPr>
            <w:tcW w:type="dxa" w:w="33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AUTH_OPERATION_IN_PROGRESS</w:t>
            </w:r>
          </w:p>
        </w:tc>
        <w:tc>
          <w:tcPr>
            <w:tcW w:type="dxa" w:w="64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Another authentication-changing operation is pending.</w:t>
            </w:r>
          </w:p>
        </w:tc>
      </w:tr>
      <w:tr>
        <w:tc>
          <w:tcPr>
            <w:tcW w:type="dxa" w:w="33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AUTH_STATE_INTEGRITY</w:t>
            </w:r>
          </w:p>
        </w:tc>
        <w:tc>
          <w:tcPr>
            <w:tcW w:type="dxa" w:w="64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Session or dependency state is inconsistent.</w:t>
            </w:r>
          </w:p>
        </w:tc>
      </w:tr>
      <w:tr>
        <w:tc>
          <w:tcPr>
            <w:tcW w:type="dxa" w:w="33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AUTH_CONCURRENCY</w:t>
            </w:r>
          </w:p>
        </w:tc>
        <w:tc>
          <w:tcPr>
            <w:tcW w:type="dxa" w:w="64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 stale or invalidated authentication result was rejected.</w:t>
            </w:r>
          </w:p>
        </w:tc>
      </w:tr>
      <w:tr>
        <w:tc>
          <w:tcPr>
            <w:tcW w:type="dxa" w:w="33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AUTH_UNAUTHENTICATED</w:t>
            </w:r>
          </w:p>
        </w:tc>
        <w:tc>
          <w:tcPr>
            <w:tcW w:type="dxa" w:w="64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Operation requires a signed-in context.</w:t>
            </w:r>
          </w:p>
        </w:tc>
      </w:tr>
      <w:tr>
        <w:tc>
          <w:tcPr>
            <w:tcW w:type="dxa" w:w="33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AUTH_LOCKED</w:t>
            </w:r>
          </w:p>
        </w:tc>
        <w:tc>
          <w:tcPr>
            <w:tcW w:type="dxa" w:w="64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Operation requires an unlocked active context.</w:t>
            </w:r>
          </w:p>
        </w:tc>
      </w:tr>
      <w:tr>
        <w:tc>
          <w:tcPr>
            <w:tcW w:type="dxa" w:w="33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AUTH_PASSWORD_CHANGE_REQUIRED</w:t>
            </w:r>
          </w:p>
        </w:tc>
        <w:tc>
          <w:tcPr>
            <w:tcW w:type="dxa" w:w="64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Only forced password change is currently permitted.</w:t>
            </w:r>
          </w:p>
        </w:tc>
      </w:tr>
      <w:tr>
        <w:tc>
          <w:tcPr>
            <w:tcW w:type="dxa" w:w="33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AUTHORIZATION_FAILED</w:t>
            </w:r>
          </w:p>
        </w:tc>
        <w:tc>
          <w:tcPr>
            <w:tcW w:type="dxa" w:w="64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The active role does not satisfy a fixed main-owned requirement.</w:t>
            </w:r>
          </w:p>
        </w:tc>
      </w:tr>
      <w:tr>
        <w:tc>
          <w:tcPr>
            <w:tcW w:type="dxa" w:w="3384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AUTHENTICATION_UNAVAILABLE</w:t>
            </w:r>
          </w:p>
        </w:tc>
        <w:tc>
          <w:tcPr>
            <w:tcW w:type="dxa" w:w="6480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Login/password-change/unlock service failed operationally.</w:t>
            </w:r>
          </w:p>
        </w:tc>
      </w:tr>
    </w:tbl>
    <w:p>
      <w:pPr>
        <w:spacing w:after="40"/>
        <w:ind w:left="259" w:hanging="259"/>
      </w:pPr>
      <w:r>
        <w:rPr>
          <w:b/>
        </w:rPr>
        <w:t xml:space="preserve">[ ] </w:t>
      </w:r>
      <w:r>
        <w:t>Expected login, forced-change, and unlock credential rejections remain success data, not IPC errors.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Messages are fixed, safe, and defined in shared contracts.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Main logs may include only fixed event name, fixed channel, safe error code, and allowlisted technical errorType.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Never log requests, passwords, usernames, display names, roles, deadlines, revision numbers, IDs, paths, SQL, stacks, causes, raw exceptions, audit metadata, or database details.</w:t>
      </w:r>
    </w:p>
    <w:p>
      <w:r>
        <w:br w:type="page"/>
      </w:r>
    </w:p>
    <w:p>
      <w:pPr>
        <w:pStyle w:val="Heading1"/>
      </w:pPr>
      <w:r>
        <w:t>14. Session-State Propagation</w:t>
      </w:r>
    </w:p>
    <w:p>
      <w:pPr>
        <w:spacing w:after="80" w:line="252" w:lineRule="auto"/>
      </w:pPr>
      <w:r>
        <w:t>Add one narrow main-to-renderer event carrying only a validated PublicAuthenticationSession. It is a convenience for route synchronization, not an authority token.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Publish only to the configured main-window WebContents.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Before sending, ensure the WebContents is not destroyed and its main-frame URL still passes NavigationPolicy.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Never broadcast to arbitrary windows or frames.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 not expose the Electron event object to renderer listeners.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Preload validates the event payload before invoking renderer callbacks.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Malformed event payloads are dropped and never delivered.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The listener API returns an idempotent unsubscribe function.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Repeated subscriptions and unsubscriptions do not leak listeners.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Handler disposal removes authentication handlers and publisher resources owned by HSD-022 only.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background timer or polling loop is introduced in main.</w:t>
      </w:r>
    </w:p>
    <w:p>
      <w:pPr>
        <w:pStyle w:val="Heading1"/>
      </w:pPr>
      <w:r>
        <w:t>15. Preload API Surface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2F2F2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35" w:lineRule="auto"/>
            </w:pPr>
            <w:r>
              <w:rPr>
                <w:rFonts w:ascii="Courier New" w:hAnsi="Courier New"/>
                <w:sz w:val="15"/>
              </w:rPr>
              <w:t>window.healthScreening.auth.getSession()</w:t>
            </w:r>
            <w:r>
              <w:br/>
            </w:r>
            <w:r>
              <w:rPr>
                <w:rFonts w:ascii="Courier New" w:hAnsi="Courier New"/>
                <w:sz w:val="15"/>
              </w:rPr>
              <w:t>window.healthScreening.auth.login(command)</w:t>
            </w:r>
            <w:r>
              <w:br/>
            </w:r>
            <w:r>
              <w:rPr>
                <w:rFonts w:ascii="Courier New" w:hAnsi="Courier New"/>
                <w:sz w:val="15"/>
              </w:rPr>
              <w:t>window.healthScreening.auth.changeRequiredPassword(command)</w:t>
            </w:r>
            <w:r>
              <w:br/>
            </w:r>
            <w:r>
              <w:rPr>
                <w:rFonts w:ascii="Courier New" w:hAnsi="Courier New"/>
                <w:sz w:val="15"/>
              </w:rPr>
              <w:t>window.healthScreening.auth.unlock(command)</w:t>
            </w:r>
            <w:r>
              <w:br/>
            </w:r>
            <w:r>
              <w:rPr>
                <w:rFonts w:ascii="Courier New" w:hAnsi="Courier New"/>
                <w:sz w:val="15"/>
              </w:rPr>
              <w:t>window.healthScreening.auth.lock()</w:t>
            </w:r>
            <w:r>
              <w:br/>
            </w:r>
            <w:r>
              <w:rPr>
                <w:rFonts w:ascii="Courier New" w:hAnsi="Courier New"/>
                <w:sz w:val="15"/>
              </w:rPr>
              <w:t>window.healthScreening.auth.logout()</w:t>
            </w:r>
            <w:r>
              <w:br/>
            </w:r>
            <w:r>
              <w:rPr>
                <w:rFonts w:ascii="Courier New" w:hAnsi="Courier New"/>
                <w:sz w:val="15"/>
              </w:rPr>
              <w:t>window.healthScreening.auth.recordActivity()</w:t>
            </w:r>
            <w:r>
              <w:br/>
            </w:r>
            <w:r>
              <w:rPr>
                <w:rFonts w:ascii="Courier New" w:hAnsi="Courier New"/>
                <w:sz w:val="15"/>
              </w:rPr>
              <w:t>window.healthScreening.auth.onSessionChanged(listener) // returns unsubscribe</w:t>
            </w:r>
          </w:p>
        </w:tc>
      </w:tr>
    </w:tbl>
    <w:p>
      <w:pPr>
        <w:spacing w:after="40"/>
        <w:ind w:left="259" w:hanging="259"/>
      </w:pPr>
      <w:r>
        <w:rPr>
          <w:b/>
        </w:rPr>
        <w:t xml:space="preserve">[ ] </w:t>
      </w:r>
      <w:r>
        <w:t>Freeze the auth group and root healthScreening bridge.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Every invoke method uses exactly one compile-time channel constant.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Preload validates requests before invoking main.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Preload validates envelopes and success data after invoke.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Invoke rejection or unreadable main response maps to IPC_UNAVAILABLE.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onSessionChanged accepts only a function and never exposes Electron events.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 not expose ipcRenderer, contextBridge, invoke, send, sendSync, on, once, off, arbitrary channels, process, Buffer, require, filesystem, or Node globals.</w:t>
      </w:r>
    </w:p>
    <w:p>
      <w:pPr>
        <w:pStyle w:val="Heading1"/>
      </w:pPr>
      <w:r>
        <w:t>16. Renderer Authentication Route Controller</w:t>
      </w:r>
    </w:p>
    <w:p>
      <w:pPr>
        <w:spacing w:after="80" w:line="252" w:lineRule="auto"/>
      </w:pPr>
      <w:r>
        <w:t>Add a pure controller that begins only after the first-run controller reports SETUP_COMPLETE. It consumes the fixed preload auth API and maps the public session into renderer route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2F2F2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35" w:lineRule="auto"/>
            </w:pPr>
            <w:r>
              <w:rPr>
                <w:rFonts w:ascii="Courier New" w:hAnsi="Courier New"/>
                <w:sz w:val="15"/>
              </w:rPr>
              <w:t>export type RendererAuthenticationRoute =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| { readonly status: 'AUTH_LOADING' }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| { readonly status: 'LOGIN_REQUIRED'; readonly revision: number }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| {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status: 'PASSWORD_CHANGE_REQUIRED'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user: PublicAuthenticatedUser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expiresAt: UtcTimestamp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revision: number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}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| {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status: 'SESSION_ACTIVE'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user: PublicAuthenticatedUser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idleExpiresAt: UtcTimestamp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absoluteExpiresAt: UtcTimestamp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revision: number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}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| {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status: 'SESSION_LOCKED'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user: PublicAuthenticatedUser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reason: 'MANUAL' | 'IDLE_TIMEOUT'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absoluteExpiresAt: UtcTimestamp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revision: number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}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| {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status: 'AUTH_UNAVAILABLE'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message: string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  readonly retryable: boolean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  }</w:t>
            </w:r>
          </w:p>
        </w:tc>
      </w:tr>
    </w:tbl>
    <w:p>
      <w:pPr>
        <w:spacing w:after="40"/>
        <w:ind w:left="259" w:hanging="259"/>
      </w:pPr>
      <w:r>
        <w:rPr>
          <w:b/>
        </w:rPr>
        <w:t xml:space="preserve">[ ] </w:t>
      </w:r>
      <w:r>
        <w:t>Call auth.getSession() once per route load generation.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Subscribe to auth.onSessionChanged() and dispose the subscription on unmount or generation replacement.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Use a generation guard so stale load results and stale callbacks cannot change the current route.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Ignore out-of-order session events with a lower revision within the same route-controller generation.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 not treat revision as a bearer token or send it back to main.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 not store passwords, credentials, or commands in controller state.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 not use localStorage, sessionStorage, IndexedDB, cookies, URL state, files, or network APIs.</w:t>
      </w:r>
    </w:p>
    <w:p>
      <w:pPr>
        <w:pStyle w:val="Heading2"/>
      </w:pPr>
      <w:r>
        <w:t>16.1 Minimal App integration</w:t>
      </w:r>
    </w:p>
    <w:p>
      <w:pPr>
        <w:pStyle w:val="ListBullet"/>
        <w:spacing w:after="40"/>
      </w:pPr>
      <w:r>
        <w:t>When first-run state is not SETUP_COMPLETE, preserve the complete HSD-016 behavior.</w:t>
      </w:r>
    </w:p>
    <w:p>
      <w:pPr>
        <w:pStyle w:val="ListBullet"/>
        <w:spacing w:after="40"/>
      </w:pPr>
      <w:r>
        <w:t>When setup is complete, mount the authentication route controller.</w:t>
      </w:r>
    </w:p>
    <w:p>
      <w:pPr>
        <w:pStyle w:val="ListBullet"/>
        <w:spacing w:after="40"/>
      </w:pPr>
      <w:r>
        <w:t>Render accessible noninteractive placeholders for LOGIN_REQUIRED, PASSWORD_CHANGE_REQUIRED, SESSION_LOCKED, and SESSION_ACTIVE.</w:t>
      </w:r>
    </w:p>
    <w:p>
      <w:pPr>
        <w:pStyle w:val="ListBullet"/>
        <w:spacing w:after="40"/>
      </w:pPr>
      <w:r>
        <w:t>The placeholders may show only safe public identity and fixed guidance.</w:t>
      </w:r>
    </w:p>
    <w:p>
      <w:pPr>
        <w:pStyle w:val="ListBullet"/>
        <w:spacing w:after="40"/>
      </w:pPr>
      <w:r>
        <w:t>Do not add credential fields or operational buttons in HSD-022.</w:t>
      </w:r>
    </w:p>
    <w:p>
      <w:pPr>
        <w:pStyle w:val="ListBullet"/>
        <w:spacing w:after="40"/>
      </w:pPr>
      <w:r>
        <w:t>HSD-023 will replace placeholders with the complete authentication experience.</w:t>
      </w:r>
    </w:p>
    <w:p>
      <w:pPr>
        <w:pStyle w:val="Heading1"/>
      </w:pPr>
      <w:r>
        <w:t>17. Startup and Production Composition</w:t>
      </w:r>
    </w:p>
    <w:p>
      <w:pPr>
        <w:spacing w:after="40"/>
        <w:ind w:left="403" w:hanging="259"/>
      </w:pPr>
      <w:r>
        <w:t>1. Initialize the production database runtime as currently designed.</w:t>
      </w:r>
    </w:p>
    <w:p>
      <w:pPr>
        <w:spacing w:after="40"/>
        <w:ind w:left="403" w:hanging="259"/>
      </w:pPr>
      <w:r>
        <w:t>2. Create exactly one production HSD-021 session service using the open production connection.</w:t>
      </w:r>
    </w:p>
    <w:p>
      <w:pPr>
        <w:spacing w:after="40"/>
        <w:ind w:left="403" w:hanging="259"/>
      </w:pPr>
      <w:r>
        <w:t>3. Create the authentication publisher for the main window and NavigationPolicy.</w:t>
      </w:r>
    </w:p>
    <w:p>
      <w:pPr>
        <w:spacing w:after="40"/>
        <w:ind w:left="403" w:hanging="259"/>
      </w:pPr>
      <w:r>
        <w:t>4. Register app, first-run, and authentication IPC handlers before renderer loading.</w:t>
      </w:r>
    </w:p>
    <w:p>
      <w:pPr>
        <w:spacing w:after="40"/>
        <w:ind w:left="403" w:hanging="259"/>
      </w:pPr>
      <w:r>
        <w:t>5. Expose the extended frozen preload bridge.</w:t>
      </w:r>
    </w:p>
    <w:p>
      <w:pPr>
        <w:spacing w:after="40"/>
        <w:ind w:left="403" w:hanging="259"/>
      </w:pPr>
      <w:r>
        <w:t>6. Load the renderer only after handler registration succeeds.</w:t>
      </w:r>
    </w:p>
    <w:p>
      <w:pPr>
        <w:spacing w:after="40"/>
        <w:ind w:left="403" w:hanging="259"/>
      </w:pPr>
      <w:r>
        <w:t>7. Dispose only application-owned authentication handlers and listeners during shutdown or controlled re-registration.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CE4D6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Do not create a new session-service instance per request. Recomposition per call would reset the user to SIGNED_OUT and destroy session authority.</w:t>
            </w:r>
          </w:p>
        </w:tc>
      </w:tr>
    </w:tbl>
    <w:p>
      <w:pPr>
        <w:pStyle w:val="Heading1"/>
      </w:pPr>
      <w:r>
        <w:t>18. Main-Process Authorization Adapter</w:t>
      </w:r>
    </w:p>
    <w:p>
      <w:pPr>
        <w:spacing w:after="80" w:line="252" w:lineRule="auto"/>
      </w:pPr>
      <w:r>
        <w:t>Provide a main-only helper for future protected business handlers. It must combine sender authorization with HSD-021 active-session or role authorization without exposing role selection to the renderer.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The handler supplies allowed roles as a compile-time main-process constant.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The renderer never sends allowed roles or a claimed role.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Sender validation occurs before session authorization.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Session authorization occurs before business request parsing where the business payload is unnecessary for authorization.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Return only the frozen ActiveLocalSessionContext to trusted main code.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 not add a renderer-callable authorization-test channel.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Unit-test ACTIVE, SIGNED_OUT, LOCKED, PASSWORD_CHANGE_REQUIRED, allowed-role, and denied-role behavior.</w:t>
      </w:r>
    </w:p>
    <w:p>
      <w:pPr>
        <w:pStyle w:val="Heading1"/>
      </w:pPr>
      <w:r>
        <w:t>19. Security and Privacy Requirements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plaintext password appears in logs, errors, route state, React state, snapshots, event payloads, tests snapshots, or documentation examples beyond fixed nonsecret placeholders.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stored credential, hash, salt, user ID, database path, SQL, repository, transaction, audit record, or raw exception crosses the main/preload boundary.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main session snapshot object is returned directly; always map into a new minimized public object.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renderer value is trusted as user identity, role authority, current time, session state, or revision authority.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Structured-clone payloads contain plain data only.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All renderer-facing messages use fixed local text.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renderer imports Electron, Node, main, preload, database, or password modules.</w:t>
      </w:r>
    </w:p>
    <w:p>
      <w:pPr>
        <w:pStyle w:val="Heading1"/>
      </w:pPr>
      <w:r>
        <w:t>20. Required Unit Tests</w:t>
      </w:r>
    </w:p>
    <w:p>
      <w:pPr>
        <w:pStyle w:val="Heading2"/>
      </w:pPr>
      <w:r>
        <w:t>20.1 Shared contracts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Accept every exact valid request and public-session variant.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Reject missing, extra, inherited, symbol, accessor, array, function, class-instance, malformed-prototype, and hostile-proxy inputs.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Reject caller-supplied userId, username on unlock, and roles on any authentication request.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Preserve exact username and password strings.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Reject malformed public sessions, invalid roles, invalid timestamps, and impossible result discriminants.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Prove errors do not retain payload fragments.</w:t>
      </w:r>
    </w:p>
    <w:p>
      <w:pPr>
        <w:pStyle w:val="Heading2"/>
      </w:pPr>
      <w:r>
        <w:t>20.2 Main handlers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Sender validation is first and forbidden senders do not trigger request proxy traps.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Each channel calls exactly one HSD-021 method.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Internal snapshots are minimized and validated before returning.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Expected rejection unions remain successful result-envelope data.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Every controlled HSD-021 error maps to the reviewed safe code.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Unknown failures map to INTERNAL_ERROR without leakage.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State publication occurs only after a real state revision change.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Re-registration replaces application-owned handlers without duplicates.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Disposal leaves unrelated IPC handlers untouched.</w:t>
      </w:r>
    </w:p>
    <w:p>
      <w:pPr>
        <w:pStyle w:val="Heading2"/>
      </w:pPr>
      <w:r>
        <w:t>20.3 Publisher and preload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Publisher targets only the configured authorized main frame.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Destroyed or unauthorized WebContents receive nothing.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Published payloads contain no user ID or internal timestamps.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Preload methods use only fixed channels.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Preload rejects invalid local requests before invoke.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Malformed or rejected invoke responses map to IPC_UNAVAILABLE.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Event payloads are validated before listener delivery.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Unsubscribe is idempotent and removes exactly the owned listener.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Bridge groups and safe returned public data are frozen where the existing preload convention requires.</w:t>
      </w:r>
    </w:p>
    <w:p>
      <w:pPr>
        <w:pStyle w:val="Heading2"/>
      </w:pPr>
      <w:r>
        <w:t>20.4 Renderer route controller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SIGNED_OUT maps to LOGIN_REQUIRED.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PASSWORD_CHANGE_REQUIRED maps with only safe user and expiry.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ACTIVE maps with safe user and deadlines.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LOCKED maps with safe user, reason, and absolute expiry.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Load failure maps to fixed AUTH_UNAVAILABLE guidance.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Retry creates a new generation and stale prior results are ignored.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Out-of-order lower-revision events are ignored.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Dispose prevents later events from changing state.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password or credential value is retained.</w:t>
      </w:r>
    </w:p>
    <w:p>
      <w:pPr>
        <w:pStyle w:val="Heading1"/>
      </w:pPr>
      <w:r>
        <w:t>21. Required Integration Tests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Production composition creates one reusable session service and registers auth handlers before renderer load.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 real first-run administrator can complete HSD-020, then auth.getSession returns minimized ACTIVE state.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 normal successful login returns public ACTIVE state without local-user ID or persistence details.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Temporary-password login returns public PASSWORD_CHANGE_REQUIRED state.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Wrong credentials and lockout remain typed rejection data.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Manual lock and same-user unlock propagate state through handler result and session-changed event.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Logout publishes and returns SIGNED_OUT.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Lazy idle or absolute expiry observed through getSession publishes the transitioned state.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Forbidden subframe, forbidden URL, and destroyed WebContents cannot invoke or receive session data.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Malformed requests do not reach HSD-021.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session table, migration, persistent current-user row, cookie, or browser storage is introduced.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password, hash, salt, user ID, database path, SQL, audit metadata, stack, or raw error appears in IPC payloads or logs.</w:t>
      </w:r>
    </w:p>
    <w:p>
      <w:pPr>
        <w:pStyle w:val="Heading1"/>
      </w:pPr>
      <w:r>
        <w:t>22. Documentation Updates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Add docs/ipc/authentication-ipc.md.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Add docs/renderer/authentication-routing.md.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Update docs/application/local-authentication-session.md with the HSD-022 transport boundary.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Update docs/ipc/ipc-foundation.md and docs/ipc/first-run-ipc.md.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Update docs/engineering-standards.md and docs/repository-structure.md.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Document the exact preload surface and fixed channels.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Document that public session revision is informational only.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Document that HSD-023 is the next bounded task for the complete authentication UI.</w:t>
      </w:r>
    </w:p>
    <w:p>
      <w:pPr>
        <w:pStyle w:val="Heading1"/>
      </w:pPr>
      <w:r>
        <w:t>23. Acceptance Criteria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Implementation is based on 29258d3 and exists only on feature/HSD-022-authentication-ipc-preload-routing.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All authentication channels are fixed, namespaced, and shared-schema-driven.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Sender validation precedes payload parsing and service access.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Exactly one HSD-021 service instance is reused.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Public session data is minimized and omits user IDs and internal persistence details.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Preload exposes only the reviewed fixed auth methods and safe subscription.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Session events target only the authorized main frame.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Renderer route state uses only public preload data and generation guards.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full authentication forms or clinical UI are added.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No session persistence, migration, token, cookie, generic IPC, or renderer authority is introduced.</w:t>
      </w:r>
    </w:p>
    <w:p>
      <w:pPr>
        <w:spacing w:after="40"/>
        <w:ind w:left="259" w:hanging="259"/>
      </w:pPr>
      <w:r>
        <w:rPr>
          <w:b/>
        </w:rPr>
        <w:t xml:space="preserve">[ ] </w:t>
      </w:r>
      <w:r>
        <w:t>All unit, integration, verify, and build gates pass.</w:t>
      </w:r>
    </w:p>
    <w:p>
      <w:pPr>
        <w:pStyle w:val="Heading1"/>
      </w:pPr>
      <w:r>
        <w:t>24. Quality Gates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2F2F2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35" w:lineRule="auto"/>
            </w:pPr>
            <w:r>
              <w:rPr>
                <w:rFonts w:ascii="Courier New" w:hAnsi="Courier New"/>
                <w:sz w:val="15"/>
              </w:rPr>
              <w:t>pnpm format</w:t>
            </w:r>
            <w:r>
              <w:br/>
            </w:r>
            <w:r>
              <w:rPr>
                <w:rFonts w:ascii="Courier New" w:hAnsi="Courier New"/>
                <w:sz w:val="15"/>
              </w:rPr>
              <w:t>pnpm format:check</w:t>
            </w:r>
            <w:r>
              <w:br/>
            </w:r>
            <w:r>
              <w:rPr>
                <w:rFonts w:ascii="Courier New" w:hAnsi="Courier New"/>
                <w:sz w:val="15"/>
              </w:rPr>
              <w:t>pnpm lint</w:t>
            </w:r>
            <w:r>
              <w:br/>
            </w:r>
            <w:r>
              <w:rPr>
                <w:rFonts w:ascii="Courier New" w:hAnsi="Courier New"/>
                <w:sz w:val="15"/>
              </w:rPr>
              <w:t>pnpm typecheck</w:t>
            </w:r>
            <w:r>
              <w:br/>
            </w:r>
            <w:r>
              <w:rPr>
                <w:rFonts w:ascii="Courier New" w:hAnsi="Courier New"/>
                <w:sz w:val="15"/>
              </w:rPr>
              <w:t>pnpm test</w:t>
            </w:r>
            <w:r>
              <w:br/>
            </w:r>
            <w:r>
              <w:rPr>
                <w:rFonts w:ascii="Courier New" w:hAnsi="Courier New"/>
                <w:sz w:val="15"/>
              </w:rPr>
              <w:t>pnpm verify</w:t>
            </w:r>
            <w:r>
              <w:br/>
            </w:r>
            <w:r>
              <w:rPr>
                <w:rFonts w:ascii="Courier New" w:hAnsi="Courier New"/>
                <w:sz w:val="15"/>
              </w:rPr>
              <w:t>pnpm build</w:t>
            </w:r>
          </w:p>
        </w:tc>
      </w:tr>
    </w:tbl>
    <w:p>
      <w:pPr>
        <w:spacing w:after="80" w:line="252" w:lineRule="auto"/>
      </w:pPr>
      <w:r>
        <w:t>Before committing: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2F2F2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35" w:lineRule="auto"/>
            </w:pPr>
            <w:r>
              <w:rPr>
                <w:rFonts w:ascii="Courier New" w:hAnsi="Courier New"/>
                <w:sz w:val="15"/>
              </w:rPr>
              <w:t>git diff --check</w:t>
            </w:r>
            <w:r>
              <w:br/>
            </w:r>
            <w:r>
              <w:rPr>
                <w:rFonts w:ascii="Courier New" w:hAnsi="Courier New"/>
                <w:sz w:val="15"/>
              </w:rPr>
              <w:t>git diff main...HEAD --stat</w:t>
            </w:r>
            <w:r>
              <w:br/>
            </w:r>
            <w:r>
              <w:rPr>
                <w:rFonts w:ascii="Courier New" w:hAnsi="Courier New"/>
                <w:sz w:val="15"/>
              </w:rPr>
              <w:t>git status --short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CE4D6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No warnings, focused-only tests, skipped required tests, generated database artifacts, temporary Word lock files, browser-storage usage, dynamic IPC channels, or unrelated UI changes are acceptable.</w:t>
            </w:r>
          </w:p>
        </w:tc>
      </w:tr>
    </w:tbl>
    <w:p>
      <w:pPr>
        <w:pStyle w:val="Heading1"/>
      </w:pPr>
      <w:r>
        <w:t>25. Git and Review Handoff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2F2F2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35" w:lineRule="auto"/>
            </w:pPr>
            <w:r>
              <w:rPr>
                <w:rFonts w:ascii="Courier New" w:hAnsi="Courier New"/>
                <w:sz w:val="15"/>
              </w:rPr>
              <w:t>git add .</w:t>
            </w:r>
            <w:r>
              <w:br/>
            </w:r>
            <w:r>
              <w:rPr>
                <w:rFonts w:ascii="Courier New" w:hAnsi="Courier New"/>
                <w:sz w:val="15"/>
              </w:rPr>
              <w:t>git commit -m "feat: add authenticated ipc and renderer routing boundary"</w:t>
            </w:r>
            <w:r>
              <w:br/>
            </w:r>
            <w:r>
              <w:rPr>
                <w:rFonts w:ascii="Courier New" w:hAnsi="Courier New"/>
                <w:sz w:val="15"/>
              </w:rPr>
              <w:t>git push -u origin feature/HSD-022-authentication-ipc-preload-routing</w:t>
            </w:r>
          </w:p>
        </w:tc>
      </w:tr>
    </w:tbl>
    <w:p>
      <w:pPr>
        <w:spacing w:after="80" w:line="252" w:lineRule="auto"/>
      </w:pPr>
      <w:r>
        <w:t>Provide the reviewer: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2F2F2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35" w:lineRule="auto"/>
            </w:pPr>
            <w:r>
              <w:rPr>
                <w:rFonts w:ascii="Courier New" w:hAnsi="Courier New"/>
                <w:sz w:val="15"/>
              </w:rPr>
              <w:t>git log -2 --oneline</w:t>
            </w:r>
            <w:r>
              <w:br/>
            </w:r>
            <w:r>
              <w:rPr>
                <w:rFonts w:ascii="Courier New" w:hAnsi="Courier New"/>
                <w:sz w:val="15"/>
              </w:rPr>
              <w:t>git diff main...HEAD --stat</w:t>
            </w:r>
            <w:r>
              <w:br/>
            </w:r>
            <w:r>
              <w:rPr>
                <w:rFonts w:ascii="Courier New" w:hAnsi="Courier New"/>
                <w:sz w:val="15"/>
              </w:rPr>
              <w:t>pnpm verify</w:t>
            </w:r>
            <w:r>
              <w:br/>
            </w:r>
            <w:r>
              <w:rPr>
                <w:rFonts w:ascii="Courier New" w:hAnsi="Courier New"/>
                <w:sz w:val="15"/>
              </w:rPr>
              <w:t>pnpm build</w:t>
            </w:r>
            <w:r>
              <w:br/>
            </w:r>
            <w:r>
              <w:rPr>
                <w:rFonts w:ascii="Courier New" w:hAnsi="Courier New"/>
                <w:sz w:val="15"/>
              </w:rPr>
              <w:t>git status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CE4D6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Do not merge and do not begin HSD-023. Close this Word document before switching branches.</w:t>
            </w:r>
          </w:p>
        </w:tc>
      </w:tr>
    </w:tbl>
    <w:p>
      <w:pPr>
        <w:pStyle w:val="Heading1"/>
      </w:pPr>
      <w:r>
        <w:t>26. Paste-Ready Codex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F2F2F2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35" w:lineRule="auto"/>
            </w:pPr>
            <w:r>
              <w:rPr>
                <w:rFonts w:ascii="Courier New" w:hAnsi="Courier New"/>
                <w:sz w:val="15"/>
              </w:rPr>
              <w:t>Implement HSD-022 only: Authenticated IPC, Preload, and Renderer</w:t>
            </w:r>
            <w:r>
              <w:br/>
            </w:r>
            <w:r>
              <w:rPr>
                <w:rFonts w:ascii="Courier New" w:hAnsi="Courier New"/>
                <w:sz w:val="15"/>
              </w:rPr>
              <w:t>Authentication Routing Boundary.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Repository:</w:t>
            </w:r>
            <w:r>
              <w:br/>
            </w:r>
            <w:r>
              <w:rPr>
                <w:rFonts w:ascii="Courier New" w:hAnsi="Courier New"/>
                <w:sz w:val="15"/>
              </w:rPr>
              <w:t>E:\health-app\health-screening-desktop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Required branch:</w:t>
            </w:r>
            <w:r>
              <w:br/>
            </w:r>
            <w:r>
              <w:rPr>
                <w:rFonts w:ascii="Courier New" w:hAnsi="Courier New"/>
                <w:sz w:val="15"/>
              </w:rPr>
              <w:t>feature/HSD-022-authentication-ipc-preload-routing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Required baseline:</w:t>
            </w:r>
            <w:r>
              <w:br/>
            </w:r>
            <w:r>
              <w:rPr>
                <w:rFonts w:ascii="Courier New" w:hAnsi="Courier New"/>
                <w:sz w:val="15"/>
              </w:rPr>
              <w:t>29258d3 merge: complete HSD-021 local authentication session management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Required implementation: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- Add fixed shared auth channels: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auth.getSession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auth.login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auth.changeRequiredPassword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auth.unlock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auth.lock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auth.logout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auth.recordActivity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auth.sessionChanged event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- Add strict shared runtime schemas for all requests, safe operation results,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minimized public sessions, and result envelopes.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- Public session user contains only username, displayName, and role.</w:t>
            </w:r>
            <w:r>
              <w:br/>
            </w:r>
            <w:r>
              <w:rPr>
                <w:rFonts w:ascii="Courier New" w:hAnsi="Courier New"/>
                <w:sz w:val="15"/>
              </w:rPr>
              <w:t>- Public sessions must omit user ID, failed counts, lockout persistence,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login timestamps, row timestamps, credentials, hashes, salts, audit data,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database data, and internal session context.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- Reuse the existing main-frame and NavigationPolicy sender validation.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Sender authorization must happen before payload parsing or service calls.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- Create one production HSD-021 session service and reuse it for every call.</w:t>
            </w:r>
            <w:r>
              <w:br/>
            </w:r>
            <w:r>
              <w:rPr>
                <w:rFonts w:ascii="Courier New" w:hAnsi="Courier New"/>
                <w:sz w:val="15"/>
              </w:rPr>
              <w:t>- Main handlers must call only the corresponding HSD-021 methods.</w:t>
            </w:r>
            <w:r>
              <w:br/>
            </w:r>
            <w:r>
              <w:rPr>
                <w:rFonts w:ascii="Courier New" w:hAnsi="Courier New"/>
                <w:sz w:val="15"/>
              </w:rPr>
              <w:t>- Map controlled errors into fixed safe renderer codes.</w:t>
            </w:r>
            <w:r>
              <w:br/>
            </w:r>
            <w:r>
              <w:rPr>
                <w:rFonts w:ascii="Courier New" w:hAnsi="Courier New"/>
                <w:sz w:val="15"/>
              </w:rPr>
              <w:t>- Keep expected credential rejections as successful typed result data.</w:t>
            </w:r>
            <w:r>
              <w:br/>
            </w:r>
            <w:r>
              <w:rPr>
                <w:rFonts w:ascii="Courier New" w:hAnsi="Courier New"/>
                <w:sz w:val="15"/>
              </w:rPr>
              <w:t>- Publish validated minimized session changes only to the authorized main window.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- Extend the frozen preload bridge with fixed auth methods and a narrow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onSessionChanged(listener) API that returns an idempotent unsubscribe.</w:t>
            </w:r>
            <w:r>
              <w:br/>
            </w:r>
            <w:r>
              <w:rPr>
                <w:rFonts w:ascii="Courier New" w:hAnsi="Courier New"/>
                <w:sz w:val="15"/>
              </w:rPr>
              <w:t>- Do not expose Electron event objects, ipcRenderer, generic invoke/send,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dynamic channels, Node globals, process, Buffer, require, or filesystem APIs.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- Add a pure renderer authentication route controller after first-run setup: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AUTH_LOADING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LOGIN_REQUIRED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PASSWORD_CHANGE_REQUIRED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SESSION_ACTIVE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SESSION_LOCKED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AUTH_UNAVAILABLE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- Use generation guards, safe subscription disposal, and lower-revision event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rejection. Revision is informational only and must never be sent back as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authentication authority.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- Integrate only accessible noninteractive route placeholders.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Do not build login, password-change, or unlock forms in HSD-022.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- Add a main-only authorization adapter for future protected handlers.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Allowed roles must be fixed by main code, never supplied by renderer.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- Add complete hostile-input, sender-order, handler lifecycle, publisher,</w:t>
            </w:r>
            <w:r>
              <w:br/>
            </w:r>
            <w:r>
              <w:rPr>
                <w:rFonts w:ascii="Courier New" w:hAnsi="Courier New"/>
                <w:sz w:val="15"/>
              </w:rPr>
              <w:t xml:space="preserve">  preload, route-controller, privacy, and integration tests.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Do not implement: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- complete authentication UI</w:t>
            </w:r>
            <w:r>
              <w:br/>
            </w:r>
            <w:r>
              <w:rPr>
                <w:rFonts w:ascii="Courier New" w:hAnsi="Courier New"/>
                <w:sz w:val="15"/>
              </w:rPr>
              <w:t>- clinical UI</w:t>
            </w:r>
            <w:r>
              <w:br/>
            </w:r>
            <w:r>
              <w:rPr>
                <w:rFonts w:ascii="Courier New" w:hAnsi="Courier New"/>
                <w:sz w:val="15"/>
              </w:rPr>
              <w:t>- persistent sessions or tokens</w:t>
            </w:r>
            <w:r>
              <w:br/>
            </w:r>
            <w:r>
              <w:rPr>
                <w:rFonts w:ascii="Courier New" w:hAnsi="Courier New"/>
                <w:sz w:val="15"/>
              </w:rPr>
              <w:t>- cookies or browser storage</w:t>
            </w:r>
            <w:r>
              <w:br/>
            </w:r>
            <w:r>
              <w:rPr>
                <w:rFonts w:ascii="Courier New" w:hAnsi="Courier New"/>
                <w:sz w:val="15"/>
              </w:rPr>
              <w:t>- migrations or session tables</w:t>
            </w:r>
            <w:r>
              <w:br/>
            </w:r>
            <w:r>
              <w:rPr>
                <w:rFonts w:ascii="Courier New" w:hAnsi="Courier New"/>
                <w:sz w:val="15"/>
              </w:rPr>
              <w:t>- background main-process timers</w:t>
            </w:r>
            <w:r>
              <w:br/>
            </w:r>
            <w:r>
              <w:rPr>
                <w:rFonts w:ascii="Courier New" w:hAnsi="Courier New"/>
                <w:sz w:val="15"/>
              </w:rPr>
              <w:t>- generic IPC</w:t>
            </w:r>
            <w:r>
              <w:br/>
            </w:r>
            <w:r>
              <w:rPr>
                <w:rFonts w:ascii="Courier New" w:hAnsi="Courier New"/>
                <w:sz w:val="15"/>
              </w:rPr>
              <w:t>- password reset, voluntary password change, MFA</w:t>
            </w:r>
            <w:r>
              <w:br/>
            </w:r>
            <w:r>
              <w:rPr>
                <w:rFonts w:ascii="Courier New" w:hAnsi="Courier New"/>
                <w:sz w:val="15"/>
              </w:rPr>
              <w:t>- HSD-023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Run: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pnpm format</w:t>
            </w:r>
            <w:r>
              <w:br/>
            </w:r>
            <w:r>
              <w:rPr>
                <w:rFonts w:ascii="Courier New" w:hAnsi="Courier New"/>
                <w:sz w:val="15"/>
              </w:rPr>
              <w:t>pnpm format:check</w:t>
            </w:r>
            <w:r>
              <w:br/>
            </w:r>
            <w:r>
              <w:rPr>
                <w:rFonts w:ascii="Courier New" w:hAnsi="Courier New"/>
                <w:sz w:val="15"/>
              </w:rPr>
              <w:t>pnpm lint</w:t>
            </w:r>
            <w:r>
              <w:br/>
            </w:r>
            <w:r>
              <w:rPr>
                <w:rFonts w:ascii="Courier New" w:hAnsi="Courier New"/>
                <w:sz w:val="15"/>
              </w:rPr>
              <w:t>pnpm typecheck</w:t>
            </w:r>
            <w:r>
              <w:br/>
            </w:r>
            <w:r>
              <w:rPr>
                <w:rFonts w:ascii="Courier New" w:hAnsi="Courier New"/>
                <w:sz w:val="15"/>
              </w:rPr>
              <w:t>pnpm test</w:t>
            </w:r>
            <w:r>
              <w:br/>
            </w:r>
            <w:r>
              <w:rPr>
                <w:rFonts w:ascii="Courier New" w:hAnsi="Courier New"/>
                <w:sz w:val="15"/>
              </w:rPr>
              <w:t>pnpm verify</w:t>
            </w:r>
            <w:r>
              <w:br/>
            </w:r>
            <w:r>
              <w:rPr>
                <w:rFonts w:ascii="Courier New" w:hAnsi="Courier New"/>
                <w:sz w:val="15"/>
              </w:rPr>
              <w:t>pnpm build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Commit exactly: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feat: add authenticated ipc and renderer routing boundary</w:t>
            </w:r>
            <w:r>
              <w:br/>
            </w:r>
            <w:r>
              <w:rPr>
                <w:rFonts w:ascii="Courier New" w:hAnsi="Courier New"/>
                <w:sz w:val="15"/>
              </w:rPr>
            </w:r>
            <w:r>
              <w:br/>
            </w:r>
            <w:r>
              <w:rPr>
                <w:rFonts w:ascii="Courier New" w:hAnsi="Courier New"/>
                <w:sz w:val="15"/>
              </w:rPr>
              <w:t>Push the branch but do not merge 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c>
          <w:tcPr>
            <w:tcW w:type="dxa" w:w="10052"/>
            <w:shd w:fill="E2F0D9"/>
            <w:tcMar>
              <w:top w:w="105" w:type="dxa"/>
              <w:start w:w="135" w:type="dxa"/>
              <w:bottom w:w="105" w:type="dxa"/>
              <w:end w:w="135" w:type="dxa"/>
            </w:tcMar>
          </w:tcPr>
          <w:p>
            <w:pPr>
              <w:spacing w:after="0"/>
            </w:pPr>
            <w:r>
              <w:rPr>
                <w:sz w:val="18"/>
              </w:rPr>
              <w:t>End of HSD-022 task.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50" w:right="1094" w:bottom="922" w:left="109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ptos" w:hAnsi="Aptos"/>
              <w:b/>
              <w:color w:val="1F4E79"/>
              <w:sz w:val="14"/>
            </w:rPr>
            <w:t>HSD-022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/>
              <w:color w:val="1F4E79"/>
              <w:sz w:val="14"/>
            </w:rPr>
            <w:t xml:space="preserve">Page </w:t>
          </w:r>
          <w:r>
            <w:rPr>
              <w:rFonts w:ascii="Aptos" w:hAnsi="Aptos"/>
              <w:b/>
              <w:color w:val="1F4E79"/>
              <w:sz w:val="14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F4E79"/>
        <w:sz w:val="14"/>
      </w:rPr>
      <w:t>HEALTH SCREENING DESKTOP  |  CODEX IMPLEMENTATION TASK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/>
      <w:i/>
      <w:iCs/>
      <w:color w:val="40404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HSD-022 Authenticated IPC and Preload Boundary</dc:title>
  <dc:subject>Codex implementation task</dc:subject>
  <dc:creator>python-docx</dc:creator>
  <cp:keywords>HSD-022, Electron, IPC, preload, authentication, session, renderer routing</cp:keywords>
  <dc:description>Production-grade bounded implementation task for Health Screening Desktop.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