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4472C4"/>
          <w:sz w:val="28"/>
        </w:rPr>
        <w:t>HSD-013</w:t>
      </w:r>
    </w:p>
    <w:p>
      <w:pPr>
        <w:pStyle w:val="Title"/>
        <w:jc w:val="center"/>
      </w:pPr>
      <w:r>
        <w:t>Typed Audit Event Repository and Canonical Metadata Boundary</w:t>
      </w:r>
    </w:p>
    <w:p>
      <w:pPr>
        <w:pStyle w:val="Subtitle"/>
        <w:jc w:val="center"/>
      </w:pPr>
      <w:r>
        <w:t>Bounded Codex Implementation Task</w:t>
      </w:r>
    </w:p>
    <w:p>
      <w:pPr>
        <w:jc w:val="center"/>
      </w:pPr>
      <w:r>
        <w:rPr>
          <w:b/>
          <w:color w:val="17365D"/>
        </w:rPr>
        <w:t>Health Screening Offline Desktop Application</w:t>
      </w:r>
    </w:p>
    <w:p>
      <w:pPr>
        <w:jc w:val="center"/>
      </w:pPr>
      <w:r>
        <w:t>Implementation must preserve the approved HSD-001 through HSD-012 baseline.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376"/>
            <w:shd w:fill="17365D"/>
            <w:vAlign w:val="center"/>
            <w:tcMar>
              <w:top w:w="80" w:type="dxa"/>
              <w:start w:w="90" w:type="dxa"/>
              <w:bottom w:w="80" w:type="dxa"/>
              <w:end w:w="90" w:type="dxa"/>
            </w:tcMar>
          </w:tcPr>
          <w:p>
            <w:pPr>
              <w:spacing w:after="0" w:line="240" w:lineRule="auto"/>
            </w:pPr>
            <w:r/>
            <w:r>
              <w:rPr>
                <w:rFonts w:ascii="Aptos" w:hAnsi="Aptos" w:eastAsia="Aptos"/>
                <w:b/>
                <w:color w:val="FFFFFF"/>
                <w:sz w:val="17"/>
              </w:rPr>
              <w:t>Field</w:t>
            </w:r>
          </w:p>
        </w:tc>
        <w:tc>
          <w:tcPr>
            <w:tcW w:type="dxa" w:w="7920"/>
            <w:shd w:fill="17365D"/>
            <w:vAlign w:val="center"/>
            <w:tcMar>
              <w:top w:w="80" w:type="dxa"/>
              <w:start w:w="90" w:type="dxa"/>
              <w:bottom w:w="80" w:type="dxa"/>
              <w:end w:w="90" w:type="dxa"/>
            </w:tcMar>
          </w:tcPr>
          <w:p>
            <w:pPr>
              <w:spacing w:after="0" w:line="240" w:lineRule="auto"/>
            </w:pPr>
            <w:r/>
            <w:r>
              <w:rPr>
                <w:rFonts w:ascii="Aptos" w:hAnsi="Aptos" w:eastAsia="Aptos"/>
                <w:b/>
                <w:color w:val="FFFFFF"/>
                <w:sz w:val="17"/>
              </w:rPr>
              <w:t>Required value</w:t>
            </w:r>
          </w:p>
        </w:tc>
      </w:tr>
      <w:tr>
        <w:tc>
          <w:tcPr>
            <w:tcW w:type="dxa" w:w="2376"/>
            <w:vAlign w:val="center"/>
            <w:tcMar>
              <w:top w:w="80" w:type="dxa"/>
              <w:start w:w="90" w:type="dxa"/>
              <w:bottom w:w="80" w:type="dxa"/>
              <w:end w:w="90" w:type="dxa"/>
            </w:tcMar>
          </w:tcPr>
          <w:p>
            <w:pPr>
              <w:spacing w:after="0" w:line="240" w:lineRule="auto"/>
            </w:pPr>
            <w:r/>
            <w:r>
              <w:rPr>
                <w:rFonts w:ascii="Aptos" w:hAnsi="Aptos" w:eastAsia="Aptos"/>
                <w:b w:val="0"/>
                <w:sz w:val="16"/>
              </w:rPr>
              <w:t>Task ID</w:t>
            </w:r>
          </w:p>
        </w:tc>
        <w:tc>
          <w:tcPr>
            <w:tcW w:type="dxa" w:w="7920"/>
            <w:vAlign w:val="center"/>
            <w:tcMar>
              <w:top w:w="80" w:type="dxa"/>
              <w:start w:w="90" w:type="dxa"/>
              <w:bottom w:w="80" w:type="dxa"/>
              <w:end w:w="90" w:type="dxa"/>
            </w:tcMar>
          </w:tcPr>
          <w:p>
            <w:pPr>
              <w:spacing w:after="0" w:line="240" w:lineRule="auto"/>
            </w:pPr>
            <w:r/>
            <w:r>
              <w:rPr>
                <w:rFonts w:ascii="Aptos" w:hAnsi="Aptos" w:eastAsia="Aptos"/>
                <w:b w:val="0"/>
                <w:sz w:val="16"/>
              </w:rPr>
              <w:t>HSD-013</w:t>
            </w:r>
          </w:p>
        </w:tc>
      </w:tr>
      <w:tr>
        <w:tc>
          <w:tcPr>
            <w:tcW w:type="dxa" w:w="2376"/>
            <w:shd w:fill="EEF4FB"/>
            <w:vAlign w:val="center"/>
            <w:tcMar>
              <w:top w:w="80" w:type="dxa"/>
              <w:start w:w="90" w:type="dxa"/>
              <w:bottom w:w="80" w:type="dxa"/>
              <w:end w:w="90" w:type="dxa"/>
            </w:tcMar>
          </w:tcPr>
          <w:p>
            <w:pPr>
              <w:spacing w:after="0" w:line="240" w:lineRule="auto"/>
            </w:pPr>
            <w:r/>
            <w:r>
              <w:rPr>
                <w:rFonts w:ascii="Aptos" w:hAnsi="Aptos" w:eastAsia="Aptos"/>
                <w:b w:val="0"/>
                <w:sz w:val="16"/>
              </w:rPr>
              <w:t>Status</w:t>
            </w:r>
          </w:p>
        </w:tc>
        <w:tc>
          <w:tcPr>
            <w:tcW w:type="dxa" w:w="7920"/>
            <w:shd w:fill="EEF4FB"/>
            <w:vAlign w:val="center"/>
            <w:tcMar>
              <w:top w:w="80" w:type="dxa"/>
              <w:start w:w="90" w:type="dxa"/>
              <w:bottom w:w="80" w:type="dxa"/>
              <w:end w:w="90" w:type="dxa"/>
            </w:tcMar>
          </w:tcPr>
          <w:p>
            <w:pPr>
              <w:spacing w:after="0" w:line="240" w:lineRule="auto"/>
            </w:pPr>
            <w:r/>
            <w:r>
              <w:rPr>
                <w:rFonts w:ascii="Aptos" w:hAnsi="Aptos" w:eastAsia="Aptos"/>
                <w:b w:val="0"/>
                <w:sz w:val="16"/>
              </w:rPr>
              <w:t>Ready for implementation after HSD-012 approval and merge</w:t>
            </w:r>
          </w:p>
        </w:tc>
      </w:tr>
      <w:tr>
        <w:tc>
          <w:tcPr>
            <w:tcW w:type="dxa" w:w="2376"/>
            <w:vAlign w:val="center"/>
            <w:tcMar>
              <w:top w:w="80" w:type="dxa"/>
              <w:start w:w="90" w:type="dxa"/>
              <w:bottom w:w="80" w:type="dxa"/>
              <w:end w:w="90" w:type="dxa"/>
            </w:tcMar>
          </w:tcPr>
          <w:p>
            <w:pPr>
              <w:spacing w:after="0" w:line="240" w:lineRule="auto"/>
            </w:pPr>
            <w:r/>
            <w:r>
              <w:rPr>
                <w:rFonts w:ascii="Aptos" w:hAnsi="Aptos" w:eastAsia="Aptos"/>
                <w:b w:val="0"/>
                <w:sz w:val="16"/>
              </w:rPr>
              <w:t>Work package</w:t>
            </w:r>
          </w:p>
        </w:tc>
        <w:tc>
          <w:tcPr>
            <w:tcW w:type="dxa" w:w="7920"/>
            <w:vAlign w:val="center"/>
            <w:tcMar>
              <w:top w:w="80" w:type="dxa"/>
              <w:start w:w="90" w:type="dxa"/>
              <w:bottom w:w="80" w:type="dxa"/>
              <w:end w:w="90" w:type="dxa"/>
            </w:tcMar>
          </w:tcPr>
          <w:p>
            <w:pPr>
              <w:spacing w:after="0" w:line="240" w:lineRule="auto"/>
            </w:pPr>
            <w:r/>
            <w:r>
              <w:rPr>
                <w:rFonts w:ascii="Aptos" w:hAnsi="Aptos" w:eastAsia="Aptos"/>
                <w:b w:val="0"/>
                <w:sz w:val="16"/>
              </w:rPr>
              <w:t>WP4 - Local Authentication and Administration</w:t>
            </w:r>
          </w:p>
        </w:tc>
      </w:tr>
      <w:tr>
        <w:tc>
          <w:tcPr>
            <w:tcW w:type="dxa" w:w="2376"/>
            <w:shd w:fill="EEF4FB"/>
            <w:vAlign w:val="center"/>
            <w:tcMar>
              <w:top w:w="80" w:type="dxa"/>
              <w:start w:w="90" w:type="dxa"/>
              <w:bottom w:w="80" w:type="dxa"/>
              <w:end w:w="90" w:type="dxa"/>
            </w:tcMar>
          </w:tcPr>
          <w:p>
            <w:pPr>
              <w:spacing w:after="0" w:line="240" w:lineRule="auto"/>
            </w:pPr>
            <w:r/>
            <w:r>
              <w:rPr>
                <w:rFonts w:ascii="Aptos" w:hAnsi="Aptos" w:eastAsia="Aptos"/>
                <w:b w:val="0"/>
                <w:sz w:val="16"/>
              </w:rPr>
              <w:t>Baseline</w:t>
            </w:r>
          </w:p>
        </w:tc>
        <w:tc>
          <w:tcPr>
            <w:tcW w:type="dxa" w:w="7920"/>
            <w:shd w:fill="EEF4FB"/>
            <w:vAlign w:val="center"/>
            <w:tcMar>
              <w:top w:w="80" w:type="dxa"/>
              <w:start w:w="90" w:type="dxa"/>
              <w:bottom w:w="80" w:type="dxa"/>
              <w:end w:w="90" w:type="dxa"/>
            </w:tcMar>
          </w:tcPr>
          <w:p>
            <w:pPr>
              <w:spacing w:after="0" w:line="240" w:lineRule="auto"/>
            </w:pPr>
            <w:r/>
            <w:r>
              <w:rPr>
                <w:rFonts w:ascii="Aptos" w:hAnsi="Aptos" w:eastAsia="Aptos"/>
                <w:b w:val="0"/>
                <w:sz w:val="16"/>
              </w:rPr>
              <w:t>6139665 - merge: complete HSD-012 location repository</w:t>
            </w:r>
          </w:p>
        </w:tc>
      </w:tr>
      <w:tr>
        <w:tc>
          <w:tcPr>
            <w:tcW w:type="dxa" w:w="2376"/>
            <w:vAlign w:val="center"/>
            <w:tcMar>
              <w:top w:w="80" w:type="dxa"/>
              <w:start w:w="90" w:type="dxa"/>
              <w:bottom w:w="80" w:type="dxa"/>
              <w:end w:w="90" w:type="dxa"/>
            </w:tcMar>
          </w:tcPr>
          <w:p>
            <w:pPr>
              <w:spacing w:after="0" w:line="240" w:lineRule="auto"/>
            </w:pPr>
            <w:r/>
            <w:r>
              <w:rPr>
                <w:rFonts w:ascii="Aptos" w:hAnsi="Aptos" w:eastAsia="Aptos"/>
                <w:b w:val="0"/>
                <w:sz w:val="16"/>
              </w:rPr>
              <w:t>Feature branch</w:t>
            </w:r>
          </w:p>
        </w:tc>
        <w:tc>
          <w:tcPr>
            <w:tcW w:type="dxa" w:w="7920"/>
            <w:vAlign w:val="center"/>
            <w:tcMar>
              <w:top w:w="80" w:type="dxa"/>
              <w:start w:w="90" w:type="dxa"/>
              <w:bottom w:w="80" w:type="dxa"/>
              <w:end w:w="90" w:type="dxa"/>
            </w:tcMar>
          </w:tcPr>
          <w:p>
            <w:pPr>
              <w:spacing w:after="0" w:line="240" w:lineRule="auto"/>
            </w:pPr>
            <w:r/>
            <w:r>
              <w:rPr>
                <w:rFonts w:ascii="Aptos" w:hAnsi="Aptos" w:eastAsia="Aptos"/>
                <w:b w:val="0"/>
                <w:sz w:val="16"/>
              </w:rPr>
              <w:t>feature/hsd-013-audit-event-repository</w:t>
            </w:r>
          </w:p>
        </w:tc>
      </w:tr>
      <w:tr>
        <w:tc>
          <w:tcPr>
            <w:tcW w:type="dxa" w:w="2376"/>
            <w:shd w:fill="EEF4FB"/>
            <w:vAlign w:val="center"/>
            <w:tcMar>
              <w:top w:w="80" w:type="dxa"/>
              <w:start w:w="90" w:type="dxa"/>
              <w:bottom w:w="80" w:type="dxa"/>
              <w:end w:w="90" w:type="dxa"/>
            </w:tcMar>
          </w:tcPr>
          <w:p>
            <w:pPr>
              <w:spacing w:after="0" w:line="240" w:lineRule="auto"/>
            </w:pPr>
            <w:r/>
            <w:r>
              <w:rPr>
                <w:rFonts w:ascii="Aptos" w:hAnsi="Aptos" w:eastAsia="Aptos"/>
                <w:b w:val="0"/>
                <w:sz w:val="16"/>
              </w:rPr>
              <w:t>Primary commit</w:t>
            </w:r>
          </w:p>
        </w:tc>
        <w:tc>
          <w:tcPr>
            <w:tcW w:type="dxa" w:w="7920"/>
            <w:shd w:fill="EEF4FB"/>
            <w:vAlign w:val="center"/>
            <w:tcMar>
              <w:top w:w="80" w:type="dxa"/>
              <w:start w:w="90" w:type="dxa"/>
              <w:bottom w:w="80" w:type="dxa"/>
              <w:end w:w="90" w:type="dxa"/>
            </w:tcMar>
          </w:tcPr>
          <w:p>
            <w:pPr>
              <w:spacing w:after="0" w:line="240" w:lineRule="auto"/>
            </w:pPr>
            <w:r/>
            <w:r>
              <w:rPr>
                <w:rFonts w:ascii="Aptos" w:hAnsi="Aptos" w:eastAsia="Aptos"/>
                <w:b w:val="0"/>
                <w:sz w:val="16"/>
              </w:rPr>
              <w:t>feat: add typed audit event repository</w:t>
            </w:r>
          </w:p>
        </w:tc>
      </w:tr>
      <w:tr>
        <w:tc>
          <w:tcPr>
            <w:tcW w:type="dxa" w:w="2376"/>
            <w:vAlign w:val="center"/>
            <w:tcMar>
              <w:top w:w="80" w:type="dxa"/>
              <w:start w:w="90" w:type="dxa"/>
              <w:bottom w:w="80" w:type="dxa"/>
              <w:end w:w="90" w:type="dxa"/>
            </w:tcMar>
          </w:tcPr>
          <w:p>
            <w:pPr>
              <w:spacing w:after="0" w:line="240" w:lineRule="auto"/>
            </w:pPr>
            <w:r/>
            <w:r>
              <w:rPr>
                <w:rFonts w:ascii="Aptos" w:hAnsi="Aptos" w:eastAsia="Aptos"/>
                <w:b w:val="0"/>
                <w:sz w:val="16"/>
              </w:rPr>
              <w:t>Application layer</w:t>
            </w:r>
          </w:p>
        </w:tc>
        <w:tc>
          <w:tcPr>
            <w:tcW w:type="dxa" w:w="7920"/>
            <w:vAlign w:val="center"/>
            <w:tcMar>
              <w:top w:w="80" w:type="dxa"/>
              <w:start w:w="90" w:type="dxa"/>
              <w:bottom w:w="80" w:type="dxa"/>
              <w:end w:w="90" w:type="dxa"/>
            </w:tcMar>
          </w:tcPr>
          <w:p>
            <w:pPr>
              <w:spacing w:after="0" w:line="240" w:lineRule="auto"/>
            </w:pPr>
            <w:r/>
            <w:r>
              <w:rPr>
                <w:rFonts w:ascii="Aptos" w:hAnsi="Aptos" w:eastAsia="Aptos"/>
                <w:b w:val="0"/>
                <w:sz w:val="16"/>
              </w:rPr>
              <w:t>Electron main process and local SQLite repository layer</w:t>
            </w:r>
          </w:p>
        </w:tc>
      </w:tr>
      <w:tr>
        <w:tc>
          <w:tcPr>
            <w:tcW w:type="dxa" w:w="2376"/>
            <w:shd w:fill="EEF4FB"/>
            <w:vAlign w:val="center"/>
            <w:tcMar>
              <w:top w:w="80" w:type="dxa"/>
              <w:start w:w="90" w:type="dxa"/>
              <w:bottom w:w="80" w:type="dxa"/>
              <w:end w:w="90" w:type="dxa"/>
            </w:tcMar>
          </w:tcPr>
          <w:p>
            <w:pPr>
              <w:spacing w:after="0" w:line="240" w:lineRule="auto"/>
            </w:pPr>
            <w:r/>
            <w:r>
              <w:rPr>
                <w:rFonts w:ascii="Aptos" w:hAnsi="Aptos" w:eastAsia="Aptos"/>
                <w:b w:val="0"/>
                <w:sz w:val="16"/>
              </w:rPr>
              <w:t>Schema target</w:t>
            </w:r>
          </w:p>
        </w:tc>
        <w:tc>
          <w:tcPr>
            <w:tcW w:type="dxa" w:w="7920"/>
            <w:shd w:fill="EEF4FB"/>
            <w:vAlign w:val="center"/>
            <w:tcMar>
              <w:top w:w="80" w:type="dxa"/>
              <w:start w:w="90" w:type="dxa"/>
              <w:bottom w:w="80" w:type="dxa"/>
              <w:end w:w="90" w:type="dxa"/>
            </w:tcMar>
          </w:tcPr>
          <w:p>
            <w:pPr>
              <w:spacing w:after="0" w:line="240" w:lineRule="auto"/>
            </w:pPr>
            <w:r/>
            <w:r>
              <w:rPr>
                <w:rFonts w:ascii="Aptos" w:hAnsi="Aptos" w:eastAsia="Aptos"/>
                <w:b w:val="0"/>
                <w:sz w:val="16"/>
              </w:rPr>
              <w:t>Existing schema-v1 audit_log table; no migration changes</w:t>
            </w:r>
          </w:p>
        </w:tc>
      </w:tr>
      <w:tr>
        <w:tc>
          <w:tcPr>
            <w:tcW w:type="dxa" w:w="2376"/>
            <w:vAlign w:val="center"/>
            <w:tcMar>
              <w:top w:w="80" w:type="dxa"/>
              <w:start w:w="90" w:type="dxa"/>
              <w:bottom w:w="80" w:type="dxa"/>
              <w:end w:w="90" w:type="dxa"/>
            </w:tcMar>
          </w:tcPr>
          <w:p>
            <w:pPr>
              <w:spacing w:after="0" w:line="240" w:lineRule="auto"/>
            </w:pPr>
            <w:r/>
            <w:r>
              <w:rPr>
                <w:rFonts w:ascii="Aptos" w:hAnsi="Aptos" w:eastAsia="Aptos"/>
                <w:b w:val="0"/>
                <w:sz w:val="16"/>
              </w:rPr>
              <w:t>Next dependency</w:t>
            </w:r>
          </w:p>
        </w:tc>
        <w:tc>
          <w:tcPr>
            <w:tcW w:type="dxa" w:w="7920"/>
            <w:vAlign w:val="center"/>
            <w:tcMar>
              <w:top w:w="80" w:type="dxa"/>
              <w:start w:w="90" w:type="dxa"/>
              <w:bottom w:w="80" w:type="dxa"/>
              <w:end w:w="90" w:type="dxa"/>
            </w:tcMar>
          </w:tcPr>
          <w:p>
            <w:pPr>
              <w:spacing w:after="0" w:line="240" w:lineRule="auto"/>
            </w:pPr>
            <w:r/>
            <w:r>
              <w:rPr>
                <w:rFonts w:ascii="Aptos" w:hAnsi="Aptos" w:eastAsia="Aptos"/>
                <w:b w:val="0"/>
                <w:sz w:val="16"/>
              </w:rPr>
              <w:t>First-run installation initialization orchestration</w:t>
            </w:r>
          </w:p>
        </w:tc>
      </w:tr>
    </w:tbl>
    <w:p>
      <w:pPr>
        <w:spacing w:after="20"/>
      </w:pPr>
    </w:p>
    <w:tbl>
      <w:tblPr>
        <w:tblStyle w:val="TableGrid"/>
        <w:tblW w:type="auto" w:w="0"/>
        <w:jc w:val="center"/>
        <w:tblLook w:firstColumn="1" w:firstRow="1" w:lastColumn="0" w:lastRow="0" w:noHBand="0" w:noVBand="1" w:val="04A0"/>
      </w:tblPr>
      <w:tblGrid>
        <w:gridCol w:w="10080"/>
      </w:tblGrid>
      <w:tr>
        <w:tc>
          <w:tcPr>
            <w:tcW w:type="dxa" w:w="10080"/>
            <w:shd w:fill="FFF2CC"/>
            <w:vAlign w:val="center"/>
            <w:tcMar>
              <w:top w:w="80" w:type="dxa"/>
              <w:start w:w="90" w:type="dxa"/>
              <w:bottom w:w="80" w:type="dxa"/>
              <w:end w:w="90" w:type="dxa"/>
            </w:tcMar>
          </w:tcPr>
          <w:p>
            <w:pPr>
              <w:spacing w:after="0" w:line="240" w:lineRule="auto"/>
            </w:pPr>
            <w:r/>
            <w:r>
              <w:rPr>
                <w:rFonts w:ascii="Aptos" w:hAnsi="Aptos" w:eastAsia="Aptos"/>
                <w:b/>
                <w:color w:val="17365D"/>
                <w:sz w:val="18"/>
              </w:rPr>
              <w:t>Scope boundary: HSD-013 creates an append-only typed audit-event persistence boundary with deterministic metadata serialization. It does not emit startup events, initialize the installation, authenticate users, authorize actions, expose IPC, or add an audit-review screen.</w:t>
            </w:r>
          </w:p>
        </w:tc>
      </w:tr>
    </w:tbl>
    <w:p>
      <w:pPr>
        <w:spacing w:after="20"/>
      </w:pPr>
    </w:p>
    <w:p>
      <w:r>
        <w:br w:type="page"/>
      </w:r>
    </w:p>
    <w:p>
      <w:pPr>
        <w:pStyle w:val="Heading1"/>
        <w:keepNext/>
        <w:keepLines/>
      </w:pPr>
      <w:r>
        <w:t>1. Task Brief</w:t>
      </w:r>
    </w:p>
    <w:p>
      <w:pPr/>
      <w:r>
        <w:t>HSD-013 creates a typed, main-process-only repository over the existing schema-v1 audit_log table. It completes the final persistence dependency needed before a later first-run service can create the installation, initial administrator, primary location, and corresponding audit events in one outer HSD-008 transaction.</w:t>
      </w:r>
    </w:p>
    <w:p>
      <w:pPr/>
      <w:r>
        <w:t>Audit records are immutable evidence of security-sensitive and operationally material actions. The repository must therefore be append-only, strict about actor and entity identifiers, deterministic about JSON metadata, resistant to hostile object shapes, and incapable of leaking audit content through controlled errors or logs.</w:t>
      </w:r>
    </w:p>
    <w:p>
      <w:pPr/>
      <w:r>
        <w:t>This task establishes the storage contract only. It must not decide when an event should be emitted, which role may perform an action, or how administrators browse audit history. Those service, authorization, IPC, and renderer concerns remain deferred.</w:t>
      </w:r>
    </w:p>
    <w:p>
      <w:pPr>
        <w:pStyle w:val="Heading1"/>
        <w:keepNext/>
        <w:keepLines/>
      </w:pPr>
      <w:r>
        <w:t>2. Prerequisite and Branch Setup</w:t>
      </w:r>
    </w:p>
    <w:p>
      <w:pPr/>
      <w:r>
        <w:t>HSD-012 must already be approved, merged into main, and pushed. The expected baseline is:</w:t>
      </w:r>
    </w:p>
    <w:p>
      <w:pPr>
        <w:pStyle w:val="CodeBlock"/>
        <w:keepLines/>
        <w:shd w:fill="F2F2F2"/>
      </w:pPr>
      <w:r>
        <w:t>6139665 merge: complete HSD-012 location repository</w:t>
      </w:r>
    </w:p>
    <w:p>
      <w:pPr>
        <w:pStyle w:val="CodeBlock"/>
        <w:keepLines/>
        <w:shd w:fill="F2F2F2"/>
      </w:pPr>
      <w:r>
        <w:t>git switch main</w:t>
        <w:br/>
        <w:t>git pull origin main</w:t>
        <w:br/>
        <w:t>git status</w:t>
        <w:br/>
        <w:t>git log -8 --oneline</w:t>
        <w:br/>
        <w:t>git switch -c feature/hsd-013-audit-event-repository</w:t>
      </w:r>
    </w:p>
    <w:p>
      <w:pPr>
        <w:pStyle w:val="ListBullet"/>
      </w:pPr>
      <w:r>
        <w:t>The working tree must be clean before the branch is created.</w:t>
      </w:r>
    </w:p>
    <w:p>
      <w:pPr>
        <w:pStyle w:val="ListBullet"/>
      </w:pPr>
      <w:r>
        <w:t>The branch must start from main at 6139665 or a later reviewed main commit containing the same HSD-012 merge.</w:t>
      </w:r>
    </w:p>
    <w:p>
      <w:pPr>
        <w:pStyle w:val="ListBullet"/>
      </w:pPr>
      <w:r>
        <w:t>Copy this task document into doc/ without changing its requirements.</w:t>
      </w:r>
    </w:p>
    <w:p>
      <w:pPr>
        <w:pStyle w:val="ListBullet"/>
      </w:pPr>
      <w:r>
        <w:t>Do not amend, squash, reset, rebase, or force-push reviewed HSD commits.</w:t>
      </w:r>
    </w:p>
    <w:p>
      <w:pPr>
        <w:pStyle w:val="ListBullet"/>
      </w:pPr>
      <w:r>
        <w:t>Do not commit HSD-013 directly to main.</w:t>
      </w:r>
    </w:p>
    <w:p>
      <w:pPr>
        <w:pStyle w:val="ListBullet"/>
      </w:pPr>
      <w:r>
        <w:t>Do not update dependencies or tooling merely because a newer release exists.</w:t>
      </w:r>
    </w:p>
    <w:p>
      <w:pPr>
        <w:pStyle w:val="Heading1"/>
        <w:keepNext/>
        <w:keepLines/>
      </w:pPr>
      <w:r>
        <w:t>3. Goal</w:t>
      </w:r>
    </w:p>
    <w:p>
      <w:pPr/>
      <w:r>
        <w:t>Create a small, explicit, append-only audit-event repository that validates audit identity and codes, canonicalizes bounded non-sensitive metadata, persists records through an authentic HSD-008 transaction, reads records through strict SQLite result decoding, provides deterministic recent and entity-scoped ordering, and fails closed without exposing audit content or raw driver behavior.</w:t>
      </w:r>
    </w:p>
    <w:p>
      <w:pPr>
        <w:pStyle w:val="Heading1"/>
        <w:keepNext/>
        <w:keepLines/>
      </w:pPr>
      <w:r>
        <w:t>4. Required Outcomes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232"/>
            <w:shd w:fill="17365D"/>
            <w:vAlign w:val="center"/>
            <w:tcMar>
              <w:top w:w="80" w:type="dxa"/>
              <w:start w:w="90" w:type="dxa"/>
              <w:bottom w:w="80" w:type="dxa"/>
              <w:end w:w="90" w:type="dxa"/>
            </w:tcMar>
          </w:tcPr>
          <w:p>
            <w:pPr>
              <w:spacing w:after="0" w:line="240" w:lineRule="auto"/>
            </w:pPr>
            <w:r/>
            <w:r>
              <w:rPr>
                <w:rFonts w:ascii="Aptos" w:hAnsi="Aptos" w:eastAsia="Aptos"/>
                <w:b/>
                <w:color w:val="FFFFFF"/>
                <w:sz w:val="17"/>
              </w:rPr>
              <w:t>Area</w:t>
            </w:r>
          </w:p>
        </w:tc>
        <w:tc>
          <w:tcPr>
            <w:tcW w:type="dxa" w:w="8064"/>
            <w:shd w:fill="17365D"/>
            <w:vAlign w:val="center"/>
            <w:tcMar>
              <w:top w:w="80" w:type="dxa"/>
              <w:start w:w="90" w:type="dxa"/>
              <w:bottom w:w="80" w:type="dxa"/>
              <w:end w:w="90" w:type="dxa"/>
            </w:tcMar>
          </w:tcPr>
          <w:p>
            <w:pPr>
              <w:spacing w:after="0" w:line="240" w:lineRule="auto"/>
            </w:pPr>
            <w:r/>
            <w:r>
              <w:rPr>
                <w:rFonts w:ascii="Aptos" w:hAnsi="Aptos" w:eastAsia="Aptos"/>
                <w:b/>
                <w:color w:val="FFFFFF"/>
                <w:sz w:val="17"/>
              </w:rPr>
              <w:t>Required outcome</w:t>
            </w:r>
          </w:p>
        </w:tc>
      </w:tr>
      <w:tr>
        <w:tc>
          <w:tcPr>
            <w:tcW w:type="dxa" w:w="2232"/>
            <w:vAlign w:val="center"/>
            <w:tcMar>
              <w:top w:w="80" w:type="dxa"/>
              <w:start w:w="90" w:type="dxa"/>
              <w:bottom w:w="80" w:type="dxa"/>
              <w:end w:w="90" w:type="dxa"/>
            </w:tcMar>
          </w:tcPr>
          <w:p>
            <w:pPr>
              <w:spacing w:after="0" w:line="240" w:lineRule="auto"/>
            </w:pPr>
            <w:r/>
            <w:r>
              <w:rPr>
                <w:rFonts w:ascii="Aptos" w:hAnsi="Aptos" w:eastAsia="Aptos"/>
                <w:b w:val="0"/>
                <w:sz w:val="16"/>
              </w:rPr>
              <w:t>Audit identity</w:t>
            </w:r>
          </w:p>
        </w:tc>
        <w:tc>
          <w:tcPr>
            <w:tcW w:type="dxa" w:w="8064"/>
            <w:vAlign w:val="center"/>
            <w:tcMar>
              <w:top w:w="80" w:type="dxa"/>
              <w:start w:w="90" w:type="dxa"/>
              <w:bottom w:w="80" w:type="dxa"/>
              <w:end w:w="90" w:type="dxa"/>
            </w:tcMar>
          </w:tcPr>
          <w:p>
            <w:pPr>
              <w:spacing w:after="0" w:line="240" w:lineRule="auto"/>
            </w:pPr>
            <w:r/>
            <w:r>
              <w:rPr>
                <w:rFonts w:ascii="Aptos" w:hAnsi="Aptos" w:eastAsia="Aptos"/>
                <w:b w:val="0"/>
                <w:sz w:val="16"/>
              </w:rPr>
              <w:t>Typed event, installation, optional actor, optional entity, and UTC timestamp contracts.</w:t>
            </w:r>
          </w:p>
        </w:tc>
      </w:tr>
      <w:tr>
        <w:tc>
          <w:tcPr>
            <w:tcW w:type="dxa" w:w="2232"/>
            <w:shd w:fill="EEF4FB"/>
            <w:vAlign w:val="center"/>
            <w:tcMar>
              <w:top w:w="80" w:type="dxa"/>
              <w:start w:w="90" w:type="dxa"/>
              <w:bottom w:w="80" w:type="dxa"/>
              <w:end w:w="90" w:type="dxa"/>
            </w:tcMar>
          </w:tcPr>
          <w:p>
            <w:pPr>
              <w:spacing w:after="0" w:line="240" w:lineRule="auto"/>
            </w:pPr>
            <w:r/>
            <w:r>
              <w:rPr>
                <w:rFonts w:ascii="Aptos" w:hAnsi="Aptos" w:eastAsia="Aptos"/>
                <w:b w:val="0"/>
                <w:sz w:val="16"/>
              </w:rPr>
              <w:t>Event vocabulary</w:t>
            </w:r>
          </w:p>
        </w:tc>
        <w:tc>
          <w:tcPr>
            <w:tcW w:type="dxa" w:w="8064"/>
            <w:shd w:fill="EEF4FB"/>
            <w:vAlign w:val="center"/>
            <w:tcMar>
              <w:top w:w="80" w:type="dxa"/>
              <w:start w:w="90" w:type="dxa"/>
              <w:bottom w:w="80" w:type="dxa"/>
              <w:end w:w="90" w:type="dxa"/>
            </w:tcMar>
          </w:tcPr>
          <w:p>
            <w:pPr>
              <w:spacing w:after="0" w:line="240" w:lineRule="auto"/>
            </w:pPr>
            <w:r/>
            <w:r>
              <w:rPr>
                <w:rFonts w:ascii="Aptos" w:hAnsi="Aptos" w:eastAsia="Aptos"/>
                <w:b w:val="0"/>
                <w:sz w:val="16"/>
              </w:rPr>
              <w:t>Strict uppercase action and entity-type codes that remain extensible without accepting arbitrary text.</w:t>
            </w:r>
          </w:p>
        </w:tc>
      </w:tr>
      <w:tr>
        <w:tc>
          <w:tcPr>
            <w:tcW w:type="dxa" w:w="2232"/>
            <w:vAlign w:val="center"/>
            <w:tcMar>
              <w:top w:w="80" w:type="dxa"/>
              <w:start w:w="90" w:type="dxa"/>
              <w:bottom w:w="80" w:type="dxa"/>
              <w:end w:w="90" w:type="dxa"/>
            </w:tcMar>
          </w:tcPr>
          <w:p>
            <w:pPr>
              <w:spacing w:after="0" w:line="240" w:lineRule="auto"/>
            </w:pPr>
            <w:r/>
            <w:r>
              <w:rPr>
                <w:rFonts w:ascii="Aptos" w:hAnsi="Aptos" w:eastAsia="Aptos"/>
                <w:b w:val="0"/>
                <w:sz w:val="16"/>
              </w:rPr>
              <w:t>Metadata</w:t>
            </w:r>
          </w:p>
        </w:tc>
        <w:tc>
          <w:tcPr>
            <w:tcW w:type="dxa" w:w="8064"/>
            <w:vAlign w:val="center"/>
            <w:tcMar>
              <w:top w:w="80" w:type="dxa"/>
              <w:start w:w="90" w:type="dxa"/>
              <w:bottom w:w="80" w:type="dxa"/>
              <w:end w:w="90" w:type="dxa"/>
            </w:tcMar>
          </w:tcPr>
          <w:p>
            <w:pPr>
              <w:spacing w:after="0" w:line="240" w:lineRule="auto"/>
            </w:pPr>
            <w:r/>
            <w:r>
              <w:rPr>
                <w:rFonts w:ascii="Aptos" w:hAnsi="Aptos" w:eastAsia="Aptos"/>
                <w:b w:val="0"/>
                <w:sz w:val="16"/>
              </w:rPr>
              <w:t>A bounded JSON object validated from unknown input, serialized canonically, and deep-frozen on return.</w:t>
            </w:r>
          </w:p>
        </w:tc>
      </w:tr>
      <w:tr>
        <w:tc>
          <w:tcPr>
            <w:tcW w:type="dxa" w:w="2232"/>
            <w:shd w:fill="EEF4FB"/>
            <w:vAlign w:val="center"/>
            <w:tcMar>
              <w:top w:w="80" w:type="dxa"/>
              <w:start w:w="90" w:type="dxa"/>
              <w:bottom w:w="80" w:type="dxa"/>
              <w:end w:w="90" w:type="dxa"/>
            </w:tcMar>
          </w:tcPr>
          <w:p>
            <w:pPr>
              <w:spacing w:after="0" w:line="240" w:lineRule="auto"/>
            </w:pPr>
            <w:r/>
            <w:r>
              <w:rPr>
                <w:rFonts w:ascii="Aptos" w:hAnsi="Aptos" w:eastAsia="Aptos"/>
                <w:b w:val="0"/>
                <w:sz w:val="16"/>
              </w:rPr>
              <w:t>Read boundary</w:t>
            </w:r>
          </w:p>
        </w:tc>
        <w:tc>
          <w:tcPr>
            <w:tcW w:type="dxa" w:w="8064"/>
            <w:shd w:fill="EEF4FB"/>
            <w:vAlign w:val="center"/>
            <w:tcMar>
              <w:top w:w="80" w:type="dxa"/>
              <w:start w:w="90" w:type="dxa"/>
              <w:bottom w:w="80" w:type="dxa"/>
              <w:end w:w="90" w:type="dxa"/>
            </w:tcMar>
          </w:tcPr>
          <w:p>
            <w:pPr>
              <w:spacing w:after="0" w:line="240" w:lineRule="auto"/>
            </w:pPr>
            <w:r/>
            <w:r>
              <w:rPr>
                <w:rFonts w:ascii="Aptos" w:hAnsi="Aptos" w:eastAsia="Aptos"/>
                <w:b w:val="0"/>
                <w:sz w:val="16"/>
              </w:rPr>
              <w:t>getById, listRecent, and listForEntity using explicit SELECT lists and strict unknown-result decoding.</w:t>
            </w:r>
          </w:p>
        </w:tc>
      </w:tr>
      <w:tr>
        <w:tc>
          <w:tcPr>
            <w:tcW w:type="dxa" w:w="2232"/>
            <w:vAlign w:val="center"/>
            <w:tcMar>
              <w:top w:w="80" w:type="dxa"/>
              <w:start w:w="90" w:type="dxa"/>
              <w:bottom w:w="80" w:type="dxa"/>
              <w:end w:w="90" w:type="dxa"/>
            </w:tcMar>
          </w:tcPr>
          <w:p>
            <w:pPr>
              <w:spacing w:after="0" w:line="240" w:lineRule="auto"/>
            </w:pPr>
            <w:r/>
            <w:r>
              <w:rPr>
                <w:rFonts w:ascii="Aptos" w:hAnsi="Aptos" w:eastAsia="Aptos"/>
                <w:b w:val="0"/>
                <w:sz w:val="16"/>
              </w:rPr>
              <w:t>Write boundary</w:t>
            </w:r>
          </w:p>
        </w:tc>
        <w:tc>
          <w:tcPr>
            <w:tcW w:type="dxa" w:w="8064"/>
            <w:vAlign w:val="center"/>
            <w:tcMar>
              <w:top w:w="80" w:type="dxa"/>
              <w:start w:w="90" w:type="dxa"/>
              <w:bottom w:w="80" w:type="dxa"/>
              <w:end w:w="90" w:type="dxa"/>
            </w:tcMar>
          </w:tcPr>
          <w:p>
            <w:pPr>
              <w:spacing w:after="0" w:line="240" w:lineRule="auto"/>
            </w:pPr>
            <w:r/>
            <w:r>
              <w:rPr>
                <w:rFonts w:ascii="Aptos" w:hAnsi="Aptos" w:eastAsia="Aptos"/>
                <w:b w:val="0"/>
                <w:sz w:val="16"/>
              </w:rPr>
              <w:t>insert requires an authentic active transaction-scoped connection before validation or SQL.</w:t>
            </w:r>
          </w:p>
        </w:tc>
      </w:tr>
      <w:tr>
        <w:tc>
          <w:tcPr>
            <w:tcW w:type="dxa" w:w="2232"/>
            <w:shd w:fill="EEF4FB"/>
            <w:vAlign w:val="center"/>
            <w:tcMar>
              <w:top w:w="80" w:type="dxa"/>
              <w:start w:w="90" w:type="dxa"/>
              <w:bottom w:w="80" w:type="dxa"/>
              <w:end w:w="90" w:type="dxa"/>
            </w:tcMar>
          </w:tcPr>
          <w:p>
            <w:pPr>
              <w:spacing w:after="0" w:line="240" w:lineRule="auto"/>
            </w:pPr>
            <w:r/>
            <w:r>
              <w:rPr>
                <w:rFonts w:ascii="Aptos" w:hAnsi="Aptos" w:eastAsia="Aptos"/>
                <w:b w:val="0"/>
                <w:sz w:val="16"/>
              </w:rPr>
              <w:t>Append-only behavior</w:t>
            </w:r>
          </w:p>
        </w:tc>
        <w:tc>
          <w:tcPr>
            <w:tcW w:type="dxa" w:w="8064"/>
            <w:shd w:fill="EEF4FB"/>
            <w:vAlign w:val="center"/>
            <w:tcMar>
              <w:top w:w="80" w:type="dxa"/>
              <w:start w:w="90" w:type="dxa"/>
              <w:bottom w:w="80" w:type="dxa"/>
              <w:end w:w="90" w:type="dxa"/>
            </w:tcMar>
          </w:tcPr>
          <w:p>
            <w:pPr>
              <w:spacing w:after="0" w:line="240" w:lineRule="auto"/>
            </w:pPr>
            <w:r/>
            <w:r>
              <w:rPr>
                <w:rFonts w:ascii="Aptos" w:hAnsi="Aptos" w:eastAsia="Aptos"/>
                <w:b w:val="0"/>
                <w:sz w:val="16"/>
              </w:rPr>
              <w:t>No update, delete, correction, or in-place mutation API.</w:t>
            </w:r>
          </w:p>
        </w:tc>
      </w:tr>
      <w:tr>
        <w:tc>
          <w:tcPr>
            <w:tcW w:type="dxa" w:w="2232"/>
            <w:vAlign w:val="center"/>
            <w:tcMar>
              <w:top w:w="80" w:type="dxa"/>
              <w:start w:w="90" w:type="dxa"/>
              <w:bottom w:w="80" w:type="dxa"/>
              <w:end w:w="90" w:type="dxa"/>
            </w:tcMar>
          </w:tcPr>
          <w:p>
            <w:pPr>
              <w:spacing w:after="0" w:line="240" w:lineRule="auto"/>
            </w:pPr>
            <w:r/>
            <w:r>
              <w:rPr>
                <w:rFonts w:ascii="Aptos" w:hAnsi="Aptos" w:eastAsia="Aptos"/>
                <w:b w:val="0"/>
                <w:sz w:val="16"/>
              </w:rPr>
              <w:t>Foreign keys</w:t>
            </w:r>
          </w:p>
        </w:tc>
        <w:tc>
          <w:tcPr>
            <w:tcW w:type="dxa" w:w="8064"/>
            <w:vAlign w:val="center"/>
            <w:tcMar>
              <w:top w:w="80" w:type="dxa"/>
              <w:start w:w="90" w:type="dxa"/>
              <w:bottom w:w="80" w:type="dxa"/>
              <w:end w:w="90" w:type="dxa"/>
            </w:tcMar>
          </w:tcPr>
          <w:p>
            <w:pPr>
              <w:spacing w:after="0" w:line="240" w:lineRule="auto"/>
            </w:pPr>
            <w:r/>
            <w:r>
              <w:rPr>
                <w:rFonts w:ascii="Aptos" w:hAnsi="Aptos" w:eastAsia="Aptos"/>
                <w:b w:val="0"/>
                <w:sz w:val="16"/>
              </w:rPr>
              <w:t>Installation and optional user references remain enforced by SQLite and roll back atomically on failure.</w:t>
            </w:r>
          </w:p>
        </w:tc>
      </w:tr>
      <w:tr>
        <w:tc>
          <w:tcPr>
            <w:tcW w:type="dxa" w:w="2232"/>
            <w:shd w:fill="EEF4FB"/>
            <w:vAlign w:val="center"/>
            <w:tcMar>
              <w:top w:w="80" w:type="dxa"/>
              <w:start w:w="90" w:type="dxa"/>
              <w:bottom w:w="80" w:type="dxa"/>
              <w:end w:w="90" w:type="dxa"/>
            </w:tcMar>
          </w:tcPr>
          <w:p>
            <w:pPr>
              <w:spacing w:after="0" w:line="240" w:lineRule="auto"/>
            </w:pPr>
            <w:r/>
            <w:r>
              <w:rPr>
                <w:rFonts w:ascii="Aptos" w:hAnsi="Aptos" w:eastAsia="Aptos"/>
                <w:b w:val="0"/>
                <w:sz w:val="16"/>
              </w:rPr>
              <w:t>Duplicate behavior</w:t>
            </w:r>
          </w:p>
        </w:tc>
        <w:tc>
          <w:tcPr>
            <w:tcW w:type="dxa" w:w="8064"/>
            <w:shd w:fill="EEF4FB"/>
            <w:vAlign w:val="center"/>
            <w:tcMar>
              <w:top w:w="80" w:type="dxa"/>
              <w:start w:w="90" w:type="dxa"/>
              <w:bottom w:w="80" w:type="dxa"/>
              <w:end w:w="90" w:type="dxa"/>
            </w:tcMar>
          </w:tcPr>
          <w:p>
            <w:pPr>
              <w:spacing w:after="0" w:line="240" w:lineRule="auto"/>
            </w:pPr>
            <w:r/>
            <w:r>
              <w:rPr>
                <w:rFonts w:ascii="Aptos" w:hAnsi="Aptos" w:eastAsia="Aptos"/>
                <w:b w:val="0"/>
                <w:sz w:val="16"/>
              </w:rPr>
              <w:t>Duplicate event IDs produce one controlled AuditEventAlreadyExistsError.</w:t>
            </w:r>
          </w:p>
        </w:tc>
      </w:tr>
      <w:tr>
        <w:tc>
          <w:tcPr>
            <w:tcW w:type="dxa" w:w="2232"/>
            <w:vAlign w:val="center"/>
            <w:tcMar>
              <w:top w:w="80" w:type="dxa"/>
              <w:start w:w="90" w:type="dxa"/>
              <w:bottom w:w="80" w:type="dxa"/>
              <w:end w:w="90" w:type="dxa"/>
            </w:tcMar>
          </w:tcPr>
          <w:p>
            <w:pPr>
              <w:spacing w:after="0" w:line="240" w:lineRule="auto"/>
            </w:pPr>
            <w:r/>
            <w:r>
              <w:rPr>
                <w:rFonts w:ascii="Aptos" w:hAnsi="Aptos" w:eastAsia="Aptos"/>
                <w:b w:val="0"/>
                <w:sz w:val="16"/>
              </w:rPr>
              <w:t>Safety</w:t>
            </w:r>
          </w:p>
        </w:tc>
        <w:tc>
          <w:tcPr>
            <w:tcW w:type="dxa" w:w="8064"/>
            <w:vAlign w:val="center"/>
            <w:tcMar>
              <w:top w:w="80" w:type="dxa"/>
              <w:start w:w="90" w:type="dxa"/>
              <w:bottom w:w="80" w:type="dxa"/>
              <w:end w:w="90" w:type="dxa"/>
            </w:tcMar>
          </w:tcPr>
          <w:p>
            <w:pPr>
              <w:spacing w:after="0" w:line="240" w:lineRule="auto"/>
            </w:pPr>
            <w:r/>
            <w:r>
              <w:rPr>
                <w:rFonts w:ascii="Aptos" w:hAnsi="Aptos" w:eastAsia="Aptos"/>
                <w:b w:val="0"/>
                <w:sz w:val="16"/>
              </w:rPr>
              <w:t>No metadata, action codes, identifiers, SQL, paths, or raw errors appear in controlled errors or logs.</w:t>
            </w:r>
          </w:p>
        </w:tc>
      </w:tr>
      <w:tr>
        <w:tc>
          <w:tcPr>
            <w:tcW w:type="dxa" w:w="2232"/>
            <w:shd w:fill="EEF4FB"/>
            <w:vAlign w:val="center"/>
            <w:tcMar>
              <w:top w:w="80" w:type="dxa"/>
              <w:start w:w="90" w:type="dxa"/>
              <w:bottom w:w="80" w:type="dxa"/>
              <w:end w:w="90" w:type="dxa"/>
            </w:tcMar>
          </w:tcPr>
          <w:p>
            <w:pPr>
              <w:spacing w:after="0" w:line="240" w:lineRule="auto"/>
            </w:pPr>
            <w:r/>
            <w:r>
              <w:rPr>
                <w:rFonts w:ascii="Aptos" w:hAnsi="Aptos" w:eastAsia="Aptos"/>
                <w:b w:val="0"/>
                <w:sz w:val="16"/>
              </w:rPr>
              <w:t>Scope discipline</w:t>
            </w:r>
          </w:p>
        </w:tc>
        <w:tc>
          <w:tcPr>
            <w:tcW w:type="dxa" w:w="8064"/>
            <w:shd w:fill="EEF4FB"/>
            <w:vAlign w:val="center"/>
            <w:tcMar>
              <w:top w:w="80" w:type="dxa"/>
              <w:start w:w="90" w:type="dxa"/>
              <w:bottom w:w="80" w:type="dxa"/>
              <w:end w:w="90" w:type="dxa"/>
            </w:tcMar>
          </w:tcPr>
          <w:p>
            <w:pPr>
              <w:spacing w:after="0" w:line="240" w:lineRule="auto"/>
            </w:pPr>
            <w:r/>
            <w:r>
              <w:rPr>
                <w:rFonts w:ascii="Aptos" w:hAnsi="Aptos" w:eastAsia="Aptos"/>
                <w:b w:val="0"/>
                <w:sz w:val="16"/>
              </w:rPr>
              <w:t>No event-emission service, first-run workflow, authorization, IPC, UI, startup write, or clinical behavior.</w:t>
            </w:r>
          </w:p>
        </w:tc>
      </w:tr>
    </w:tbl>
    <w:p>
      <w:pPr>
        <w:spacing w:after="20"/>
      </w:pPr>
    </w:p>
    <w:p>
      <w:pPr>
        <w:pStyle w:val="Heading1"/>
        <w:keepNext/>
        <w:keepLines/>
      </w:pPr>
      <w:r>
        <w:t>5. Scope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112"/>
            <w:shd w:fill="17365D"/>
            <w:vAlign w:val="center"/>
            <w:tcMar>
              <w:top w:w="80" w:type="dxa"/>
              <w:start w:w="90" w:type="dxa"/>
              <w:bottom w:w="80" w:type="dxa"/>
              <w:end w:w="90" w:type="dxa"/>
            </w:tcMar>
          </w:tcPr>
          <w:p>
            <w:pPr>
              <w:spacing w:after="0" w:line="240" w:lineRule="auto"/>
            </w:pPr>
            <w:r/>
            <w:r>
              <w:rPr>
                <w:rFonts w:ascii="Aptos" w:hAnsi="Aptos" w:eastAsia="Aptos"/>
                <w:b/>
                <w:color w:val="FFFFFF"/>
                <w:sz w:val="17"/>
              </w:rPr>
              <w:t>In scope</w:t>
            </w:r>
          </w:p>
        </w:tc>
        <w:tc>
          <w:tcPr>
            <w:tcW w:type="dxa" w:w="5112"/>
            <w:shd w:fill="17365D"/>
            <w:vAlign w:val="center"/>
            <w:tcMar>
              <w:top w:w="80" w:type="dxa"/>
              <w:start w:w="90" w:type="dxa"/>
              <w:bottom w:w="80" w:type="dxa"/>
              <w:end w:w="90" w:type="dxa"/>
            </w:tcMar>
          </w:tcPr>
          <w:p>
            <w:pPr>
              <w:spacing w:after="0" w:line="240" w:lineRule="auto"/>
            </w:pPr>
            <w:r/>
            <w:r>
              <w:rPr>
                <w:rFonts w:ascii="Aptos" w:hAnsi="Aptos" w:eastAsia="Aptos"/>
                <w:b/>
                <w:color w:val="FFFFFF"/>
                <w:sz w:val="17"/>
              </w:rPr>
              <w:t>Out of scope</w:t>
            </w:r>
          </w:p>
        </w:tc>
      </w:tr>
      <w:tr>
        <w:tc>
          <w:tcPr>
            <w:tcW w:type="dxa" w:w="5112"/>
            <w:vAlign w:val="center"/>
            <w:tcMar>
              <w:top w:w="80" w:type="dxa"/>
              <w:start w:w="90" w:type="dxa"/>
              <w:bottom w:w="80" w:type="dxa"/>
              <w:end w:w="90" w:type="dxa"/>
            </w:tcMar>
          </w:tcPr>
          <w:p>
            <w:pPr>
              <w:spacing w:after="0" w:line="240" w:lineRule="auto"/>
            </w:pPr>
            <w:r/>
            <w:r>
              <w:rPr>
                <w:rFonts w:ascii="Aptos" w:hAnsi="Aptos" w:eastAsia="Aptos"/>
                <w:b w:val="0"/>
                <w:sz w:val="16"/>
              </w:rPr>
              <w:t>Branded audit action, entity type, query limit, metadata, and record contracts.</w:t>
            </w:r>
          </w:p>
        </w:tc>
        <w:tc>
          <w:tcPr>
            <w:tcW w:type="dxa" w:w="5112"/>
            <w:vAlign w:val="center"/>
            <w:tcMar>
              <w:top w:w="80" w:type="dxa"/>
              <w:start w:w="90" w:type="dxa"/>
              <w:bottom w:w="80" w:type="dxa"/>
              <w:end w:w="90" w:type="dxa"/>
            </w:tcMar>
          </w:tcPr>
          <w:p>
            <w:pPr>
              <w:spacing w:after="0" w:line="240" w:lineRule="auto"/>
            </w:pPr>
            <w:r/>
            <w:r>
              <w:rPr>
                <w:rFonts w:ascii="Aptos" w:hAnsi="Aptos" w:eastAsia="Aptos"/>
                <w:b w:val="0"/>
                <w:sz w:val="16"/>
              </w:rPr>
              <w:t>Choosing business events or automatically emitting events from existing repositories.</w:t>
            </w:r>
          </w:p>
        </w:tc>
      </w:tr>
      <w:tr>
        <w:tc>
          <w:tcPr>
            <w:tcW w:type="dxa" w:w="5112"/>
            <w:shd w:fill="EEF4FB"/>
            <w:vAlign w:val="center"/>
            <w:tcMar>
              <w:top w:w="80" w:type="dxa"/>
              <w:start w:w="90" w:type="dxa"/>
              <w:bottom w:w="80" w:type="dxa"/>
              <w:end w:w="90" w:type="dxa"/>
            </w:tcMar>
          </w:tcPr>
          <w:p>
            <w:pPr>
              <w:spacing w:after="0" w:line="240" w:lineRule="auto"/>
            </w:pPr>
            <w:r/>
            <w:r>
              <w:rPr>
                <w:rFonts w:ascii="Aptos" w:hAnsi="Aptos" w:eastAsia="Aptos"/>
                <w:b w:val="0"/>
                <w:sz w:val="16"/>
              </w:rPr>
              <w:t>Canonical metadata validation, deterministic JSON serialization, and strict persisted-form checks.</w:t>
            </w:r>
          </w:p>
        </w:tc>
        <w:tc>
          <w:tcPr>
            <w:tcW w:type="dxa" w:w="5112"/>
            <w:shd w:fill="EEF4FB"/>
            <w:vAlign w:val="center"/>
            <w:tcMar>
              <w:top w:w="80" w:type="dxa"/>
              <w:start w:w="90" w:type="dxa"/>
              <w:bottom w:w="80" w:type="dxa"/>
              <w:end w:w="90" w:type="dxa"/>
            </w:tcMar>
          </w:tcPr>
          <w:p>
            <w:pPr>
              <w:spacing w:after="0" w:line="240" w:lineRule="auto"/>
            </w:pPr>
            <w:r/>
            <w:r>
              <w:rPr>
                <w:rFonts w:ascii="Aptos" w:hAnsi="Aptos" w:eastAsia="Aptos"/>
                <w:b w:val="0"/>
                <w:sz w:val="16"/>
              </w:rPr>
              <w:t>Encrypting audit metadata, signing records, hash chains, tamper-evident ledgers, or remote security analytics.</w:t>
            </w:r>
          </w:p>
        </w:tc>
      </w:tr>
      <w:tr>
        <w:tc>
          <w:tcPr>
            <w:tcW w:type="dxa" w:w="5112"/>
            <w:vAlign w:val="center"/>
            <w:tcMar>
              <w:top w:w="80" w:type="dxa"/>
              <w:start w:w="90" w:type="dxa"/>
              <w:bottom w:w="80" w:type="dxa"/>
              <w:end w:w="90" w:type="dxa"/>
            </w:tcMar>
          </w:tcPr>
          <w:p>
            <w:pPr>
              <w:spacing w:after="0" w:line="240" w:lineRule="auto"/>
            </w:pPr>
            <w:r/>
            <w:r>
              <w:rPr>
                <w:rFonts w:ascii="Aptos" w:hAnsi="Aptos" w:eastAsia="Aptos"/>
                <w:b w:val="0"/>
                <w:sz w:val="16"/>
              </w:rPr>
              <w:t>Typed reads and transaction-scoped insert over schema-v1 audit_log.</w:t>
            </w:r>
          </w:p>
        </w:tc>
        <w:tc>
          <w:tcPr>
            <w:tcW w:type="dxa" w:w="5112"/>
            <w:vAlign w:val="center"/>
            <w:tcMar>
              <w:top w:w="80" w:type="dxa"/>
              <w:start w:w="90" w:type="dxa"/>
              <w:bottom w:w="80" w:type="dxa"/>
              <w:end w:w="90" w:type="dxa"/>
            </w:tcMar>
          </w:tcPr>
          <w:p>
            <w:pPr>
              <w:spacing w:after="0" w:line="240" w:lineRule="auto"/>
            </w:pPr>
            <w:r/>
            <w:r>
              <w:rPr>
                <w:rFonts w:ascii="Aptos" w:hAnsi="Aptos" w:eastAsia="Aptos"/>
                <w:b w:val="0"/>
                <w:sz w:val="16"/>
              </w:rPr>
              <w:t>First-run setup, login, password change, lockout, session, authorization, or user/location administration.</w:t>
            </w:r>
          </w:p>
        </w:tc>
      </w:tr>
      <w:tr>
        <w:tc>
          <w:tcPr>
            <w:tcW w:type="dxa" w:w="5112"/>
            <w:shd w:fill="EEF4FB"/>
            <w:vAlign w:val="center"/>
            <w:tcMar>
              <w:top w:w="80" w:type="dxa"/>
              <w:start w:w="90" w:type="dxa"/>
              <w:bottom w:w="80" w:type="dxa"/>
              <w:end w:w="90" w:type="dxa"/>
            </w:tcMar>
          </w:tcPr>
          <w:p>
            <w:pPr>
              <w:spacing w:after="0" w:line="240" w:lineRule="auto"/>
            </w:pPr>
            <w:r/>
            <w:r>
              <w:rPr>
                <w:rFonts w:ascii="Aptos" w:hAnsi="Aptos" w:eastAsia="Aptos"/>
                <w:b w:val="0"/>
                <w:sz w:val="16"/>
              </w:rPr>
              <w:t>Recent and entity-scoped deterministic list reads.</w:t>
            </w:r>
          </w:p>
        </w:tc>
        <w:tc>
          <w:tcPr>
            <w:tcW w:type="dxa" w:w="5112"/>
            <w:shd w:fill="EEF4FB"/>
            <w:vAlign w:val="center"/>
            <w:tcMar>
              <w:top w:w="80" w:type="dxa"/>
              <w:start w:w="90" w:type="dxa"/>
              <w:bottom w:w="80" w:type="dxa"/>
              <w:end w:w="90" w:type="dxa"/>
            </w:tcMar>
          </w:tcPr>
          <w:p>
            <w:pPr>
              <w:spacing w:after="0" w:line="240" w:lineRule="auto"/>
            </w:pPr>
            <w:r/>
            <w:r>
              <w:rPr>
                <w:rFonts w:ascii="Aptos" w:hAnsi="Aptos" w:eastAsia="Aptos"/>
                <w:b w:val="0"/>
                <w:sz w:val="16"/>
              </w:rPr>
              <w:t>Audit search UI, pagination UI, CSV/PDF export, filtering by user, or retention policies.</w:t>
            </w:r>
          </w:p>
        </w:tc>
      </w:tr>
      <w:tr>
        <w:tc>
          <w:tcPr>
            <w:tcW w:type="dxa" w:w="5112"/>
            <w:vAlign w:val="center"/>
            <w:tcMar>
              <w:top w:w="80" w:type="dxa"/>
              <w:start w:w="90" w:type="dxa"/>
              <w:bottom w:w="80" w:type="dxa"/>
              <w:end w:w="90" w:type="dxa"/>
            </w:tcMar>
          </w:tcPr>
          <w:p>
            <w:pPr>
              <w:spacing w:after="0" w:line="240" w:lineRule="auto"/>
            </w:pPr>
            <w:r/>
            <w:r>
              <w:rPr>
                <w:rFonts w:ascii="Aptos" w:hAnsi="Aptos" w:eastAsia="Aptos"/>
                <w:b w:val="0"/>
                <w:sz w:val="16"/>
              </w:rPr>
              <w:t>Nullable bootstrap/system actor and nullable entity references as allowed by schema.</w:t>
            </w:r>
          </w:p>
        </w:tc>
        <w:tc>
          <w:tcPr>
            <w:tcW w:type="dxa" w:w="5112"/>
            <w:vAlign w:val="center"/>
            <w:tcMar>
              <w:top w:w="80" w:type="dxa"/>
              <w:start w:w="90" w:type="dxa"/>
              <w:bottom w:w="80" w:type="dxa"/>
              <w:end w:w="90" w:type="dxa"/>
            </w:tcMar>
          </w:tcPr>
          <w:p>
            <w:pPr>
              <w:spacing w:after="0" w:line="240" w:lineRule="auto"/>
            </w:pPr>
            <w:r/>
            <w:r>
              <w:rPr>
                <w:rFonts w:ascii="Aptos" w:hAnsi="Aptos" w:eastAsia="Aptos"/>
                <w:b w:val="0"/>
                <w:sz w:val="16"/>
              </w:rPr>
              <w:t>Inventing a synthetic system user or changing schema nullability.</w:t>
            </w:r>
          </w:p>
        </w:tc>
      </w:tr>
      <w:tr>
        <w:tc>
          <w:tcPr>
            <w:tcW w:type="dxa" w:w="5112"/>
            <w:shd w:fill="EEF4FB"/>
            <w:vAlign w:val="center"/>
            <w:tcMar>
              <w:top w:w="80" w:type="dxa"/>
              <w:start w:w="90" w:type="dxa"/>
              <w:bottom w:w="80" w:type="dxa"/>
              <w:end w:w="90" w:type="dxa"/>
            </w:tcMar>
          </w:tcPr>
          <w:p>
            <w:pPr>
              <w:spacing w:after="0" w:line="240" w:lineRule="auto"/>
            </w:pPr>
            <w:r/>
            <w:r>
              <w:rPr>
                <w:rFonts w:ascii="Aptos" w:hAnsi="Aptos" w:eastAsia="Aptos"/>
                <w:b w:val="0"/>
                <w:sz w:val="16"/>
              </w:rPr>
              <w:t>Controlled duplicate-ID and repository errors.</w:t>
            </w:r>
          </w:p>
        </w:tc>
        <w:tc>
          <w:tcPr>
            <w:tcW w:type="dxa" w:w="5112"/>
            <w:shd w:fill="EEF4FB"/>
            <w:vAlign w:val="center"/>
            <w:tcMar>
              <w:top w:w="80" w:type="dxa"/>
              <w:start w:w="90" w:type="dxa"/>
              <w:bottom w:w="80" w:type="dxa"/>
              <w:end w:w="90" w:type="dxa"/>
            </w:tcMar>
          </w:tcPr>
          <w:p>
            <w:pPr>
              <w:spacing w:after="0" w:line="240" w:lineRule="auto"/>
            </w:pPr>
            <w:r/>
            <w:r>
              <w:rPr>
                <w:rFonts w:ascii="Aptos" w:hAnsi="Aptos" w:eastAsia="Aptos"/>
                <w:b w:val="0"/>
                <w:sz w:val="16"/>
              </w:rPr>
              <w:t>Audit update, delete, redaction, amendment, synchronization, or FHIR publication.</w:t>
            </w:r>
          </w:p>
        </w:tc>
      </w:tr>
    </w:tbl>
    <w:p>
      <w:pPr>
        <w:spacing w:after="20"/>
      </w:pPr>
    </w:p>
    <w:p>
      <w:pPr>
        <w:pStyle w:val="Heading1"/>
        <w:keepNext/>
        <w:keepLines/>
      </w:pPr>
      <w:r>
        <w:t>6. Required Files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5112"/>
            <w:shd w:fill="17365D"/>
            <w:vAlign w:val="center"/>
            <w:tcMar>
              <w:top w:w="80" w:type="dxa"/>
              <w:start w:w="90" w:type="dxa"/>
              <w:bottom w:w="80" w:type="dxa"/>
              <w:end w:w="90" w:type="dxa"/>
            </w:tcMar>
          </w:tcPr>
          <w:p>
            <w:pPr>
              <w:spacing w:after="0" w:line="240" w:lineRule="auto"/>
            </w:pPr>
            <w:r/>
            <w:r>
              <w:rPr>
                <w:rFonts w:ascii="Aptos" w:hAnsi="Aptos" w:eastAsia="Aptos"/>
                <w:b/>
                <w:color w:val="FFFFFF"/>
                <w:sz w:val="17"/>
              </w:rPr>
              <w:t>Path</w:t>
            </w:r>
          </w:p>
        </w:tc>
        <w:tc>
          <w:tcPr>
            <w:tcW w:type="dxa" w:w="1080"/>
            <w:shd w:fill="17365D"/>
            <w:vAlign w:val="center"/>
            <w:tcMar>
              <w:top w:w="80" w:type="dxa"/>
              <w:start w:w="90" w:type="dxa"/>
              <w:bottom w:w="80" w:type="dxa"/>
              <w:end w:w="90" w:type="dxa"/>
            </w:tcMar>
          </w:tcPr>
          <w:p>
            <w:pPr>
              <w:spacing w:after="0" w:line="240" w:lineRule="auto"/>
            </w:pPr>
            <w:r/>
            <w:r>
              <w:rPr>
                <w:rFonts w:ascii="Aptos" w:hAnsi="Aptos" w:eastAsia="Aptos"/>
                <w:b/>
                <w:color w:val="FFFFFF"/>
                <w:sz w:val="17"/>
              </w:rPr>
              <w:t>Action</w:t>
            </w:r>
          </w:p>
        </w:tc>
        <w:tc>
          <w:tcPr>
            <w:tcW w:type="dxa" w:w="4032"/>
            <w:shd w:fill="17365D"/>
            <w:vAlign w:val="center"/>
            <w:tcMar>
              <w:top w:w="80" w:type="dxa"/>
              <w:start w:w="90" w:type="dxa"/>
              <w:bottom w:w="80" w:type="dxa"/>
              <w:end w:w="90" w:type="dxa"/>
            </w:tcMar>
          </w:tcPr>
          <w:p>
            <w:pPr>
              <w:spacing w:after="0" w:line="240" w:lineRule="auto"/>
            </w:pPr>
            <w:r/>
            <w:r>
              <w:rPr>
                <w:rFonts w:ascii="Aptos" w:hAnsi="Aptos" w:eastAsia="Aptos"/>
                <w:b/>
                <w:color w:val="FFFFFF"/>
                <w:sz w:val="17"/>
              </w:rPr>
              <w:t>Responsibility</w:t>
            </w:r>
          </w:p>
        </w:tc>
      </w:tr>
      <w:tr>
        <w:tc>
          <w:tcPr>
            <w:tcW w:type="dxa" w:w="5112"/>
            <w:vAlign w:val="center"/>
            <w:tcMar>
              <w:top w:w="80" w:type="dxa"/>
              <w:start w:w="90" w:type="dxa"/>
              <w:bottom w:w="80" w:type="dxa"/>
              <w:end w:w="90" w:type="dxa"/>
            </w:tcMar>
          </w:tcPr>
          <w:p>
            <w:pPr>
              <w:spacing w:after="0" w:line="240" w:lineRule="auto"/>
            </w:pPr>
            <w:r/>
            <w:r>
              <w:rPr>
                <w:rFonts w:ascii="Aptos" w:hAnsi="Aptos" w:eastAsia="Aptos"/>
                <w:b w:val="0"/>
                <w:sz w:val="16"/>
              </w:rPr>
              <w:t>doc/HSD-013_Typed_Audit_Event_Repository_and_Canonical_Metadata_Codex_Task.docx</w:t>
            </w:r>
          </w:p>
        </w:tc>
        <w:tc>
          <w:tcPr>
            <w:tcW w:type="dxa" w:w="1080"/>
            <w:vAlign w:val="center"/>
            <w:tcMar>
              <w:top w:w="80" w:type="dxa"/>
              <w:start w:w="90" w:type="dxa"/>
              <w:bottom w:w="80" w:type="dxa"/>
              <w:end w:w="90" w:type="dxa"/>
            </w:tcMar>
          </w:tcPr>
          <w:p>
            <w:pPr>
              <w:spacing w:after="0" w:line="240" w:lineRule="auto"/>
            </w:pPr>
            <w:r/>
            <w:r>
              <w:rPr>
                <w:rFonts w:ascii="Aptos" w:hAnsi="Aptos" w:eastAsia="Aptos"/>
                <w:b w:val="0"/>
                <w:sz w:val="16"/>
              </w:rPr>
              <w:t>Add</w:t>
            </w:r>
          </w:p>
        </w:tc>
        <w:tc>
          <w:tcPr>
            <w:tcW w:type="dxa" w:w="4032"/>
            <w:vAlign w:val="center"/>
            <w:tcMar>
              <w:top w:w="80" w:type="dxa"/>
              <w:start w:w="90" w:type="dxa"/>
              <w:bottom w:w="80" w:type="dxa"/>
              <w:end w:w="90" w:type="dxa"/>
            </w:tcMar>
          </w:tcPr>
          <w:p>
            <w:pPr>
              <w:spacing w:after="0" w:line="240" w:lineRule="auto"/>
            </w:pPr>
            <w:r/>
            <w:r>
              <w:rPr>
                <w:rFonts w:ascii="Aptos" w:hAnsi="Aptos" w:eastAsia="Aptos"/>
                <w:b w:val="0"/>
                <w:sz w:val="16"/>
              </w:rPr>
              <w:t>Store the approved task document unchanged.</w:t>
            </w:r>
          </w:p>
        </w:tc>
      </w:tr>
      <w:tr>
        <w:tc>
          <w:tcPr>
            <w:tcW w:type="dxa" w:w="5112"/>
            <w:shd w:fill="EEF4FB"/>
            <w:vAlign w:val="center"/>
            <w:tcMar>
              <w:top w:w="80" w:type="dxa"/>
              <w:start w:w="90" w:type="dxa"/>
              <w:bottom w:w="80" w:type="dxa"/>
              <w:end w:w="90" w:type="dxa"/>
            </w:tcMar>
          </w:tcPr>
          <w:p>
            <w:pPr>
              <w:spacing w:after="0" w:line="240" w:lineRule="auto"/>
            </w:pPr>
            <w:r/>
            <w:r>
              <w:rPr>
                <w:rFonts w:ascii="Aptos" w:hAnsi="Aptos" w:eastAsia="Aptos"/>
                <w:b w:val="0"/>
                <w:sz w:val="16"/>
              </w:rPr>
              <w:t>src/main/database/repositories/audit-event/audit-event-types.ts</w:t>
            </w:r>
          </w:p>
        </w:tc>
        <w:tc>
          <w:tcPr>
            <w:tcW w:type="dxa" w:w="1080"/>
            <w:shd w:fill="EEF4FB"/>
            <w:vAlign w:val="center"/>
            <w:tcMar>
              <w:top w:w="80" w:type="dxa"/>
              <w:start w:w="90" w:type="dxa"/>
              <w:bottom w:w="80" w:type="dxa"/>
              <w:end w:w="90" w:type="dxa"/>
            </w:tcMar>
          </w:tcPr>
          <w:p>
            <w:pPr>
              <w:spacing w:after="0" w:line="240" w:lineRule="auto"/>
            </w:pPr>
            <w:r/>
            <w:r>
              <w:rPr>
                <w:rFonts w:ascii="Aptos" w:hAnsi="Aptos" w:eastAsia="Aptos"/>
                <w:b w:val="0"/>
                <w:sz w:val="16"/>
              </w:rPr>
              <w:t>Add</w:t>
            </w:r>
          </w:p>
        </w:tc>
        <w:tc>
          <w:tcPr>
            <w:tcW w:type="dxa" w:w="4032"/>
            <w:shd w:fill="EEF4FB"/>
            <w:vAlign w:val="center"/>
            <w:tcMar>
              <w:top w:w="80" w:type="dxa"/>
              <w:start w:w="90" w:type="dxa"/>
              <w:bottom w:w="80" w:type="dxa"/>
              <w:end w:w="90" w:type="dxa"/>
            </w:tcMar>
          </w:tcPr>
          <w:p>
            <w:pPr>
              <w:spacing w:after="0" w:line="240" w:lineRule="auto"/>
            </w:pPr>
            <w:r/>
            <w:r>
              <w:rPr>
                <w:rFonts w:ascii="Aptos" w:hAnsi="Aptos" w:eastAsia="Aptos"/>
                <w:b w:val="0"/>
                <w:sz w:val="16"/>
              </w:rPr>
              <w:t>Define branded event, metadata, query, record, and repository contracts.</w:t>
            </w:r>
          </w:p>
        </w:tc>
      </w:tr>
      <w:tr>
        <w:tc>
          <w:tcPr>
            <w:tcW w:type="dxa" w:w="5112"/>
            <w:vAlign w:val="center"/>
            <w:tcMar>
              <w:top w:w="80" w:type="dxa"/>
              <w:start w:w="90" w:type="dxa"/>
              <w:bottom w:w="80" w:type="dxa"/>
              <w:end w:w="90" w:type="dxa"/>
            </w:tcMar>
          </w:tcPr>
          <w:p>
            <w:pPr>
              <w:spacing w:after="0" w:line="240" w:lineRule="auto"/>
            </w:pPr>
            <w:r/>
            <w:r>
              <w:rPr>
                <w:rFonts w:ascii="Aptos" w:hAnsi="Aptos" w:eastAsia="Aptos"/>
                <w:b w:val="0"/>
                <w:sz w:val="16"/>
              </w:rPr>
              <w:t>src/main/database/repositories/audit-event/audit-event-validation.ts</w:t>
            </w:r>
          </w:p>
        </w:tc>
        <w:tc>
          <w:tcPr>
            <w:tcW w:type="dxa" w:w="1080"/>
            <w:vAlign w:val="center"/>
            <w:tcMar>
              <w:top w:w="80" w:type="dxa"/>
              <w:start w:w="90" w:type="dxa"/>
              <w:bottom w:w="80" w:type="dxa"/>
              <w:end w:w="90" w:type="dxa"/>
            </w:tcMar>
          </w:tcPr>
          <w:p>
            <w:pPr>
              <w:spacing w:after="0" w:line="240" w:lineRule="auto"/>
            </w:pPr>
            <w:r/>
            <w:r>
              <w:rPr>
                <w:rFonts w:ascii="Aptos" w:hAnsi="Aptos" w:eastAsia="Aptos"/>
                <w:b w:val="0"/>
                <w:sz w:val="16"/>
              </w:rPr>
              <w:t>Add</w:t>
            </w:r>
          </w:p>
        </w:tc>
        <w:tc>
          <w:tcPr>
            <w:tcW w:type="dxa" w:w="4032"/>
            <w:vAlign w:val="center"/>
            <w:tcMar>
              <w:top w:w="80" w:type="dxa"/>
              <w:start w:w="90" w:type="dxa"/>
              <w:bottom w:w="80" w:type="dxa"/>
              <w:end w:w="90" w:type="dxa"/>
            </w:tcMar>
          </w:tcPr>
          <w:p>
            <w:pPr>
              <w:spacing w:after="0" w:line="240" w:lineRule="auto"/>
            </w:pPr>
            <w:r/>
            <w:r>
              <w:rPr>
                <w:rFonts w:ascii="Aptos" w:hAnsi="Aptos" w:eastAsia="Aptos"/>
                <w:b w:val="0"/>
                <w:sz w:val="16"/>
              </w:rPr>
              <w:t>Own code, query-limit, metadata graph, and canonical JSON validation.</w:t>
            </w:r>
          </w:p>
        </w:tc>
      </w:tr>
      <w:tr>
        <w:tc>
          <w:tcPr>
            <w:tcW w:type="dxa" w:w="5112"/>
            <w:shd w:fill="EEF4FB"/>
            <w:vAlign w:val="center"/>
            <w:tcMar>
              <w:top w:w="80" w:type="dxa"/>
              <w:start w:w="90" w:type="dxa"/>
              <w:bottom w:w="80" w:type="dxa"/>
              <w:end w:w="90" w:type="dxa"/>
            </w:tcMar>
          </w:tcPr>
          <w:p>
            <w:pPr>
              <w:spacing w:after="0" w:line="240" w:lineRule="auto"/>
            </w:pPr>
            <w:r/>
            <w:r>
              <w:rPr>
                <w:rFonts w:ascii="Aptos" w:hAnsi="Aptos" w:eastAsia="Aptos"/>
                <w:b w:val="0"/>
                <w:sz w:val="16"/>
              </w:rPr>
              <w:t>src/main/database/repositories/audit-event/audit-event-repository.ts</w:t>
            </w:r>
          </w:p>
        </w:tc>
        <w:tc>
          <w:tcPr>
            <w:tcW w:type="dxa" w:w="1080"/>
            <w:shd w:fill="EEF4FB"/>
            <w:vAlign w:val="center"/>
            <w:tcMar>
              <w:top w:w="80" w:type="dxa"/>
              <w:start w:w="90" w:type="dxa"/>
              <w:bottom w:w="80" w:type="dxa"/>
              <w:end w:w="90" w:type="dxa"/>
            </w:tcMar>
          </w:tcPr>
          <w:p>
            <w:pPr>
              <w:spacing w:after="0" w:line="240" w:lineRule="auto"/>
            </w:pPr>
            <w:r/>
            <w:r>
              <w:rPr>
                <w:rFonts w:ascii="Aptos" w:hAnsi="Aptos" w:eastAsia="Aptos"/>
                <w:b w:val="0"/>
                <w:sz w:val="16"/>
              </w:rPr>
              <w:t>Add</w:t>
            </w:r>
          </w:p>
        </w:tc>
        <w:tc>
          <w:tcPr>
            <w:tcW w:type="dxa" w:w="4032"/>
            <w:shd w:fill="EEF4FB"/>
            <w:vAlign w:val="center"/>
            <w:tcMar>
              <w:top w:w="80" w:type="dxa"/>
              <w:start w:w="90" w:type="dxa"/>
              <w:bottom w:w="80" w:type="dxa"/>
              <w:end w:w="90" w:type="dxa"/>
            </w:tcMar>
          </w:tcPr>
          <w:p>
            <w:pPr>
              <w:spacing w:after="0" w:line="240" w:lineRule="auto"/>
            </w:pPr>
            <w:r/>
            <w:r>
              <w:rPr>
                <w:rFonts w:ascii="Aptos" w:hAnsi="Aptos" w:eastAsia="Aptos"/>
                <w:b w:val="0"/>
                <w:sz w:val="16"/>
              </w:rPr>
              <w:t>Own explicit SQL, row/list decoding, reads, and append-only insertion.</w:t>
            </w:r>
          </w:p>
        </w:tc>
      </w:tr>
      <w:tr>
        <w:tc>
          <w:tcPr>
            <w:tcW w:type="dxa" w:w="5112"/>
            <w:vAlign w:val="center"/>
            <w:tcMar>
              <w:top w:w="80" w:type="dxa"/>
              <w:start w:w="90" w:type="dxa"/>
              <w:bottom w:w="80" w:type="dxa"/>
              <w:end w:w="90" w:type="dxa"/>
            </w:tcMar>
          </w:tcPr>
          <w:p>
            <w:pPr>
              <w:spacing w:after="0" w:line="240" w:lineRule="auto"/>
            </w:pPr>
            <w:r/>
            <w:r>
              <w:rPr>
                <w:rFonts w:ascii="Aptos" w:hAnsi="Aptos" w:eastAsia="Aptos"/>
                <w:b w:val="0"/>
                <w:sz w:val="16"/>
              </w:rPr>
              <w:t>src/main/database/repositories/audit-event/index.ts</w:t>
            </w:r>
          </w:p>
        </w:tc>
        <w:tc>
          <w:tcPr>
            <w:tcW w:type="dxa" w:w="1080"/>
            <w:vAlign w:val="center"/>
            <w:tcMar>
              <w:top w:w="80" w:type="dxa"/>
              <w:start w:w="90" w:type="dxa"/>
              <w:bottom w:w="80" w:type="dxa"/>
              <w:end w:w="90" w:type="dxa"/>
            </w:tcMar>
          </w:tcPr>
          <w:p>
            <w:pPr>
              <w:spacing w:after="0" w:line="240" w:lineRule="auto"/>
            </w:pPr>
            <w:r/>
            <w:r>
              <w:rPr>
                <w:rFonts w:ascii="Aptos" w:hAnsi="Aptos" w:eastAsia="Aptos"/>
                <w:b w:val="0"/>
                <w:sz w:val="16"/>
              </w:rPr>
              <w:t>Add</w:t>
            </w:r>
          </w:p>
        </w:tc>
        <w:tc>
          <w:tcPr>
            <w:tcW w:type="dxa" w:w="4032"/>
            <w:vAlign w:val="center"/>
            <w:tcMar>
              <w:top w:w="80" w:type="dxa"/>
              <w:start w:w="90" w:type="dxa"/>
              <w:bottom w:w="80" w:type="dxa"/>
              <w:end w:w="90" w:type="dxa"/>
            </w:tcMar>
          </w:tcPr>
          <w:p>
            <w:pPr>
              <w:spacing w:after="0" w:line="240" w:lineRule="auto"/>
            </w:pPr>
            <w:r/>
            <w:r>
              <w:rPr>
                <w:rFonts w:ascii="Aptos" w:hAnsi="Aptos" w:eastAsia="Aptos"/>
                <w:b w:val="0"/>
                <w:sz w:val="16"/>
              </w:rPr>
              <w:t>Expose only the reviewed audit-event repository API.</w:t>
            </w:r>
          </w:p>
        </w:tc>
      </w:tr>
      <w:tr>
        <w:tc>
          <w:tcPr>
            <w:tcW w:type="dxa" w:w="5112"/>
            <w:shd w:fill="EEF4FB"/>
            <w:vAlign w:val="center"/>
            <w:tcMar>
              <w:top w:w="80" w:type="dxa"/>
              <w:start w:w="90" w:type="dxa"/>
              <w:bottom w:w="80" w:type="dxa"/>
              <w:end w:w="90" w:type="dxa"/>
            </w:tcMar>
          </w:tcPr>
          <w:p>
            <w:pPr>
              <w:spacing w:after="0" w:line="240" w:lineRule="auto"/>
            </w:pPr>
            <w:r/>
            <w:r>
              <w:rPr>
                <w:rFonts w:ascii="Aptos" w:hAnsi="Aptos" w:eastAsia="Aptos"/>
                <w:b w:val="0"/>
                <w:sz w:val="16"/>
              </w:rPr>
              <w:t>src/main/database/repositories/index.ts</w:t>
            </w:r>
          </w:p>
        </w:tc>
        <w:tc>
          <w:tcPr>
            <w:tcW w:type="dxa" w:w="1080"/>
            <w:shd w:fill="EEF4FB"/>
            <w:vAlign w:val="center"/>
            <w:tcMar>
              <w:top w:w="80" w:type="dxa"/>
              <w:start w:w="90" w:type="dxa"/>
              <w:bottom w:w="80" w:type="dxa"/>
              <w:end w:w="90" w:type="dxa"/>
            </w:tcMar>
          </w:tcPr>
          <w:p>
            <w:pPr>
              <w:spacing w:after="0" w:line="240" w:lineRule="auto"/>
            </w:pPr>
            <w:r/>
            <w:r>
              <w:rPr>
                <w:rFonts w:ascii="Aptos" w:hAnsi="Aptos" w:eastAsia="Aptos"/>
                <w:b w:val="0"/>
                <w:sz w:val="16"/>
              </w:rPr>
              <w:t>Modify</w:t>
            </w:r>
          </w:p>
        </w:tc>
        <w:tc>
          <w:tcPr>
            <w:tcW w:type="dxa" w:w="4032"/>
            <w:shd w:fill="EEF4FB"/>
            <w:vAlign w:val="center"/>
            <w:tcMar>
              <w:top w:w="80" w:type="dxa"/>
              <w:start w:w="90" w:type="dxa"/>
              <w:bottom w:w="80" w:type="dxa"/>
              <w:end w:w="90" w:type="dxa"/>
            </w:tcMar>
          </w:tcPr>
          <w:p>
            <w:pPr>
              <w:spacing w:after="0" w:line="240" w:lineRule="auto"/>
            </w:pPr>
            <w:r/>
            <w:r>
              <w:rPr>
                <w:rFonts w:ascii="Aptos" w:hAnsi="Aptos" w:eastAsia="Aptos"/>
                <w:b w:val="0"/>
                <w:sz w:val="16"/>
              </w:rPr>
              <w:t>Export reviewed audit-event contracts and controlled duplicate error.</w:t>
            </w:r>
          </w:p>
        </w:tc>
      </w:tr>
      <w:tr>
        <w:tc>
          <w:tcPr>
            <w:tcW w:type="dxa" w:w="5112"/>
            <w:vAlign w:val="center"/>
            <w:tcMar>
              <w:top w:w="80" w:type="dxa"/>
              <w:start w:w="90" w:type="dxa"/>
              <w:bottom w:w="80" w:type="dxa"/>
              <w:end w:w="90" w:type="dxa"/>
            </w:tcMar>
          </w:tcPr>
          <w:p>
            <w:pPr>
              <w:spacing w:after="0" w:line="240" w:lineRule="auto"/>
            </w:pPr>
            <w:r/>
            <w:r>
              <w:rPr>
                <w:rFonts w:ascii="Aptos" w:hAnsi="Aptos" w:eastAsia="Aptos"/>
                <w:b w:val="0"/>
                <w:sz w:val="16"/>
              </w:rPr>
              <w:t>src/main/database/index.ts</w:t>
            </w:r>
          </w:p>
        </w:tc>
        <w:tc>
          <w:tcPr>
            <w:tcW w:type="dxa" w:w="1080"/>
            <w:vAlign w:val="center"/>
            <w:tcMar>
              <w:top w:w="80" w:type="dxa"/>
              <w:start w:w="90" w:type="dxa"/>
              <w:bottom w:w="80" w:type="dxa"/>
              <w:end w:w="90" w:type="dxa"/>
            </w:tcMar>
          </w:tcPr>
          <w:p>
            <w:pPr>
              <w:spacing w:after="0" w:line="240" w:lineRule="auto"/>
            </w:pPr>
            <w:r/>
            <w:r>
              <w:rPr>
                <w:rFonts w:ascii="Aptos" w:hAnsi="Aptos" w:eastAsia="Aptos"/>
                <w:b w:val="0"/>
                <w:sz w:val="16"/>
              </w:rPr>
              <w:t>Modify</w:t>
            </w:r>
          </w:p>
        </w:tc>
        <w:tc>
          <w:tcPr>
            <w:tcW w:type="dxa" w:w="4032"/>
            <w:vAlign w:val="center"/>
            <w:tcMar>
              <w:top w:w="80" w:type="dxa"/>
              <w:start w:w="90" w:type="dxa"/>
              <w:bottom w:w="80" w:type="dxa"/>
              <w:end w:w="90" w:type="dxa"/>
            </w:tcMar>
          </w:tcPr>
          <w:p>
            <w:pPr>
              <w:spacing w:after="0" w:line="240" w:lineRule="auto"/>
            </w:pPr>
            <w:r/>
            <w:r>
              <w:rPr>
                <w:rFonts w:ascii="Aptos" w:hAnsi="Aptos" w:eastAsia="Aptos"/>
                <w:b w:val="0"/>
                <w:sz w:val="16"/>
              </w:rPr>
              <w:t>Expose the reviewed main-process database API.</w:t>
            </w:r>
          </w:p>
        </w:tc>
      </w:tr>
      <w:tr>
        <w:tc>
          <w:tcPr>
            <w:tcW w:type="dxa" w:w="5112"/>
            <w:shd w:fill="EEF4FB"/>
            <w:vAlign w:val="center"/>
            <w:tcMar>
              <w:top w:w="80" w:type="dxa"/>
              <w:start w:w="90" w:type="dxa"/>
              <w:bottom w:w="80" w:type="dxa"/>
              <w:end w:w="90" w:type="dxa"/>
            </w:tcMar>
          </w:tcPr>
          <w:p>
            <w:pPr>
              <w:spacing w:after="0" w:line="240" w:lineRule="auto"/>
            </w:pPr>
            <w:r/>
            <w:r>
              <w:rPr>
                <w:rFonts w:ascii="Aptos" w:hAnsi="Aptos" w:eastAsia="Aptos"/>
                <w:b w:val="0"/>
                <w:sz w:val="16"/>
              </w:rPr>
              <w:t>src/main/database/repositories/repository-errors.ts</w:t>
            </w:r>
          </w:p>
        </w:tc>
        <w:tc>
          <w:tcPr>
            <w:tcW w:type="dxa" w:w="1080"/>
            <w:shd w:fill="EEF4FB"/>
            <w:vAlign w:val="center"/>
            <w:tcMar>
              <w:top w:w="80" w:type="dxa"/>
              <w:start w:w="90" w:type="dxa"/>
              <w:bottom w:w="80" w:type="dxa"/>
              <w:end w:w="90" w:type="dxa"/>
            </w:tcMar>
          </w:tcPr>
          <w:p>
            <w:pPr>
              <w:spacing w:after="0" w:line="240" w:lineRule="auto"/>
            </w:pPr>
            <w:r/>
            <w:r>
              <w:rPr>
                <w:rFonts w:ascii="Aptos" w:hAnsi="Aptos" w:eastAsia="Aptos"/>
                <w:b w:val="0"/>
                <w:sz w:val="16"/>
              </w:rPr>
              <w:t>Modify</w:t>
            </w:r>
          </w:p>
        </w:tc>
        <w:tc>
          <w:tcPr>
            <w:tcW w:type="dxa" w:w="4032"/>
            <w:shd w:fill="EEF4FB"/>
            <w:vAlign w:val="center"/>
            <w:tcMar>
              <w:top w:w="80" w:type="dxa"/>
              <w:start w:w="90" w:type="dxa"/>
              <w:bottom w:w="80" w:type="dxa"/>
              <w:end w:w="90" w:type="dxa"/>
            </w:tcMar>
          </w:tcPr>
          <w:p>
            <w:pPr>
              <w:spacing w:after="0" w:line="240" w:lineRule="auto"/>
            </w:pPr>
            <w:r/>
            <w:r>
              <w:rPr>
                <w:rFonts w:ascii="Aptos" w:hAnsi="Aptos" w:eastAsia="Aptos"/>
                <w:b w:val="0"/>
                <w:sz w:val="16"/>
              </w:rPr>
              <w:t>Add AuditEventAlreadyExistsError to the controlled repository error union.</w:t>
            </w:r>
          </w:p>
        </w:tc>
      </w:tr>
      <w:tr>
        <w:tc>
          <w:tcPr>
            <w:tcW w:type="dxa" w:w="5112"/>
            <w:vAlign w:val="center"/>
            <w:tcMar>
              <w:top w:w="80" w:type="dxa"/>
              <w:start w:w="90" w:type="dxa"/>
              <w:bottom w:w="80" w:type="dxa"/>
              <w:end w:w="90" w:type="dxa"/>
            </w:tcMar>
          </w:tcPr>
          <w:p>
            <w:pPr>
              <w:spacing w:after="0" w:line="240" w:lineRule="auto"/>
            </w:pPr>
            <w:r/>
            <w:r>
              <w:rPr>
                <w:rFonts w:ascii="Aptos" w:hAnsi="Aptos" w:eastAsia="Aptos"/>
                <w:b w:val="0"/>
                <w:sz w:val="16"/>
              </w:rPr>
              <w:t>src/main/foundation/error-type.ts</w:t>
            </w:r>
          </w:p>
        </w:tc>
        <w:tc>
          <w:tcPr>
            <w:tcW w:type="dxa" w:w="1080"/>
            <w:vAlign w:val="center"/>
            <w:tcMar>
              <w:top w:w="80" w:type="dxa"/>
              <w:start w:w="90" w:type="dxa"/>
              <w:bottom w:w="80" w:type="dxa"/>
              <w:end w:w="90" w:type="dxa"/>
            </w:tcMar>
          </w:tcPr>
          <w:p>
            <w:pPr>
              <w:spacing w:after="0" w:line="240" w:lineRule="auto"/>
            </w:pPr>
            <w:r/>
            <w:r>
              <w:rPr>
                <w:rFonts w:ascii="Aptos" w:hAnsi="Aptos" w:eastAsia="Aptos"/>
                <w:b w:val="0"/>
                <w:sz w:val="16"/>
              </w:rPr>
              <w:t>Modify if required</w:t>
            </w:r>
          </w:p>
        </w:tc>
        <w:tc>
          <w:tcPr>
            <w:tcW w:type="dxa" w:w="4032"/>
            <w:vAlign w:val="center"/>
            <w:tcMar>
              <w:top w:w="80" w:type="dxa"/>
              <w:start w:w="90" w:type="dxa"/>
              <w:bottom w:w="80" w:type="dxa"/>
              <w:end w:w="90" w:type="dxa"/>
            </w:tcMar>
          </w:tcPr>
          <w:p>
            <w:pPr>
              <w:spacing w:after="0" w:line="240" w:lineRule="auto"/>
            </w:pPr>
            <w:r/>
            <w:r>
              <w:rPr>
                <w:rFonts w:ascii="Aptos" w:hAnsi="Aptos" w:eastAsia="Aptos"/>
                <w:b w:val="0"/>
                <w:sz w:val="16"/>
              </w:rPr>
              <w:t>Allowlist only the reviewed audit error type; do not broaden arbitrary metadata.</w:t>
            </w:r>
          </w:p>
        </w:tc>
      </w:tr>
      <w:tr>
        <w:tc>
          <w:tcPr>
            <w:tcW w:type="dxa" w:w="5112"/>
            <w:shd w:fill="EEF4FB"/>
            <w:vAlign w:val="center"/>
            <w:tcMar>
              <w:top w:w="80" w:type="dxa"/>
              <w:start w:w="90" w:type="dxa"/>
              <w:bottom w:w="80" w:type="dxa"/>
              <w:end w:w="90" w:type="dxa"/>
            </w:tcMar>
          </w:tcPr>
          <w:p>
            <w:pPr>
              <w:spacing w:after="0" w:line="240" w:lineRule="auto"/>
            </w:pPr>
            <w:r/>
            <w:r>
              <w:rPr>
                <w:rFonts w:ascii="Aptos" w:hAnsi="Aptos" w:eastAsia="Aptos"/>
                <w:b w:val="0"/>
                <w:sz w:val="16"/>
              </w:rPr>
              <w:t>tests/unit/main/audit-event-validation.test.ts</w:t>
            </w:r>
          </w:p>
        </w:tc>
        <w:tc>
          <w:tcPr>
            <w:tcW w:type="dxa" w:w="1080"/>
            <w:shd w:fill="EEF4FB"/>
            <w:vAlign w:val="center"/>
            <w:tcMar>
              <w:top w:w="80" w:type="dxa"/>
              <w:start w:w="90" w:type="dxa"/>
              <w:bottom w:w="80" w:type="dxa"/>
              <w:end w:w="90" w:type="dxa"/>
            </w:tcMar>
          </w:tcPr>
          <w:p>
            <w:pPr>
              <w:spacing w:after="0" w:line="240" w:lineRule="auto"/>
            </w:pPr>
            <w:r/>
            <w:r>
              <w:rPr>
                <w:rFonts w:ascii="Aptos" w:hAnsi="Aptos" w:eastAsia="Aptos"/>
                <w:b w:val="0"/>
                <w:sz w:val="16"/>
              </w:rPr>
              <w:t>Add</w:t>
            </w:r>
          </w:p>
        </w:tc>
        <w:tc>
          <w:tcPr>
            <w:tcW w:type="dxa" w:w="4032"/>
            <w:shd w:fill="EEF4FB"/>
            <w:vAlign w:val="center"/>
            <w:tcMar>
              <w:top w:w="80" w:type="dxa"/>
              <w:start w:w="90" w:type="dxa"/>
              <w:bottom w:w="80" w:type="dxa"/>
              <w:end w:w="90" w:type="dxa"/>
            </w:tcMar>
          </w:tcPr>
          <w:p>
            <w:pPr>
              <w:spacing w:after="0" w:line="240" w:lineRule="auto"/>
            </w:pPr>
            <w:r/>
            <w:r>
              <w:rPr>
                <w:rFonts w:ascii="Aptos" w:hAnsi="Aptos" w:eastAsia="Aptos"/>
                <w:b w:val="0"/>
                <w:sz w:val="16"/>
              </w:rPr>
              <w:t>Test codes, limits, metadata canonicalization, bounds, cycles, and hostile inputs.</w:t>
            </w:r>
          </w:p>
        </w:tc>
      </w:tr>
      <w:tr>
        <w:tc>
          <w:tcPr>
            <w:tcW w:type="dxa" w:w="5112"/>
            <w:vAlign w:val="center"/>
            <w:tcMar>
              <w:top w:w="80" w:type="dxa"/>
              <w:start w:w="90" w:type="dxa"/>
              <w:bottom w:w="80" w:type="dxa"/>
              <w:end w:w="90" w:type="dxa"/>
            </w:tcMar>
          </w:tcPr>
          <w:p>
            <w:pPr>
              <w:spacing w:after="0" w:line="240" w:lineRule="auto"/>
            </w:pPr>
            <w:r/>
            <w:r>
              <w:rPr>
                <w:rFonts w:ascii="Aptos" w:hAnsi="Aptos" w:eastAsia="Aptos"/>
                <w:b w:val="0"/>
                <w:sz w:val="16"/>
              </w:rPr>
              <w:t>tests/integration/main/audit-event-repository.test.ts</w:t>
            </w:r>
          </w:p>
        </w:tc>
        <w:tc>
          <w:tcPr>
            <w:tcW w:type="dxa" w:w="1080"/>
            <w:vAlign w:val="center"/>
            <w:tcMar>
              <w:top w:w="80" w:type="dxa"/>
              <w:start w:w="90" w:type="dxa"/>
              <w:bottom w:w="80" w:type="dxa"/>
              <w:end w:w="90" w:type="dxa"/>
            </w:tcMar>
          </w:tcPr>
          <w:p>
            <w:pPr>
              <w:spacing w:after="0" w:line="240" w:lineRule="auto"/>
            </w:pPr>
            <w:r/>
            <w:r>
              <w:rPr>
                <w:rFonts w:ascii="Aptos" w:hAnsi="Aptos" w:eastAsia="Aptos"/>
                <w:b w:val="0"/>
                <w:sz w:val="16"/>
              </w:rPr>
              <w:t>Add</w:t>
            </w:r>
          </w:p>
        </w:tc>
        <w:tc>
          <w:tcPr>
            <w:tcW w:type="dxa" w:w="4032"/>
            <w:vAlign w:val="center"/>
            <w:tcMar>
              <w:top w:w="80" w:type="dxa"/>
              <w:start w:w="90" w:type="dxa"/>
              <w:bottom w:w="80" w:type="dxa"/>
              <w:end w:w="90" w:type="dxa"/>
            </w:tcMar>
          </w:tcPr>
          <w:p>
            <w:pPr>
              <w:spacing w:after="0" w:line="240" w:lineRule="auto"/>
            </w:pPr>
            <w:r/>
            <w:r>
              <w:rPr>
                <w:rFonts w:ascii="Aptos" w:hAnsi="Aptos" w:eastAsia="Aptos"/>
                <w:b w:val="0"/>
                <w:sz w:val="16"/>
              </w:rPr>
              <w:t>Use temporary migrated SQLite databases for repository and transaction behavior.</w:t>
            </w:r>
          </w:p>
        </w:tc>
      </w:tr>
      <w:tr>
        <w:tc>
          <w:tcPr>
            <w:tcW w:type="dxa" w:w="5112"/>
            <w:shd w:fill="EEF4FB"/>
            <w:vAlign w:val="center"/>
            <w:tcMar>
              <w:top w:w="80" w:type="dxa"/>
              <w:start w:w="90" w:type="dxa"/>
              <w:bottom w:w="80" w:type="dxa"/>
              <w:end w:w="90" w:type="dxa"/>
            </w:tcMar>
          </w:tcPr>
          <w:p>
            <w:pPr>
              <w:spacing w:after="0" w:line="240" w:lineRule="auto"/>
            </w:pPr>
            <w:r/>
            <w:r>
              <w:rPr>
                <w:rFonts w:ascii="Aptos" w:hAnsi="Aptos" w:eastAsia="Aptos"/>
                <w:b w:val="0"/>
                <w:sz w:val="16"/>
              </w:rPr>
              <w:t>tests/unit/main/repository-errors.test.ts</w:t>
            </w:r>
          </w:p>
        </w:tc>
        <w:tc>
          <w:tcPr>
            <w:tcW w:type="dxa" w:w="1080"/>
            <w:shd w:fill="EEF4FB"/>
            <w:vAlign w:val="center"/>
            <w:tcMar>
              <w:top w:w="80" w:type="dxa"/>
              <w:start w:w="90" w:type="dxa"/>
              <w:bottom w:w="80" w:type="dxa"/>
              <w:end w:w="90" w:type="dxa"/>
            </w:tcMar>
          </w:tcPr>
          <w:p>
            <w:pPr>
              <w:spacing w:after="0" w:line="240" w:lineRule="auto"/>
            </w:pPr>
            <w:r/>
            <w:r>
              <w:rPr>
                <w:rFonts w:ascii="Aptos" w:hAnsi="Aptos" w:eastAsia="Aptos"/>
                <w:b w:val="0"/>
                <w:sz w:val="16"/>
              </w:rPr>
              <w:t>Modify</w:t>
            </w:r>
          </w:p>
        </w:tc>
        <w:tc>
          <w:tcPr>
            <w:tcW w:type="dxa" w:w="4032"/>
            <w:shd w:fill="EEF4FB"/>
            <w:vAlign w:val="center"/>
            <w:tcMar>
              <w:top w:w="80" w:type="dxa"/>
              <w:start w:w="90" w:type="dxa"/>
              <w:bottom w:w="80" w:type="dxa"/>
              <w:end w:w="90" w:type="dxa"/>
            </w:tcMar>
          </w:tcPr>
          <w:p>
            <w:pPr>
              <w:spacing w:after="0" w:line="240" w:lineRule="auto"/>
            </w:pPr>
            <w:r/>
            <w:r>
              <w:rPr>
                <w:rFonts w:ascii="Aptos" w:hAnsi="Aptos" w:eastAsia="Aptos"/>
                <w:b w:val="0"/>
                <w:sz w:val="16"/>
              </w:rPr>
              <w:t>Cover the controlled duplicate-audit-event error.</w:t>
            </w:r>
          </w:p>
        </w:tc>
      </w:tr>
      <w:tr>
        <w:tc>
          <w:tcPr>
            <w:tcW w:type="dxa" w:w="5112"/>
            <w:vAlign w:val="center"/>
            <w:tcMar>
              <w:top w:w="80" w:type="dxa"/>
              <w:start w:w="90" w:type="dxa"/>
              <w:bottom w:w="80" w:type="dxa"/>
              <w:end w:w="90" w:type="dxa"/>
            </w:tcMar>
          </w:tcPr>
          <w:p>
            <w:pPr>
              <w:spacing w:after="0" w:line="240" w:lineRule="auto"/>
            </w:pPr>
            <w:r/>
            <w:r>
              <w:rPr>
                <w:rFonts w:ascii="Aptos" w:hAnsi="Aptos" w:eastAsia="Aptos"/>
                <w:b w:val="0"/>
                <w:sz w:val="16"/>
              </w:rPr>
              <w:t>docs/database/audit-event-repository.md</w:t>
            </w:r>
          </w:p>
        </w:tc>
        <w:tc>
          <w:tcPr>
            <w:tcW w:type="dxa" w:w="1080"/>
            <w:vAlign w:val="center"/>
            <w:tcMar>
              <w:top w:w="80" w:type="dxa"/>
              <w:start w:w="90" w:type="dxa"/>
              <w:bottom w:w="80" w:type="dxa"/>
              <w:end w:w="90" w:type="dxa"/>
            </w:tcMar>
          </w:tcPr>
          <w:p>
            <w:pPr>
              <w:spacing w:after="0" w:line="240" w:lineRule="auto"/>
            </w:pPr>
            <w:r/>
            <w:r>
              <w:rPr>
                <w:rFonts w:ascii="Aptos" w:hAnsi="Aptos" w:eastAsia="Aptos"/>
                <w:b w:val="0"/>
                <w:sz w:val="16"/>
              </w:rPr>
              <w:t>Add</w:t>
            </w:r>
          </w:p>
        </w:tc>
        <w:tc>
          <w:tcPr>
            <w:tcW w:type="dxa" w:w="4032"/>
            <w:vAlign w:val="center"/>
            <w:tcMar>
              <w:top w:w="80" w:type="dxa"/>
              <w:start w:w="90" w:type="dxa"/>
              <w:bottom w:w="80" w:type="dxa"/>
              <w:end w:w="90" w:type="dxa"/>
            </w:tcMar>
          </w:tcPr>
          <w:p>
            <w:pPr>
              <w:spacing w:after="0" w:line="240" w:lineRule="auto"/>
            </w:pPr>
            <w:r/>
            <w:r>
              <w:rPr>
                <w:rFonts w:ascii="Aptos" w:hAnsi="Aptos" w:eastAsia="Aptos"/>
                <w:b w:val="0"/>
                <w:sz w:val="16"/>
              </w:rPr>
              <w:t>Document mapping, metadata contract, append-only behavior, and deferred services.</w:t>
            </w:r>
          </w:p>
        </w:tc>
      </w:tr>
      <w:tr>
        <w:tc>
          <w:tcPr>
            <w:tcW w:type="dxa" w:w="5112"/>
            <w:shd w:fill="EEF4FB"/>
            <w:vAlign w:val="center"/>
            <w:tcMar>
              <w:top w:w="80" w:type="dxa"/>
              <w:start w:w="90" w:type="dxa"/>
              <w:bottom w:w="80" w:type="dxa"/>
              <w:end w:w="90" w:type="dxa"/>
            </w:tcMar>
          </w:tcPr>
          <w:p>
            <w:pPr>
              <w:spacing w:after="0" w:line="240" w:lineRule="auto"/>
            </w:pPr>
            <w:r/>
            <w:r>
              <w:rPr>
                <w:rFonts w:ascii="Aptos" w:hAnsi="Aptos" w:eastAsia="Aptos"/>
                <w:b w:val="0"/>
                <w:sz w:val="16"/>
              </w:rPr>
              <w:t>docs/engineering-standards.md</w:t>
            </w:r>
          </w:p>
        </w:tc>
        <w:tc>
          <w:tcPr>
            <w:tcW w:type="dxa" w:w="1080"/>
            <w:shd w:fill="EEF4FB"/>
            <w:vAlign w:val="center"/>
            <w:tcMar>
              <w:top w:w="80" w:type="dxa"/>
              <w:start w:w="90" w:type="dxa"/>
              <w:bottom w:w="80" w:type="dxa"/>
              <w:end w:w="90" w:type="dxa"/>
            </w:tcMar>
          </w:tcPr>
          <w:p>
            <w:pPr>
              <w:spacing w:after="0" w:line="240" w:lineRule="auto"/>
            </w:pPr>
            <w:r/>
            <w:r>
              <w:rPr>
                <w:rFonts w:ascii="Aptos" w:hAnsi="Aptos" w:eastAsia="Aptos"/>
                <w:b w:val="0"/>
                <w:sz w:val="16"/>
              </w:rPr>
              <w:t>Modify</w:t>
            </w:r>
          </w:p>
        </w:tc>
        <w:tc>
          <w:tcPr>
            <w:tcW w:type="dxa" w:w="4032"/>
            <w:shd w:fill="EEF4FB"/>
            <w:vAlign w:val="center"/>
            <w:tcMar>
              <w:top w:w="80" w:type="dxa"/>
              <w:start w:w="90" w:type="dxa"/>
              <w:bottom w:w="80" w:type="dxa"/>
              <w:end w:w="90" w:type="dxa"/>
            </w:tcMar>
          </w:tcPr>
          <w:p>
            <w:pPr>
              <w:spacing w:after="0" w:line="240" w:lineRule="auto"/>
            </w:pPr>
            <w:r/>
            <w:r>
              <w:rPr>
                <w:rFonts w:ascii="Aptos" w:hAnsi="Aptos" w:eastAsia="Aptos"/>
                <w:b w:val="0"/>
                <w:sz w:val="16"/>
              </w:rPr>
              <w:t>Add audit append-only, minimization, and canonical metadata requirements.</w:t>
            </w:r>
          </w:p>
        </w:tc>
      </w:tr>
      <w:tr>
        <w:tc>
          <w:tcPr>
            <w:tcW w:type="dxa" w:w="5112"/>
            <w:vAlign w:val="center"/>
            <w:tcMar>
              <w:top w:w="80" w:type="dxa"/>
              <w:start w:w="90" w:type="dxa"/>
              <w:bottom w:w="80" w:type="dxa"/>
              <w:end w:w="90" w:type="dxa"/>
            </w:tcMar>
          </w:tcPr>
          <w:p>
            <w:pPr>
              <w:spacing w:after="0" w:line="240" w:lineRule="auto"/>
            </w:pPr>
            <w:r/>
            <w:r>
              <w:rPr>
                <w:rFonts w:ascii="Aptos" w:hAnsi="Aptos" w:eastAsia="Aptos"/>
                <w:b w:val="0"/>
                <w:sz w:val="16"/>
              </w:rPr>
              <w:t>docs/repository-structure.md</w:t>
            </w:r>
          </w:p>
        </w:tc>
        <w:tc>
          <w:tcPr>
            <w:tcW w:type="dxa" w:w="1080"/>
            <w:vAlign w:val="center"/>
            <w:tcMar>
              <w:top w:w="80" w:type="dxa"/>
              <w:start w:w="90" w:type="dxa"/>
              <w:bottom w:w="80" w:type="dxa"/>
              <w:end w:w="90" w:type="dxa"/>
            </w:tcMar>
          </w:tcPr>
          <w:p>
            <w:pPr>
              <w:spacing w:after="0" w:line="240" w:lineRule="auto"/>
            </w:pPr>
            <w:r/>
            <w:r>
              <w:rPr>
                <w:rFonts w:ascii="Aptos" w:hAnsi="Aptos" w:eastAsia="Aptos"/>
                <w:b w:val="0"/>
                <w:sz w:val="16"/>
              </w:rPr>
              <w:t>Modify</w:t>
            </w:r>
          </w:p>
        </w:tc>
        <w:tc>
          <w:tcPr>
            <w:tcW w:type="dxa" w:w="4032"/>
            <w:vAlign w:val="center"/>
            <w:tcMar>
              <w:top w:w="80" w:type="dxa"/>
              <w:start w:w="90" w:type="dxa"/>
              <w:bottom w:w="80" w:type="dxa"/>
              <w:end w:w="90" w:type="dxa"/>
            </w:tcMar>
          </w:tcPr>
          <w:p>
            <w:pPr>
              <w:spacing w:after="0" w:line="240" w:lineRule="auto"/>
            </w:pPr>
            <w:r/>
            <w:r>
              <w:rPr>
                <w:rFonts w:ascii="Aptos" w:hAnsi="Aptos" w:eastAsia="Aptos"/>
                <w:b w:val="0"/>
                <w:sz w:val="16"/>
              </w:rPr>
              <w:t>Describe the audit-event repository boundary.</w:t>
            </w:r>
          </w:p>
        </w:tc>
      </w:tr>
    </w:tbl>
    <w:p>
      <w:pPr>
        <w:spacing w:after="20"/>
      </w:pPr>
    </w:p>
    <w:p>
      <w:pPr/>
      <w:r>
        <w:t>Equivalent file names are acceptable only when the same boundaries remain obvious. Do not refactor HSD-009 through HSD-012 repositories into a generic base repository or shared ORM abstraction during HSD-013.</w:t>
      </w:r>
    </w:p>
    <w:p>
      <w:pPr>
        <w:pStyle w:val="Heading1"/>
        <w:keepNext/>
        <w:keepLines/>
      </w:pPr>
      <w:r>
        <w:t>7. Architecture and Ownership Boundaries</w:t>
      </w:r>
    </w:p>
    <w:p>
      <w:pPr>
        <w:pStyle w:val="Heading2"/>
        <w:keepNext/>
        <w:keepLines/>
      </w:pPr>
      <w:r>
        <w:t>7.1 Main-process-only repository</w:t>
      </w:r>
    </w:p>
    <w:p>
      <w:pPr>
        <w:pStyle w:val="ListBullet"/>
      </w:pPr>
      <w:r>
        <w:t>All production audit repository code remains under src/main/database/repositories/audit-event.</w:t>
      </w:r>
    </w:p>
    <w:p>
      <w:pPr>
        <w:pStyle w:val="ListBullet"/>
      </w:pPr>
      <w:r>
        <w:t>Renderer, preload, and shared IPC modules must not import the repository, better-sqlite3, transaction capabilities, or audit metadata validators.</w:t>
      </w:r>
    </w:p>
    <w:p>
      <w:pPr>
        <w:pStyle w:val="ListBullet"/>
      </w:pPr>
      <w:r>
        <w:t>The repository factory may retain the unrestricted SQLite connection for reads only.</w:t>
      </w:r>
    </w:p>
    <w:p>
      <w:pPr>
        <w:pStyle w:val="ListBullet"/>
      </w:pPr>
      <w:r>
        <w:t>Every write must use only an authentic DatabaseTransactionConnection supplied by HSD-008.</w:t>
      </w:r>
    </w:p>
    <w:p>
      <w:pPr>
        <w:pStyle w:val="ListBullet"/>
      </w:pPr>
      <w:r>
        <w:t>Repository objects, records, lists, and returned metadata graphs must be immutable at runtime.</w:t>
      </w:r>
    </w:p>
    <w:p>
      <w:pPr>
        <w:pStyle w:val="ListBullet"/>
      </w:pPr>
      <w:r>
        <w:t>The repository and validation modules must not log.</w:t>
      </w:r>
    </w:p>
    <w:p>
      <w:pPr>
        <w:pStyle w:val="Heading2"/>
        <w:keepNext/>
        <w:keepLines/>
      </w:pPr>
      <w:r>
        <w:t>7.2 Append-only evidence boundary</w:t>
      </w:r>
    </w:p>
    <w:p>
      <w:pPr>
        <w:pStyle w:val="ListBullet"/>
      </w:pPr>
      <w:r>
        <w:t>The repository may insert and read audit records only.</w:t>
      </w:r>
    </w:p>
    <w:p>
      <w:pPr>
        <w:pStyle w:val="ListBullet"/>
      </w:pPr>
      <w:r>
        <w:t>Do not add update, delete, replace, redact, correct, mark-reviewed, or retention methods.</w:t>
      </w:r>
    </w:p>
    <w:p>
      <w:pPr>
        <w:pStyle w:val="ListBullet"/>
      </w:pPr>
      <w:r>
        <w:t>An incorrect historical event must later be addressed by a new compensating event, not by rewriting the original row.</w:t>
      </w:r>
    </w:p>
    <w:p>
      <w:pPr>
        <w:pStyle w:val="ListBullet"/>
      </w:pPr>
      <w:r>
        <w:t>The repository must not recursively generate an audit event about inserting an audit event.</w:t>
      </w:r>
    </w:p>
    <w:p>
      <w:pPr>
        <w:pStyle w:val="ListBullet"/>
      </w:pPr>
      <w:r>
        <w:t>Business services will decide which operations require audit evidence in later tasks.</w:t>
      </w:r>
    </w:p>
    <w:p>
      <w:pPr>
        <w:pStyle w:val="Heading2"/>
        <w:keepNext/>
        <w:keepLines/>
      </w:pPr>
      <w:r>
        <w:t>7.3 Transaction ownership</w:t>
      </w:r>
    </w:p>
    <w:p>
      <w:pPr>
        <w:pStyle w:val="ListBullet"/>
      </w:pPr>
      <w:r>
        <w:t>insert() must assert the authentic active transaction capability as its first executable operation.</w:t>
      </w:r>
    </w:p>
    <w:p>
      <w:pPr>
        <w:pStyle w:val="ListBullet"/>
      </w:pPr>
      <w:r>
        <w:t>Input validation, duplicate precheck, insertion, and verification read occur only after that assertion.</w:t>
      </w:r>
    </w:p>
    <w:p>
      <w:pPr>
        <w:pStyle w:val="ListBullet"/>
      </w:pPr>
      <w:r>
        <w:t>The repository must not begin, commit, roll back, retry, nest, savepoint, or release a transaction.</w:t>
      </w:r>
    </w:p>
    <w:p>
      <w:pPr>
        <w:pStyle w:val="ListBullet"/>
      </w:pPr>
      <w:r>
        <w:t>A future first-run service must be able to insert installation, user, location, and audit rows in one caller-owned transaction.</w:t>
      </w:r>
    </w:p>
    <w:p>
      <w:pPr>
        <w:pStyle w:val="ListBullet"/>
      </w:pPr>
      <w:r>
        <w:t>Do not weaken the synchronous HSD-008 callback contract or return Promise-based transaction work.</w:t>
      </w:r>
    </w:p>
    <w:p>
      <w:pPr>
        <w:pStyle w:val="Heading2"/>
        <w:keepNext/>
        <w:keepLines/>
      </w:pPr>
      <w:r>
        <w:t>7.4 Metadata minimization, not content inspection</w:t>
      </w:r>
    </w:p>
    <w:p>
      <w:pPr>
        <w:pStyle w:val="ListBullet"/>
      </w:pPr>
      <w:r>
        <w:t>Audit metadata is for minimal operational context, codes, booleans, counts, and non-sensitive state transitions.</w:t>
      </w:r>
    </w:p>
    <w:p>
      <w:pPr>
        <w:pStyle w:val="ListBullet"/>
      </w:pPr>
      <w:r>
        <w:t>Do not claim that validation can detect or prevent all PHI, credentials, or sensitive text.</w:t>
      </w:r>
    </w:p>
    <w:p>
      <w:pPr>
        <w:pStyle w:val="ListBullet"/>
      </w:pPr>
      <w:r>
        <w:t>The service layer must later choose safe metadata; HSD-013 enforces shape, size, determinism, and inert text only.</w:t>
      </w:r>
    </w:p>
    <w:p>
      <w:pPr>
        <w:pStyle w:val="ListBullet"/>
      </w:pPr>
      <w:r>
        <w:t>Dedicated columns already carry installation, user, entity, action, and timestamp identity; do not duplicate those values inside metadata by default.</w:t>
      </w:r>
    </w:p>
    <w:p>
      <w:pPr>
        <w:pStyle w:val="ListBullet"/>
      </w:pPr>
      <w:r>
        <w:t>Controlled errors must never retain the incoming metadata graph or serialized JSON.</w:t>
      </w:r>
    </w:p>
    <w:p>
      <w:pPr>
        <w:pStyle w:val="Heading1"/>
        <w:keepNext/>
        <w:keepLines/>
      </w:pPr>
      <w:r>
        <w:t>8. Existing Schema Contract</w:t>
      </w:r>
    </w:p>
    <w:p>
      <w:pPr>
        <w:pStyle w:val="CodeBlock"/>
        <w:keepLines/>
        <w:shd w:fill="F2F2F2"/>
      </w:pPr>
      <w:r>
        <w:t>CREATE TABLE audit_log (</w:t>
        <w:br/>
        <w:t xml:space="preserve">  id TEXT PRIMARY KEY,</w:t>
        <w:br/>
        <w:t xml:space="preserve">  installation_id TEXT NOT NULL,</w:t>
        <w:br/>
        <w:t xml:space="preserve">  user_id TEXT NULL,</w:t>
        <w:br/>
        <w:t xml:space="preserve">  action TEXT NOT NULL,</w:t>
        <w:br/>
        <w:t xml:space="preserve">  entity_type TEXT NOT NULL,</w:t>
        <w:br/>
        <w:t xml:space="preserve">  entity_id TEXT NULL,</w:t>
        <w:br/>
        <w:t xml:space="preserve">  occurred_at TEXT NOT NULL,</w:t>
        <w:br/>
        <w:t xml:space="preserve">  metadata_json TEXT NOT NULL CHECK (json_valid(metadata_json) = 1),</w:t>
        <w:br/>
        <w:t xml:space="preserve">  CONSTRAINT fk_audit_log_installation FOREIGN KEY (installation_id)</w:t>
        <w:br/>
        <w:t xml:space="preserve">    REFERENCES installation (id) ON UPDATE RESTRICT ON DELETE RESTRICT,</w:t>
        <w:br/>
        <w:t xml:space="preserve">  CONSTRAINT fk_audit_log_user FOREIGN KEY (user_id)</w:t>
        <w:br/>
        <w:t xml:space="preserve">    REFERENCES users (id) ON UPDATE RESTRICT ON DELETE RESTRICT</w:t>
        <w:br/>
        <w:t>) STRICT;</w:t>
        <w:br/>
        <w:br/>
        <w:t>CREATE INDEX ix_audit_log_occurred_at</w:t>
        <w:br/>
        <w:t xml:space="preserve">  ON audit_log (occurred_at DESC);</w:t>
        <w:br/>
        <w:t>CREATE INDEX ix_audit_log_entity</w:t>
        <w:br/>
        <w:t xml:space="preserve">  ON audit_log (entity_type, entity_id, occurred_at DESC);</w:t>
      </w:r>
    </w:p>
    <w:p>
      <w:pPr>
        <w:pStyle w:val="ListBullet"/>
      </w:pPr>
      <w:r>
        <w:t>Do not modify the table, indexes, foreign keys, schema version, migration manifest, or migration SQL.</w:t>
      </w:r>
    </w:p>
    <w:p>
      <w:pPr>
        <w:pStyle w:val="ListBullet"/>
      </w:pPr>
      <w:r>
        <w:t>The repository must map every column explicitly and must never use SELECT *.</w:t>
      </w:r>
    </w:p>
    <w:p>
      <w:pPr>
        <w:pStyle w:val="ListBullet"/>
      </w:pPr>
      <w:r>
        <w:t>The schema allows user_id and entity_id to be NULL; the repository must preserve that contract.</w:t>
      </w:r>
    </w:p>
    <w:p>
      <w:pPr>
        <w:pStyle w:val="ListBullet"/>
      </w:pPr>
      <w:r>
        <w:t>metadata_json is trusted only after strict parse, graph validation, canonical reserialization, and exact-text comparison.</w:t>
      </w:r>
    </w:p>
    <w:p>
      <w:pPr>
        <w:pStyle w:val="Heading1"/>
        <w:keepNext/>
        <w:keepLines/>
      </w:pPr>
      <w:r>
        <w:t>9. Required Public Contracts</w:t>
      </w:r>
    </w:p>
    <w:p>
      <w:pPr>
        <w:pStyle w:val="CodeBlock"/>
        <w:keepLines/>
        <w:shd w:fill="F2F2F2"/>
      </w:pPr>
      <w:r>
        <w:t>export type AuditActionCode = string &amp; { readonly __brand: 'AuditActionCode' }</w:t>
        <w:br/>
        <w:t>export type AuditEntityType = string &amp; { readonly __brand: 'AuditEntityType' }</w:t>
        <w:br/>
        <w:t>export type AuditQueryLimit = number &amp; { readonly __brand: 'AuditQueryLimit' }</w:t>
        <w:br/>
        <w:br/>
        <w:t>export type AuditMetadataScalar = null | boolean | number | string</w:t>
        <w:br/>
        <w:t>export type AuditMetadataValue =</w:t>
        <w:br/>
        <w:t xml:space="preserve">  | AuditMetadataScalar</w:t>
        <w:br/>
        <w:t xml:space="preserve">  | readonly AuditMetadataValue[]</w:t>
        <w:br/>
        <w:t xml:space="preserve">  | Readonly&lt;{ [key: string]: AuditMetadataValue }&gt;</w:t>
        <w:br/>
        <w:t>export type AuditMetadata = Readonly&lt;{ [key: string]: AuditMetadataValue }&gt;</w:t>
        <w:br/>
        <w:br/>
        <w:t>export interface AuditEventRecord {</w:t>
        <w:br/>
        <w:t xml:space="preserve">  readonly id: EntityId</w:t>
        <w:br/>
        <w:t xml:space="preserve">  readonly installationId: EntityId</w:t>
        <w:br/>
        <w:t xml:space="preserve">  readonly userId: EntityId | null</w:t>
        <w:br/>
        <w:t xml:space="preserve">  readonly action: AuditActionCode</w:t>
        <w:br/>
        <w:t xml:space="preserve">  readonly entityType: AuditEntityType</w:t>
        <w:br/>
        <w:t xml:space="preserve">  readonly entityId: EntityId | null</w:t>
        <w:br/>
        <w:t xml:space="preserve">  readonly occurredAt: UtcTimestamp</w:t>
        <w:br/>
        <w:t xml:space="preserve">  readonly metadata: AuditMetadata</w:t>
        <w:br/>
        <w:t>}</w:t>
        <w:br/>
        <w:br/>
        <w:t>export interface CreateAuditEventInput {</w:t>
        <w:br/>
        <w:t xml:space="preserve">  readonly id: EntityId</w:t>
        <w:br/>
        <w:t xml:space="preserve">  readonly installationId: EntityId</w:t>
        <w:br/>
        <w:t xml:space="preserve">  readonly userId: EntityId | null</w:t>
        <w:br/>
        <w:t xml:space="preserve">  readonly action: AuditActionCode</w:t>
        <w:br/>
        <w:t xml:space="preserve">  readonly entityType: AuditEntityType</w:t>
        <w:br/>
        <w:t xml:space="preserve">  readonly entityId: EntityId | null</w:t>
        <w:br/>
        <w:t xml:space="preserve">  readonly occurredAt: UtcTimestamp</w:t>
        <w:br/>
        <w:t xml:space="preserve">  readonly metadata: AuditMetadata</w:t>
        <w:br/>
        <w:t>}</w:t>
        <w:br/>
        <w:br/>
        <w:t>export interface AuditEventRepository {</w:t>
        <w:br/>
        <w:t xml:space="preserve">  getById(id: EntityId): AuditEventRecord | null</w:t>
        <w:br/>
        <w:t xml:space="preserve">  listRecent(limit: AuditQueryLimit): readonly AuditEventRecord[]</w:t>
        <w:br/>
        <w:t xml:space="preserve">  listForEntity(</w:t>
        <w:br/>
        <w:t xml:space="preserve">    entityType: AuditEntityType,</w:t>
        <w:br/>
        <w:t xml:space="preserve">    entityId: EntityId,</w:t>
        <w:br/>
        <w:t xml:space="preserve">    limit: AuditQueryLimit</w:t>
        <w:br/>
        <w:t xml:space="preserve">  ): readonly AuditEventRecord[]</w:t>
        <w:br/>
        <w:t xml:space="preserve">  insert(</w:t>
        <w:br/>
        <w:t xml:space="preserve">    connection: DatabaseTransactionConnection,</w:t>
        <w:br/>
        <w:t xml:space="preserve">    input: CreateAuditEventInput</w:t>
        <w:br/>
        <w:t xml:space="preserve">  ): AuditEventRecord</w:t>
        <w:br/>
        <w:t>}</w:t>
      </w:r>
    </w:p>
    <w:p>
      <w:pPr/>
      <w:r>
        <w:t>Exact names may vary, but the repository must expose no raw SQLite rows, raw metadata_json strings, mutable metadata references, SQL, or transaction-control methods.</w:t>
      </w:r>
    </w:p>
    <w:p>
      <w:pPr>
        <w:pStyle w:val="Heading1"/>
        <w:keepNext/>
        <w:keepLines/>
      </w:pPr>
      <w:r>
        <w:t>10. Audit Action and Entity-Type Codes</w:t>
      </w:r>
    </w:p>
    <w:p>
      <w:pPr>
        <w:pStyle w:val="ListBullet"/>
      </w:pPr>
      <w:r>
        <w:t>Accept strings only.</w:t>
      </w:r>
    </w:p>
    <w:p>
      <w:pPr>
        <w:pStyle w:val="ListBullet"/>
      </w:pPr>
      <w:r>
        <w:t>Require 2 through 64 ASCII characters.</w:t>
      </w:r>
    </w:p>
    <w:p>
      <w:pPr>
        <w:pStyle w:val="ListBullet"/>
      </w:pPr>
      <w:r>
        <w:t>Require pattern ^[A-Z][A-Z0-9_]*$.</w:t>
      </w:r>
    </w:p>
    <w:p>
      <w:pPr>
        <w:pStyle w:val="ListBullet"/>
      </w:pPr>
      <w:r>
        <w:t>Reject lowercase, whitespace, punctuation, leading digits, controls, null bytes, line/paragraph separators, and unpaired surrogates.</w:t>
      </w:r>
    </w:p>
    <w:p>
      <w:pPr>
        <w:pStyle w:val="ListBullet"/>
      </w:pPr>
      <w:r>
        <w:t>Do not trim, normalize, uppercase, repair, or otherwise transform codes.</w:t>
      </w:r>
    </w:p>
    <w:p>
      <w:pPr>
        <w:pStyle w:val="ListBullet"/>
      </w:pPr>
      <w:r>
        <w:t>Persisted codes must already satisfy the exact canonical form.</w:t>
      </w:r>
    </w:p>
    <w:p>
      <w:pPr>
        <w:pStyle w:val="ListBullet"/>
      </w:pPr>
      <w:r>
        <w:t>Examples for future services include INSTALLATION_INITIALIZED, LOCAL_USER_CREATED, LOCATION_CREATED, INSTALLATION, LOCAL_USER, and LOCATION.</w:t>
      </w:r>
    </w:p>
    <w:p>
      <w:pPr>
        <w:pStyle w:val="ListBullet"/>
      </w:pPr>
      <w:r>
        <w:t>Do not hard-code only those examples as the complete business-event vocabulary.</w:t>
      </w:r>
    </w:p>
    <w:p>
      <w:pPr>
        <w:pStyle w:val="Heading1"/>
        <w:keepNext/>
        <w:keepLines/>
      </w:pPr>
      <w:r>
        <w:t>11. Audit Metadata Contract</w:t>
      </w:r>
    </w:p>
    <w:p>
      <w:pPr>
        <w:pStyle w:val="Heading2"/>
        <w:keepNext/>
        <w:keepLines/>
      </w:pPr>
      <w:r>
        <w:t>11.1 Root and key rules</w:t>
      </w:r>
    </w:p>
    <w:p>
      <w:pPr>
        <w:pStyle w:val="ListBullet"/>
      </w:pPr>
      <w:r>
        <w:t>The root must be an object, not null and not an array.</w:t>
      </w:r>
    </w:p>
    <w:p>
      <w:pPr>
        <w:pStyle w:val="ListBullet"/>
      </w:pPr>
      <w:r>
        <w:t>Accept only ordinary objects with Object.prototype or null prototype.</w:t>
      </w:r>
    </w:p>
    <w:p>
      <w:pPr>
        <w:pStyle w:val="ListBullet"/>
      </w:pPr>
      <w:r>
        <w:t>Inspect own property descriptors; reject accessors, symbols, extra proxy behavior, class instances, Date, Map, Set, Buffer, typed arrays, functions, and custom prototypes.</w:t>
      </w:r>
    </w:p>
    <w:p>
      <w:pPr>
        <w:pStyle w:val="ListBullet"/>
      </w:pPr>
      <w:r>
        <w:t>Metadata keys must be 1 through 64 ASCII characters and match ^[a-z][a-z0-9_]*$.</w:t>
      </w:r>
    </w:p>
    <w:p>
      <w:pPr>
        <w:pStyle w:val="ListBullet"/>
      </w:pPr>
      <w:r>
        <w:t>Reject keys named __proto__, prototype, or constructor.</w:t>
      </w:r>
    </w:p>
    <w:p>
      <w:pPr>
        <w:pStyle w:val="ListBullet"/>
      </w:pPr>
      <w:r>
        <w:t>Sort object keys lexicographically before serialization; caller insertion order must not affect metadata_json.</w:t>
      </w:r>
    </w:p>
    <w:p>
      <w:pPr>
        <w:pStyle w:val="Heading2"/>
        <w:keepNext/>
        <w:keepLines/>
      </w:pPr>
      <w:r>
        <w:t>11.2 Allowed values</w:t>
      </w:r>
    </w:p>
    <w:p>
      <w:pPr>
        <w:pStyle w:val="ListBullet"/>
      </w:pPr>
      <w:r>
        <w:t>Allow null, booleans, strings, safe integers, dense arrays, and nested ordinary objects.</w:t>
      </w:r>
    </w:p>
    <w:p>
      <w:pPr>
        <w:pStyle w:val="ListBullet"/>
      </w:pPr>
      <w:r>
        <w:t>Reject undefined, functions, symbols, bigint, NaN, Infinity, negative Infinity, negative zero, and non-safe integers.</w:t>
      </w:r>
    </w:p>
    <w:p>
      <w:pPr>
        <w:pStyle w:val="ListBullet"/>
      </w:pPr>
      <w:r>
        <w:t>Strings must be no more than 256 Unicode code points and 1,024 UTF-8 bytes each.</w:t>
      </w:r>
    </w:p>
    <w:p>
      <w:pPr>
        <w:pStyle w:val="ListBullet"/>
      </w:pPr>
      <w:r>
        <w:t>String values are preserved exactly; do not trim, NFKC-normalize, case-fold, or collapse whitespace.</w:t>
      </w:r>
    </w:p>
    <w:p>
      <w:pPr>
        <w:pStyle w:val="ListBullet"/>
      </w:pPr>
      <w:r>
        <w:t>Reject C0/C1 controls, null bytes, U+2028, U+2029, and unpaired surrogate units.</w:t>
      </w:r>
    </w:p>
    <w:p>
      <w:pPr>
        <w:pStyle w:val="ListBullet"/>
      </w:pPr>
      <w:r>
        <w:t>Arrays preserve order but must be dense exact data-property arrays with no accessors, symbols, holes, or extra properties.</w:t>
      </w:r>
    </w:p>
    <w:p>
      <w:pPr>
        <w:pStyle w:val="Heading2"/>
        <w:keepNext/>
        <w:keepLines/>
      </w:pPr>
      <w:r>
        <w:t>11.3 Resource limits and cycles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456"/>
            <w:shd w:fill="17365D"/>
            <w:vAlign w:val="center"/>
            <w:tcMar>
              <w:top w:w="80" w:type="dxa"/>
              <w:start w:w="90" w:type="dxa"/>
              <w:bottom w:w="80" w:type="dxa"/>
              <w:end w:w="90" w:type="dxa"/>
            </w:tcMar>
          </w:tcPr>
          <w:p>
            <w:pPr>
              <w:spacing w:after="0" w:line="240" w:lineRule="auto"/>
            </w:pPr>
            <w:r/>
            <w:r>
              <w:rPr>
                <w:rFonts w:ascii="Aptos" w:hAnsi="Aptos" w:eastAsia="Aptos"/>
                <w:b/>
                <w:color w:val="FFFFFF"/>
                <w:sz w:val="17"/>
              </w:rPr>
              <w:t>Limit</w:t>
            </w:r>
          </w:p>
        </w:tc>
        <w:tc>
          <w:tcPr>
            <w:tcW w:type="dxa" w:w="6768"/>
            <w:shd w:fill="17365D"/>
            <w:vAlign w:val="center"/>
            <w:tcMar>
              <w:top w:w="80" w:type="dxa"/>
              <w:start w:w="90" w:type="dxa"/>
              <w:bottom w:w="80" w:type="dxa"/>
              <w:end w:w="90" w:type="dxa"/>
            </w:tcMar>
          </w:tcPr>
          <w:p>
            <w:pPr>
              <w:spacing w:after="0" w:line="240" w:lineRule="auto"/>
            </w:pPr>
            <w:r/>
            <w:r>
              <w:rPr>
                <w:rFonts w:ascii="Aptos" w:hAnsi="Aptos" w:eastAsia="Aptos"/>
                <w:b/>
                <w:color w:val="FFFFFF"/>
                <w:sz w:val="17"/>
              </w:rPr>
              <w:t>Required rule</w:t>
            </w:r>
          </w:p>
        </w:tc>
      </w:tr>
      <w:tr>
        <w:tc>
          <w:tcPr>
            <w:tcW w:type="dxa" w:w="3456"/>
            <w:vAlign w:val="center"/>
            <w:tcMar>
              <w:top w:w="80" w:type="dxa"/>
              <w:start w:w="90" w:type="dxa"/>
              <w:bottom w:w="80" w:type="dxa"/>
              <w:end w:w="90" w:type="dxa"/>
            </w:tcMar>
          </w:tcPr>
          <w:p>
            <w:pPr>
              <w:spacing w:after="0" w:line="240" w:lineRule="auto"/>
            </w:pPr>
            <w:r/>
            <w:r>
              <w:rPr>
                <w:rFonts w:ascii="Aptos" w:hAnsi="Aptos" w:eastAsia="Aptos"/>
                <w:b w:val="0"/>
                <w:sz w:val="16"/>
              </w:rPr>
              <w:t>Maximum nesting depth</w:t>
            </w:r>
          </w:p>
        </w:tc>
        <w:tc>
          <w:tcPr>
            <w:tcW w:type="dxa" w:w="6768"/>
            <w:vAlign w:val="center"/>
            <w:tcMar>
              <w:top w:w="80" w:type="dxa"/>
              <w:start w:w="90" w:type="dxa"/>
              <w:bottom w:w="80" w:type="dxa"/>
              <w:end w:w="90" w:type="dxa"/>
            </w:tcMar>
          </w:tcPr>
          <w:p>
            <w:pPr>
              <w:spacing w:after="0" w:line="240" w:lineRule="auto"/>
            </w:pPr>
            <w:r/>
            <w:r>
              <w:rPr>
                <w:rFonts w:ascii="Aptos" w:hAnsi="Aptos" w:eastAsia="Aptos"/>
                <w:b w:val="0"/>
                <w:sz w:val="16"/>
              </w:rPr>
              <w:t>4 below the root object</w:t>
            </w:r>
          </w:p>
        </w:tc>
      </w:tr>
      <w:tr>
        <w:tc>
          <w:tcPr>
            <w:tcW w:type="dxa" w:w="3456"/>
            <w:shd w:fill="EEF4FB"/>
            <w:vAlign w:val="center"/>
            <w:tcMar>
              <w:top w:w="80" w:type="dxa"/>
              <w:start w:w="90" w:type="dxa"/>
              <w:bottom w:w="80" w:type="dxa"/>
              <w:end w:w="90" w:type="dxa"/>
            </w:tcMar>
          </w:tcPr>
          <w:p>
            <w:pPr>
              <w:spacing w:after="0" w:line="240" w:lineRule="auto"/>
            </w:pPr>
            <w:r/>
            <w:r>
              <w:rPr>
                <w:rFonts w:ascii="Aptos" w:hAnsi="Aptos" w:eastAsia="Aptos"/>
                <w:b w:val="0"/>
                <w:sz w:val="16"/>
              </w:rPr>
              <w:t>Maximum total value nodes</w:t>
            </w:r>
          </w:p>
        </w:tc>
        <w:tc>
          <w:tcPr>
            <w:tcW w:type="dxa" w:w="6768"/>
            <w:shd w:fill="EEF4FB"/>
            <w:vAlign w:val="center"/>
            <w:tcMar>
              <w:top w:w="80" w:type="dxa"/>
              <w:start w:w="90" w:type="dxa"/>
              <w:bottom w:w="80" w:type="dxa"/>
              <w:end w:w="90" w:type="dxa"/>
            </w:tcMar>
          </w:tcPr>
          <w:p>
            <w:pPr>
              <w:spacing w:after="0" w:line="240" w:lineRule="auto"/>
            </w:pPr>
            <w:r/>
            <w:r>
              <w:rPr>
                <w:rFonts w:ascii="Aptos" w:hAnsi="Aptos" w:eastAsia="Aptos"/>
                <w:b w:val="0"/>
                <w:sz w:val="16"/>
              </w:rPr>
              <w:t>100, including container and scalar nodes</w:t>
            </w:r>
          </w:p>
        </w:tc>
      </w:tr>
      <w:tr>
        <w:tc>
          <w:tcPr>
            <w:tcW w:type="dxa" w:w="3456"/>
            <w:vAlign w:val="center"/>
            <w:tcMar>
              <w:top w:w="80" w:type="dxa"/>
              <w:start w:w="90" w:type="dxa"/>
              <w:bottom w:w="80" w:type="dxa"/>
              <w:end w:w="90" w:type="dxa"/>
            </w:tcMar>
          </w:tcPr>
          <w:p>
            <w:pPr>
              <w:spacing w:after="0" w:line="240" w:lineRule="auto"/>
            </w:pPr>
            <w:r/>
            <w:r>
              <w:rPr>
                <w:rFonts w:ascii="Aptos" w:hAnsi="Aptos" w:eastAsia="Aptos"/>
                <w:b w:val="0"/>
                <w:sz w:val="16"/>
              </w:rPr>
              <w:t>Maximum object properties</w:t>
            </w:r>
          </w:p>
        </w:tc>
        <w:tc>
          <w:tcPr>
            <w:tcW w:type="dxa" w:w="6768"/>
            <w:vAlign w:val="center"/>
            <w:tcMar>
              <w:top w:w="80" w:type="dxa"/>
              <w:start w:w="90" w:type="dxa"/>
              <w:bottom w:w="80" w:type="dxa"/>
              <w:end w:w="90" w:type="dxa"/>
            </w:tcMar>
          </w:tcPr>
          <w:p>
            <w:pPr>
              <w:spacing w:after="0" w:line="240" w:lineRule="auto"/>
            </w:pPr>
            <w:r/>
            <w:r>
              <w:rPr>
                <w:rFonts w:ascii="Aptos" w:hAnsi="Aptos" w:eastAsia="Aptos"/>
                <w:b w:val="0"/>
                <w:sz w:val="16"/>
              </w:rPr>
              <w:t>50 per object</w:t>
            </w:r>
          </w:p>
        </w:tc>
      </w:tr>
      <w:tr>
        <w:tc>
          <w:tcPr>
            <w:tcW w:type="dxa" w:w="3456"/>
            <w:shd w:fill="EEF4FB"/>
            <w:vAlign w:val="center"/>
            <w:tcMar>
              <w:top w:w="80" w:type="dxa"/>
              <w:start w:w="90" w:type="dxa"/>
              <w:bottom w:w="80" w:type="dxa"/>
              <w:end w:w="90" w:type="dxa"/>
            </w:tcMar>
          </w:tcPr>
          <w:p>
            <w:pPr>
              <w:spacing w:after="0" w:line="240" w:lineRule="auto"/>
            </w:pPr>
            <w:r/>
            <w:r>
              <w:rPr>
                <w:rFonts w:ascii="Aptos" w:hAnsi="Aptos" w:eastAsia="Aptos"/>
                <w:b w:val="0"/>
                <w:sz w:val="16"/>
              </w:rPr>
              <w:t>Maximum array elements</w:t>
            </w:r>
          </w:p>
        </w:tc>
        <w:tc>
          <w:tcPr>
            <w:tcW w:type="dxa" w:w="6768"/>
            <w:shd w:fill="EEF4FB"/>
            <w:vAlign w:val="center"/>
            <w:tcMar>
              <w:top w:w="80" w:type="dxa"/>
              <w:start w:w="90" w:type="dxa"/>
              <w:bottom w:w="80" w:type="dxa"/>
              <w:end w:w="90" w:type="dxa"/>
            </w:tcMar>
          </w:tcPr>
          <w:p>
            <w:pPr>
              <w:spacing w:after="0" w:line="240" w:lineRule="auto"/>
            </w:pPr>
            <w:r/>
            <w:r>
              <w:rPr>
                <w:rFonts w:ascii="Aptos" w:hAnsi="Aptos" w:eastAsia="Aptos"/>
                <w:b w:val="0"/>
                <w:sz w:val="16"/>
              </w:rPr>
              <w:t>50 per array</w:t>
            </w:r>
          </w:p>
        </w:tc>
      </w:tr>
      <w:tr>
        <w:tc>
          <w:tcPr>
            <w:tcW w:type="dxa" w:w="3456"/>
            <w:vAlign w:val="center"/>
            <w:tcMar>
              <w:top w:w="80" w:type="dxa"/>
              <w:start w:w="90" w:type="dxa"/>
              <w:bottom w:w="80" w:type="dxa"/>
              <w:end w:w="90" w:type="dxa"/>
            </w:tcMar>
          </w:tcPr>
          <w:p>
            <w:pPr>
              <w:spacing w:after="0" w:line="240" w:lineRule="auto"/>
            </w:pPr>
            <w:r/>
            <w:r>
              <w:rPr>
                <w:rFonts w:ascii="Aptos" w:hAnsi="Aptos" w:eastAsia="Aptos"/>
                <w:b w:val="0"/>
                <w:sz w:val="16"/>
              </w:rPr>
              <w:t>Maximum canonical metadata_json</w:t>
            </w:r>
          </w:p>
        </w:tc>
        <w:tc>
          <w:tcPr>
            <w:tcW w:type="dxa" w:w="6768"/>
            <w:vAlign w:val="center"/>
            <w:tcMar>
              <w:top w:w="80" w:type="dxa"/>
              <w:start w:w="90" w:type="dxa"/>
              <w:bottom w:w="80" w:type="dxa"/>
              <w:end w:w="90" w:type="dxa"/>
            </w:tcMar>
          </w:tcPr>
          <w:p>
            <w:pPr>
              <w:spacing w:after="0" w:line="240" w:lineRule="auto"/>
            </w:pPr>
            <w:r/>
            <w:r>
              <w:rPr>
                <w:rFonts w:ascii="Aptos" w:hAnsi="Aptos" w:eastAsia="Aptos"/>
                <w:b w:val="0"/>
                <w:sz w:val="16"/>
              </w:rPr>
              <w:t>4,096 UTF-8 bytes</w:t>
            </w:r>
          </w:p>
        </w:tc>
      </w:tr>
      <w:tr>
        <w:tc>
          <w:tcPr>
            <w:tcW w:type="dxa" w:w="3456"/>
            <w:shd w:fill="EEF4FB"/>
            <w:vAlign w:val="center"/>
            <w:tcMar>
              <w:top w:w="80" w:type="dxa"/>
              <w:start w:w="90" w:type="dxa"/>
              <w:bottom w:w="80" w:type="dxa"/>
              <w:end w:w="90" w:type="dxa"/>
            </w:tcMar>
          </w:tcPr>
          <w:p>
            <w:pPr>
              <w:spacing w:after="0" w:line="240" w:lineRule="auto"/>
            </w:pPr>
            <w:r/>
            <w:r>
              <w:rPr>
                <w:rFonts w:ascii="Aptos" w:hAnsi="Aptos" w:eastAsia="Aptos"/>
                <w:b w:val="0"/>
                <w:sz w:val="16"/>
              </w:rPr>
              <w:t>Cycles and repeated active ancestors</w:t>
            </w:r>
          </w:p>
        </w:tc>
        <w:tc>
          <w:tcPr>
            <w:tcW w:type="dxa" w:w="6768"/>
            <w:shd w:fill="EEF4FB"/>
            <w:vAlign w:val="center"/>
            <w:tcMar>
              <w:top w:w="80" w:type="dxa"/>
              <w:start w:w="90" w:type="dxa"/>
              <w:bottom w:w="80" w:type="dxa"/>
              <w:end w:w="90" w:type="dxa"/>
            </w:tcMar>
          </w:tcPr>
          <w:p>
            <w:pPr>
              <w:spacing w:after="0" w:line="240" w:lineRule="auto"/>
            </w:pPr>
            <w:r/>
            <w:r>
              <w:rPr>
                <w:rFonts w:ascii="Aptos" w:hAnsi="Aptos" w:eastAsia="Aptos"/>
                <w:b w:val="0"/>
                <w:sz w:val="16"/>
              </w:rPr>
              <w:t>Reject with RepositoryValidationError; never recurse indefinitely</w:t>
            </w:r>
          </w:p>
        </w:tc>
      </w:tr>
    </w:tbl>
    <w:p>
      <w:pPr>
        <w:spacing w:after="20"/>
      </w:pPr>
    </w:p>
    <w:p>
      <w:pPr/>
      <w:r>
        <w:t>Implementation may use an explicit recursion stack or active-object WeakSet. It must not retain caller objects after validation and must not rely on JSON.stringify to discover hostile accessors or cycles.</w:t>
      </w:r>
    </w:p>
    <w:p>
      <w:pPr>
        <w:pStyle w:val="Heading2"/>
        <w:keepNext/>
        <w:keepLines/>
      </w:pPr>
      <w:r>
        <w:t>11.4 Canonical JSON serialization</w:t>
      </w:r>
    </w:p>
    <w:p>
      <w:pPr>
        <w:pStyle w:val="ListBullet"/>
      </w:pPr>
      <w:r>
        <w:t>Build a new validated metadata graph from descriptor values; never mutate or freeze the caller-owned graph.</w:t>
      </w:r>
    </w:p>
    <w:p>
      <w:pPr>
        <w:pStyle w:val="ListBullet"/>
      </w:pPr>
      <w:r>
        <w:t>Create ordinary null-prototype or reviewed plain objects with lexicographically sorted keys.</w:t>
      </w:r>
    </w:p>
    <w:p>
      <w:pPr>
        <w:pStyle w:val="ListBullet"/>
      </w:pPr>
      <w:r>
        <w:t>Preserve array order and canonical scalar values.</w:t>
      </w:r>
    </w:p>
    <w:p>
      <w:pPr>
        <w:pStyle w:val="ListBullet"/>
      </w:pPr>
      <w:r>
        <w:t>Serialize only the validated copy with JSON.stringify.</w:t>
      </w:r>
    </w:p>
    <w:p>
      <w:pPr>
        <w:pStyle w:val="ListBullet"/>
      </w:pPr>
      <w:r>
        <w:t>Measure the serialized UTF-8 byte length before SQL.</w:t>
      </w:r>
    </w:p>
    <w:p>
      <w:pPr>
        <w:pStyle w:val="ListBullet"/>
      </w:pPr>
      <w:r>
        <w:t>Deep-freeze a separate safe graph returned in repository records.</w:t>
      </w:r>
    </w:p>
    <w:p>
      <w:pPr>
        <w:pStyle w:val="ListBullet"/>
      </w:pPr>
      <w:r>
        <w:t>On row reads, JSON.parse metadata_json, validate it through the same contract, reserialize canonically, and require the exact persisted text to match.</w:t>
      </w:r>
    </w:p>
    <w:p>
      <w:pPr>
        <w:pStyle w:val="ListBullet"/>
      </w:pPr>
      <w:r>
        <w:t>Valid but noncanonical JSON, including unsorted object keys or alternate whitespace, must fail with RepositoryDataIntegrityError.</w:t>
      </w:r>
    </w:p>
    <w:p>
      <w:pPr>
        <w:pStyle w:val="Heading1"/>
        <w:keepNext/>
        <w:keepLines/>
      </w:pPr>
      <w:r>
        <w:t>12. Query Limit Contract</w:t>
      </w:r>
    </w:p>
    <w:p>
      <w:pPr>
        <w:pStyle w:val="ListBullet"/>
      </w:pPr>
      <w:r>
        <w:t>Accept a number only.</w:t>
      </w:r>
    </w:p>
    <w:p>
      <w:pPr>
        <w:pStyle w:val="ListBullet"/>
      </w:pPr>
      <w:r>
        <w:t>Require a safe integer from 1 through 200 inclusive.</w:t>
      </w:r>
    </w:p>
    <w:p>
      <w:pPr>
        <w:pStyle w:val="ListBullet"/>
      </w:pPr>
      <w:r>
        <w:t>Reject zero, negatives, fractions, numeric strings, booleans, NaN, Infinity, and values above 200.</w:t>
      </w:r>
    </w:p>
    <w:p>
      <w:pPr>
        <w:pStyle w:val="ListBullet"/>
      </w:pPr>
      <w:r>
        <w:t>Do not provide an implicit default inside repository methods.</w:t>
      </w:r>
    </w:p>
    <w:p>
      <w:pPr>
        <w:pStyle w:val="ListBullet"/>
      </w:pPr>
      <w:r>
        <w:t>Bind the validated limit as a SQL parameter; do not interpolate it into SQL text.</w:t>
      </w:r>
    </w:p>
    <w:p>
      <w:pPr>
        <w:pStyle w:val="Heading1"/>
        <w:keepNext/>
        <w:keepLines/>
      </w:pPr>
      <w:r>
        <w:t>13. Read Operations</w:t>
      </w:r>
    </w:p>
    <w:p>
      <w:pPr>
        <w:pStyle w:val="Heading2"/>
        <w:keepNext/>
        <w:keepLines/>
      </w:pPr>
      <w:r>
        <w:t>13.1 getById</w:t>
      </w:r>
    </w:p>
    <w:p>
      <w:pPr>
        <w:pStyle w:val="ListBullet"/>
      </w:pPr>
      <w:r>
        <w:t>Validate the entity ID before preparing SQL.</w:t>
      </w:r>
    </w:p>
    <w:p>
      <w:pPr>
        <w:pStyle w:val="ListBullet"/>
      </w:pPr>
      <w:r>
        <w:t>Return null only when better-sqlite3 get() returns undefined.</w:t>
      </w:r>
    </w:p>
    <w:p>
      <w:pPr>
        <w:pStyle w:val="ListBullet"/>
      </w:pPr>
      <w:r>
        <w:t>Treat null, arrays, primitives, malformed objects, accessors, symbols, and proxy traps as RepositoryDataIntegrityError.</w:t>
      </w:r>
    </w:p>
    <w:p>
      <w:pPr>
        <w:pStyle w:val="ListBullet"/>
      </w:pPr>
      <w:r>
        <w:t>Select all audit columns explicitly and decode from unknown.</w:t>
      </w:r>
    </w:p>
    <w:p>
      <w:pPr>
        <w:pStyle w:val="ListBullet"/>
      </w:pPr>
      <w:r>
        <w:t>Return one frozen record with a separately created deep-frozen metadata graph.</w:t>
      </w:r>
    </w:p>
    <w:p>
      <w:pPr>
        <w:pStyle w:val="Heading2"/>
        <w:keepNext/>
        <w:keepLines/>
      </w:pPr>
      <w:r>
        <w:t>13.2 listRecent</w:t>
      </w:r>
    </w:p>
    <w:p>
      <w:pPr>
        <w:pStyle w:val="CodeBlock"/>
        <w:keepLines/>
        <w:shd w:fill="F2F2F2"/>
      </w:pPr>
      <w:r>
        <w:t>SELECT &lt;explicit audit columns&gt;</w:t>
        <w:br/>
        <w:t>FROM audit_log</w:t>
        <w:br/>
        <w:t>ORDER BY occurred_at DESC, id DESC</w:t>
        <w:br/>
        <w:t>LIMIT ?;</w:t>
      </w:r>
    </w:p>
    <w:p>
      <w:pPr>
        <w:pStyle w:val="ListBullet"/>
      </w:pPr>
      <w:r>
        <w:t>Validate the query limit before SQL.</w:t>
      </w:r>
    </w:p>
    <w:p>
      <w:pPr>
        <w:pStyle w:val="ListBullet"/>
      </w:pPr>
      <w:r>
        <w:t>Decode the returned container as an exact dense array through property descriptors.</w:t>
      </w:r>
    </w:p>
    <w:p>
      <w:pPr>
        <w:pStyle w:val="ListBullet"/>
      </w:pPr>
      <w:r>
        <w:t>Reject array accessors, holes, symbols, extra properties, proxy traps, and malformed rows.</w:t>
      </w:r>
    </w:p>
    <w:p>
      <w:pPr>
        <w:pStyle w:val="ListBullet"/>
      </w:pPr>
      <w:r>
        <w:t>Return a frozen array ordered by occurred_at DESC, id DESC.</w:t>
      </w:r>
    </w:p>
    <w:p>
      <w:pPr>
        <w:pStyle w:val="Heading2"/>
        <w:keepNext/>
        <w:keepLines/>
      </w:pPr>
      <w:r>
        <w:t>13.3 listForEntity</w:t>
      </w:r>
    </w:p>
    <w:p>
      <w:pPr>
        <w:pStyle w:val="CodeBlock"/>
        <w:keepLines/>
        <w:shd w:fill="F2F2F2"/>
      </w:pPr>
      <w:r>
        <w:t>SELECT &lt;explicit audit columns&gt;</w:t>
        <w:br/>
        <w:t>FROM audit_log</w:t>
        <w:br/>
        <w:t>WHERE entity_type = ? AND entity_id = ?</w:t>
        <w:br/>
        <w:t>ORDER BY occurred_at DESC, id DESC</w:t>
        <w:br/>
        <w:t>LIMIT ?;</w:t>
      </w:r>
    </w:p>
    <w:p>
      <w:pPr>
        <w:pStyle w:val="ListBullet"/>
      </w:pPr>
      <w:r>
        <w:t>Validate entity type, entity ID, and query limit before SQL.</w:t>
      </w:r>
    </w:p>
    <w:p>
      <w:pPr>
        <w:pStyle w:val="ListBullet"/>
      </w:pPr>
      <w:r>
        <w:t>Do not match rows whose entity_id is NULL.</w:t>
      </w:r>
    </w:p>
    <w:p>
      <w:pPr>
        <w:pStyle w:val="ListBullet"/>
      </w:pPr>
      <w:r>
        <w:t>Use bound parameters only.</w:t>
      </w:r>
    </w:p>
    <w:p>
      <w:pPr>
        <w:pStyle w:val="ListBullet"/>
      </w:pPr>
      <w:r>
        <w:t>Apply the same strict array and row decoding as listRecent.</w:t>
      </w:r>
    </w:p>
    <w:p>
      <w:pPr>
        <w:pStyle w:val="Heading1"/>
        <w:keepNext/>
        <w:keepLines/>
      </w:pPr>
      <w:r>
        <w:t>14. Insert Operation</w:t>
      </w:r>
    </w:p>
    <w:p>
      <w:pPr>
        <w:pStyle w:val="ListBullet"/>
      </w:pPr>
      <w:r>
        <w:t>Assert the authentic active transaction capability before reading or validating input.</w:t>
      </w:r>
    </w:p>
    <w:p>
      <w:pPr>
        <w:pStyle w:val="ListBullet"/>
      </w:pPr>
      <w:r>
        <w:t>Decode the input as an exact own-data-property object with exactly the required keys.</w:t>
      </w:r>
    </w:p>
    <w:p>
      <w:pPr>
        <w:pStyle w:val="ListBullet"/>
      </w:pPr>
      <w:r>
        <w:t>Validate all entity IDs, nullable identifiers, action/entity codes, UTC timestamp, and metadata graph.</w:t>
      </w:r>
    </w:p>
    <w:p>
      <w:pPr>
        <w:pStyle w:val="ListBullet"/>
      </w:pPr>
      <w:r>
        <w:t>Canonicalize metadata before duplicate precheck and SQL.</w:t>
      </w:r>
    </w:p>
    <w:p>
      <w:pPr>
        <w:pStyle w:val="ListBullet"/>
      </w:pPr>
      <w:r>
        <w:t>Perform a strict duplicate-ID precheck that accepts only undefined or exact { has_existing: 1 }.</w:t>
      </w:r>
    </w:p>
    <w:p>
      <w:pPr>
        <w:pStyle w:val="ListBullet"/>
      </w:pPr>
      <w:r>
        <w:t>Insert all columns explicitly with bound parameters.</w:t>
      </w:r>
    </w:p>
    <w:p>
      <w:pPr>
        <w:pStyle w:val="ListBullet"/>
      </w:pPr>
      <w:r>
        <w:t>Reread the new row through the same scoped transaction connection and decode it through the ordinary row contract.</w:t>
      </w:r>
    </w:p>
    <w:p>
      <w:pPr>
        <w:pStyle w:val="ListBullet"/>
      </w:pPr>
      <w:r>
        <w:t>Return the decoded record; do not return the caller input object or raw SQL result.</w:t>
      </w:r>
    </w:p>
    <w:p>
      <w:pPr>
        <w:pStyle w:val="ListBullet"/>
      </w:pPr>
      <w:r>
        <w:t>A missing or malformed verification row must become RepositoryWriteError and roll back the outer transaction.</w:t>
      </w:r>
    </w:p>
    <w:p>
      <w:pPr>
        <w:pStyle w:val="CodeBlock"/>
        <w:keepLines/>
        <w:shd w:fill="F2F2F2"/>
      </w:pPr>
      <w:r>
        <w:t>INSERT INTO audit_log (</w:t>
        <w:br/>
        <w:t xml:space="preserve">  id,</w:t>
        <w:br/>
        <w:t xml:space="preserve">  installation_id,</w:t>
        <w:br/>
        <w:t xml:space="preserve">  user_id,</w:t>
        <w:br/>
        <w:t xml:space="preserve">  action,</w:t>
        <w:br/>
        <w:t xml:space="preserve">  entity_type,</w:t>
        <w:br/>
        <w:t xml:space="preserve">  entity_id,</w:t>
        <w:br/>
        <w:t xml:space="preserve">  occurred_at,</w:t>
        <w:br/>
        <w:t xml:space="preserve">  metadata_json</w:t>
        <w:br/>
        <w:t>) VALUES (?, ?, ?, ?, ?, ?, ?, ?);</w:t>
      </w:r>
    </w:p>
    <w:p>
      <w:pPr>
        <w:pStyle w:val="Heading1"/>
        <w:keepNext/>
        <w:keepLines/>
      </w:pPr>
      <w:r>
        <w:t>15. Foreign-Key and Bootstrap Semantics</w:t>
      </w:r>
    </w:p>
    <w:p>
      <w:pPr>
        <w:pStyle w:val="ListBullet"/>
      </w:pPr>
      <w:r>
        <w:t>installation_id is always required and must reference an existing installation by transaction commit.</w:t>
      </w:r>
    </w:p>
    <w:p>
      <w:pPr>
        <w:pStyle w:val="ListBullet"/>
      </w:pPr>
      <w:r>
        <w:t>user_id may be null for bootstrap or system-originated events before an authenticated session exists.</w:t>
      </w:r>
    </w:p>
    <w:p>
      <w:pPr>
        <w:pStyle w:val="ListBullet"/>
      </w:pPr>
      <w:r>
        <w:t>When user_id is non-null, SQLite must enforce that the local user exists.</w:t>
      </w:r>
    </w:p>
    <w:p>
      <w:pPr>
        <w:pStyle w:val="ListBullet"/>
      </w:pPr>
      <w:r>
        <w:t>entity_id may be null because the schema permits events without one concrete entity row.</w:t>
      </w:r>
    </w:p>
    <w:p>
      <w:pPr>
        <w:pStyle w:val="ListBullet"/>
      </w:pPr>
      <w:r>
        <w:t>The repository must not query installation or users to duplicate foreign-key enforcement.</w:t>
      </w:r>
    </w:p>
    <w:p>
      <w:pPr>
        <w:pStyle w:val="ListBullet"/>
      </w:pPr>
      <w:r>
        <w:t>Foreign-key failures map to RepositoryWriteError, not duplicate or validation errors.</w:t>
      </w:r>
    </w:p>
    <w:p>
      <w:pPr>
        <w:pStyle w:val="ListBullet"/>
      </w:pPr>
      <w:r>
        <w:t>Do not create a synthetic SYSTEM user or change nullability.</w:t>
      </w:r>
    </w:p>
    <w:p>
      <w:pPr>
        <w:pStyle w:val="Heading1"/>
        <w:keepNext/>
        <w:keepLines/>
      </w:pPr>
      <w:r>
        <w:t>16. Duplicate and Constraint Handling</w:t>
      </w:r>
    </w:p>
    <w:p>
      <w:pPr>
        <w:pStyle w:val="ListBullet"/>
      </w:pPr>
      <w:r>
        <w:t>A duplicate event ID must produce AuditEventAlreadyExistsError with a fixed message.</w:t>
      </w:r>
    </w:p>
    <w:p>
      <w:pPr>
        <w:pStyle w:val="ListBullet"/>
      </w:pPr>
      <w:r>
        <w:t>The precheck must decode only undefined or exact { has_existing: 1 }; all other shapes are integrity failures and must prevent INSERT.</w:t>
      </w:r>
    </w:p>
    <w:p>
      <w:pPr>
        <w:pStyle w:val="ListBullet"/>
      </w:pPr>
      <w:r>
        <w:t>Map only SQLITE_CONSTRAINT_PRIMARYKEY and SQLITE_CONSTRAINT_UNIQUE to AuditEventAlreadyExistsError.</w:t>
      </w:r>
    </w:p>
    <w:p>
      <w:pPr>
        <w:pStyle w:val="ListBullet"/>
      </w:pPr>
      <w:r>
        <w:t>CHECK, NOTNULL, FOREIGNKEY, TRIGGER, generic SQLITE_CONSTRAINT, unknown codes, accessors, and proxy failures become RepositoryWriteError.</w:t>
      </w:r>
    </w:p>
    <w:p>
      <w:pPr>
        <w:pStyle w:val="ListBullet"/>
      </w:pPr>
      <w:r>
        <w:t>Read SQLite error codes defensively through own data-property descriptors without invoking getters.</w:t>
      </w:r>
    </w:p>
    <w:p>
      <w:pPr>
        <w:pStyle w:val="ListBullet"/>
      </w:pPr>
      <w:r>
        <w:t>Do not include constraint names, event IDs, or driver messages in controlled errors.</w:t>
      </w:r>
    </w:p>
    <w:p>
      <w:pPr>
        <w:pStyle w:val="Heading1"/>
        <w:keepNext/>
        <w:keepLines/>
      </w:pPr>
      <w:r>
        <w:t>17. Row Decoding and Persisted Integrity</w:t>
      </w:r>
    </w:p>
    <w:p>
      <w:pPr>
        <w:pStyle w:val="ListBullet"/>
      </w:pPr>
      <w:r>
        <w:t>Require an exact own-data-property row containing only the eight expected columns.</w:t>
      </w:r>
    </w:p>
    <w:p>
      <w:pPr>
        <w:pStyle w:val="ListBullet"/>
      </w:pPr>
      <w:r>
        <w:t>Reject missing, extra, symbolic, accessor-backed, inherited, primitive, array, null, or proxy-trapped rows.</w:t>
      </w:r>
    </w:p>
    <w:p>
      <w:pPr>
        <w:pStyle w:val="ListBullet"/>
      </w:pPr>
      <w:r>
        <w:t>Validate id, installation_id, optional user_id, action, entity_type, optional entity_id, and occurred_at through trusted parsers.</w:t>
      </w:r>
    </w:p>
    <w:p>
      <w:pPr>
        <w:pStyle w:val="ListBullet"/>
      </w:pPr>
      <w:r>
        <w:t>Parse metadata_json only when it is a string and never retain the raw text after decoding.</w:t>
      </w:r>
    </w:p>
    <w:p>
      <w:pPr>
        <w:pStyle w:val="ListBullet"/>
      </w:pPr>
      <w:r>
        <w:t>Reject invalid JSON, non-object roots, unsafe metadata values, resource-limit violations, and noncanonical JSON text.</w:t>
      </w:r>
    </w:p>
    <w:p>
      <w:pPr>
        <w:pStyle w:val="ListBullet"/>
      </w:pPr>
      <w:r>
        <w:t>Return camelCase records, not SQLite snake_case rows.</w:t>
      </w:r>
    </w:p>
    <w:p>
      <w:pPr>
        <w:pStyle w:val="ListBullet"/>
      </w:pPr>
      <w:r>
        <w:t>Deep-freeze metadata containers and freeze the record and list container.</w:t>
      </w:r>
    </w:p>
    <w:p>
      <w:pPr>
        <w:pStyle w:val="ListBullet"/>
      </w:pPr>
      <w:r>
        <w:t>Do not expose metadataJson or metadata_json in public records.</w:t>
      </w:r>
    </w:p>
    <w:p>
      <w:pPr>
        <w:pStyle w:val="Heading1"/>
        <w:keepNext/>
        <w:keepLines/>
      </w:pPr>
      <w:r>
        <w:t>18. Controlled Error Contract</w:t>
      </w:r>
    </w:p>
    <w:p>
      <w:pPr/>
      <w:r>
        <w:t>Add AuditEventAlreadyExistsError using the existing controlled repository-error design. All audit repository failures must use fixed messages, reviewed codes, sanitized errorType values, no cause, and no stack.</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168"/>
            <w:shd w:fill="17365D"/>
            <w:vAlign w:val="center"/>
            <w:tcMar>
              <w:top w:w="80" w:type="dxa"/>
              <w:start w:w="90" w:type="dxa"/>
              <w:bottom w:w="80" w:type="dxa"/>
              <w:end w:w="90" w:type="dxa"/>
            </w:tcMar>
          </w:tcPr>
          <w:p>
            <w:pPr>
              <w:spacing w:after="0" w:line="240" w:lineRule="auto"/>
            </w:pPr>
            <w:r/>
            <w:r>
              <w:rPr>
                <w:rFonts w:ascii="Aptos" w:hAnsi="Aptos" w:eastAsia="Aptos"/>
                <w:b/>
                <w:color w:val="FFFFFF"/>
                <w:sz w:val="17"/>
              </w:rPr>
              <w:t>Error</w:t>
            </w:r>
          </w:p>
        </w:tc>
        <w:tc>
          <w:tcPr>
            <w:tcW w:type="dxa" w:w="7056"/>
            <w:shd w:fill="17365D"/>
            <w:vAlign w:val="center"/>
            <w:tcMar>
              <w:top w:w="80" w:type="dxa"/>
              <w:start w:w="90" w:type="dxa"/>
              <w:bottom w:w="80" w:type="dxa"/>
              <w:end w:w="90" w:type="dxa"/>
            </w:tcMar>
          </w:tcPr>
          <w:p>
            <w:pPr>
              <w:spacing w:after="0" w:line="240" w:lineRule="auto"/>
            </w:pPr>
            <w:r/>
            <w:r>
              <w:rPr>
                <w:rFonts w:ascii="Aptos" w:hAnsi="Aptos" w:eastAsia="Aptos"/>
                <w:b/>
                <w:color w:val="FFFFFF"/>
                <w:sz w:val="17"/>
              </w:rPr>
              <w:t>Use</w:t>
            </w:r>
          </w:p>
        </w:tc>
      </w:tr>
      <w:tr>
        <w:tc>
          <w:tcPr>
            <w:tcW w:type="dxa" w:w="3168"/>
            <w:vAlign w:val="center"/>
            <w:tcMar>
              <w:top w:w="80" w:type="dxa"/>
              <w:start w:w="90" w:type="dxa"/>
              <w:bottom w:w="80" w:type="dxa"/>
              <w:end w:w="90" w:type="dxa"/>
            </w:tcMar>
          </w:tcPr>
          <w:p>
            <w:pPr>
              <w:spacing w:after="0" w:line="240" w:lineRule="auto"/>
            </w:pPr>
            <w:r/>
            <w:r>
              <w:rPr>
                <w:rFonts w:ascii="Aptos" w:hAnsi="Aptos" w:eastAsia="Aptos"/>
                <w:b w:val="0"/>
                <w:sz w:val="16"/>
              </w:rPr>
              <w:t>RepositoryValidationError</w:t>
            </w:r>
          </w:p>
        </w:tc>
        <w:tc>
          <w:tcPr>
            <w:tcW w:type="dxa" w:w="7056"/>
            <w:vAlign w:val="center"/>
            <w:tcMar>
              <w:top w:w="80" w:type="dxa"/>
              <w:start w:w="90" w:type="dxa"/>
              <w:bottom w:w="80" w:type="dxa"/>
              <w:end w:w="90" w:type="dxa"/>
            </w:tcMar>
          </w:tcPr>
          <w:p>
            <w:pPr>
              <w:spacing w:after="0" w:line="240" w:lineRule="auto"/>
            </w:pPr>
            <w:r/>
            <w:r>
              <w:rPr>
                <w:rFonts w:ascii="Aptos" w:hAnsi="Aptos" w:eastAsia="Aptos"/>
                <w:b w:val="0"/>
                <w:sz w:val="16"/>
              </w:rPr>
              <w:t>Invalid caller input, code, query limit, metadata graph, or create-input shape.</w:t>
            </w:r>
          </w:p>
        </w:tc>
      </w:tr>
      <w:tr>
        <w:tc>
          <w:tcPr>
            <w:tcW w:type="dxa" w:w="3168"/>
            <w:shd w:fill="EEF4FB"/>
            <w:vAlign w:val="center"/>
            <w:tcMar>
              <w:top w:w="80" w:type="dxa"/>
              <w:start w:w="90" w:type="dxa"/>
              <w:bottom w:w="80" w:type="dxa"/>
              <w:end w:w="90" w:type="dxa"/>
            </w:tcMar>
          </w:tcPr>
          <w:p>
            <w:pPr>
              <w:spacing w:after="0" w:line="240" w:lineRule="auto"/>
            </w:pPr>
            <w:r/>
            <w:r>
              <w:rPr>
                <w:rFonts w:ascii="Aptos" w:hAnsi="Aptos" w:eastAsia="Aptos"/>
                <w:b w:val="0"/>
                <w:sz w:val="16"/>
              </w:rPr>
              <w:t>RepositoryReadError</w:t>
            </w:r>
          </w:p>
        </w:tc>
        <w:tc>
          <w:tcPr>
            <w:tcW w:type="dxa" w:w="7056"/>
            <w:shd w:fill="EEF4FB"/>
            <w:vAlign w:val="center"/>
            <w:tcMar>
              <w:top w:w="80" w:type="dxa"/>
              <w:start w:w="90" w:type="dxa"/>
              <w:bottom w:w="80" w:type="dxa"/>
              <w:end w:w="90" w:type="dxa"/>
            </w:tcMar>
          </w:tcPr>
          <w:p>
            <w:pPr>
              <w:spacing w:after="0" w:line="240" w:lineRule="auto"/>
            </w:pPr>
            <w:r/>
            <w:r>
              <w:rPr>
                <w:rFonts w:ascii="Aptos" w:hAnsi="Aptos" w:eastAsia="Aptos"/>
                <w:b w:val="0"/>
                <w:sz w:val="16"/>
              </w:rPr>
              <w:t>SQLite prepare/get/all execution failure for a read.</w:t>
            </w:r>
          </w:p>
        </w:tc>
      </w:tr>
      <w:tr>
        <w:tc>
          <w:tcPr>
            <w:tcW w:type="dxa" w:w="3168"/>
            <w:vAlign w:val="center"/>
            <w:tcMar>
              <w:top w:w="80" w:type="dxa"/>
              <w:start w:w="90" w:type="dxa"/>
              <w:bottom w:w="80" w:type="dxa"/>
              <w:end w:w="90" w:type="dxa"/>
            </w:tcMar>
          </w:tcPr>
          <w:p>
            <w:pPr>
              <w:spacing w:after="0" w:line="240" w:lineRule="auto"/>
            </w:pPr>
            <w:r/>
            <w:r>
              <w:rPr>
                <w:rFonts w:ascii="Aptos" w:hAnsi="Aptos" w:eastAsia="Aptos"/>
                <w:b w:val="0"/>
                <w:sz w:val="16"/>
              </w:rPr>
              <w:t>RepositoryWriteError</w:t>
            </w:r>
          </w:p>
        </w:tc>
        <w:tc>
          <w:tcPr>
            <w:tcW w:type="dxa" w:w="7056"/>
            <w:vAlign w:val="center"/>
            <w:tcMar>
              <w:top w:w="80" w:type="dxa"/>
              <w:start w:w="90" w:type="dxa"/>
              <w:bottom w:w="80" w:type="dxa"/>
              <w:end w:w="90" w:type="dxa"/>
            </w:tcMar>
          </w:tcPr>
          <w:p>
            <w:pPr>
              <w:spacing w:after="0" w:line="240" w:lineRule="auto"/>
            </w:pPr>
            <w:r/>
            <w:r>
              <w:rPr>
                <w:rFonts w:ascii="Aptos" w:hAnsi="Aptos" w:eastAsia="Aptos"/>
                <w:b w:val="0"/>
                <w:sz w:val="16"/>
              </w:rPr>
              <w:t>Insert, foreign-key, constraint, or post-write verification failure.</w:t>
            </w:r>
          </w:p>
        </w:tc>
      </w:tr>
      <w:tr>
        <w:tc>
          <w:tcPr>
            <w:tcW w:type="dxa" w:w="3168"/>
            <w:shd w:fill="EEF4FB"/>
            <w:vAlign w:val="center"/>
            <w:tcMar>
              <w:top w:w="80" w:type="dxa"/>
              <w:start w:w="90" w:type="dxa"/>
              <w:bottom w:w="80" w:type="dxa"/>
              <w:end w:w="90" w:type="dxa"/>
            </w:tcMar>
          </w:tcPr>
          <w:p>
            <w:pPr>
              <w:spacing w:after="0" w:line="240" w:lineRule="auto"/>
            </w:pPr>
            <w:r/>
            <w:r>
              <w:rPr>
                <w:rFonts w:ascii="Aptos" w:hAnsi="Aptos" w:eastAsia="Aptos"/>
                <w:b w:val="0"/>
                <w:sz w:val="16"/>
              </w:rPr>
              <w:t>RepositoryDataIntegrityError</w:t>
            </w:r>
          </w:p>
        </w:tc>
        <w:tc>
          <w:tcPr>
            <w:tcW w:type="dxa" w:w="7056"/>
            <w:shd w:fill="EEF4FB"/>
            <w:vAlign w:val="center"/>
            <w:tcMar>
              <w:top w:w="80" w:type="dxa"/>
              <w:start w:w="90" w:type="dxa"/>
              <w:bottom w:w="80" w:type="dxa"/>
              <w:end w:w="90" w:type="dxa"/>
            </w:tcMar>
          </w:tcPr>
          <w:p>
            <w:pPr>
              <w:spacing w:after="0" w:line="240" w:lineRule="auto"/>
            </w:pPr>
            <w:r/>
            <w:r>
              <w:rPr>
                <w:rFonts w:ascii="Aptos" w:hAnsi="Aptos" w:eastAsia="Aptos"/>
                <w:b w:val="0"/>
                <w:sz w:val="16"/>
              </w:rPr>
              <w:t>Malformed SQLite row/list/precheck result or noncanonical persisted metadata.</w:t>
            </w:r>
          </w:p>
        </w:tc>
      </w:tr>
      <w:tr>
        <w:tc>
          <w:tcPr>
            <w:tcW w:type="dxa" w:w="3168"/>
            <w:vAlign w:val="center"/>
            <w:tcMar>
              <w:top w:w="80" w:type="dxa"/>
              <w:start w:w="90" w:type="dxa"/>
              <w:bottom w:w="80" w:type="dxa"/>
              <w:end w:w="90" w:type="dxa"/>
            </w:tcMar>
          </w:tcPr>
          <w:p>
            <w:pPr>
              <w:spacing w:after="0" w:line="240" w:lineRule="auto"/>
            </w:pPr>
            <w:r/>
            <w:r>
              <w:rPr>
                <w:rFonts w:ascii="Aptos" w:hAnsi="Aptos" w:eastAsia="Aptos"/>
                <w:b w:val="0"/>
                <w:sz w:val="16"/>
              </w:rPr>
              <w:t>AuditEventAlreadyExistsError</w:t>
            </w:r>
          </w:p>
        </w:tc>
        <w:tc>
          <w:tcPr>
            <w:tcW w:type="dxa" w:w="7056"/>
            <w:vAlign w:val="center"/>
            <w:tcMar>
              <w:top w:w="80" w:type="dxa"/>
              <w:start w:w="90" w:type="dxa"/>
              <w:bottom w:w="80" w:type="dxa"/>
              <w:end w:w="90" w:type="dxa"/>
            </w:tcMar>
          </w:tcPr>
          <w:p>
            <w:pPr>
              <w:spacing w:after="0" w:line="240" w:lineRule="auto"/>
            </w:pPr>
            <w:r/>
            <w:r>
              <w:rPr>
                <w:rFonts w:ascii="Aptos" w:hAnsi="Aptos" w:eastAsia="Aptos"/>
                <w:b w:val="0"/>
                <w:sz w:val="16"/>
              </w:rPr>
              <w:t>Proven duplicate audit event identifier only.</w:t>
            </w:r>
          </w:p>
        </w:tc>
      </w:tr>
      <w:tr>
        <w:tc>
          <w:tcPr>
            <w:tcW w:type="dxa" w:w="3168"/>
            <w:shd w:fill="EEF4FB"/>
            <w:vAlign w:val="center"/>
            <w:tcMar>
              <w:top w:w="80" w:type="dxa"/>
              <w:start w:w="90" w:type="dxa"/>
              <w:bottom w:w="80" w:type="dxa"/>
              <w:end w:w="90" w:type="dxa"/>
            </w:tcMar>
          </w:tcPr>
          <w:p>
            <w:pPr>
              <w:spacing w:after="0" w:line="240" w:lineRule="auto"/>
            </w:pPr>
            <w:r/>
            <w:r>
              <w:rPr>
                <w:rFonts w:ascii="Aptos" w:hAnsi="Aptos" w:eastAsia="Aptos"/>
                <w:b w:val="0"/>
                <w:sz w:val="16"/>
              </w:rPr>
              <w:t>DatabaseTransactionStateError</w:t>
            </w:r>
          </w:p>
        </w:tc>
        <w:tc>
          <w:tcPr>
            <w:tcW w:type="dxa" w:w="7056"/>
            <w:shd w:fill="EEF4FB"/>
            <w:vAlign w:val="center"/>
            <w:tcMar>
              <w:top w:w="80" w:type="dxa"/>
              <w:start w:w="90" w:type="dxa"/>
              <w:bottom w:w="80" w:type="dxa"/>
              <w:end w:w="90" w:type="dxa"/>
            </w:tcMar>
          </w:tcPr>
          <w:p>
            <w:pPr>
              <w:spacing w:after="0" w:line="240" w:lineRule="auto"/>
            </w:pPr>
            <w:r/>
            <w:r>
              <w:rPr>
                <w:rFonts w:ascii="Aptos" w:hAnsi="Aptos" w:eastAsia="Aptos"/>
                <w:b w:val="0"/>
                <w:sz w:val="16"/>
              </w:rPr>
              <w:t>Missing, fabricated, expired, or inactive HSD-008 transaction capability; precedence preserved.</w:t>
            </w:r>
          </w:p>
        </w:tc>
      </w:tr>
    </w:tbl>
    <w:p>
      <w:pPr>
        <w:spacing w:after="20"/>
      </w:pPr>
    </w:p>
    <w:p>
      <w:pPr>
        <w:pStyle w:val="ListBullet"/>
      </w:pPr>
      <w:r>
        <w:t>Errors must not retain input objects, metadata graphs, canonical JSON, raw rows, SQL, paths, or raw driver errors.</w:t>
      </w:r>
    </w:p>
    <w:p>
      <w:pPr>
        <w:pStyle w:val="ListBullet"/>
      </w:pPr>
      <w:r>
        <w:t>Errors must not reveal action, entity type, identifiers, timestamps, metadata keys, metadata values, or constraint codes.</w:t>
      </w:r>
    </w:p>
    <w:p>
      <w:pPr>
        <w:pStyle w:val="ListBullet"/>
      </w:pPr>
      <w:r>
        <w:t>Do not log rejected metadata or serialized audit rows.</w:t>
      </w:r>
    </w:p>
    <w:p>
      <w:pPr>
        <w:pStyle w:val="ListBullet"/>
      </w:pPr>
      <w:r>
        <w:t>Do not broaden the global error-type allowlist to arbitrary external names or messages.</w:t>
      </w:r>
    </w:p>
    <w:p>
      <w:pPr>
        <w:pStyle w:val="Heading1"/>
        <w:keepNext/>
        <w:keepLines/>
      </w:pPr>
      <w:r>
        <w:t>19. Required Tests</w:t>
      </w:r>
    </w:p>
    <w:p>
      <w:pPr>
        <w:pStyle w:val="Heading2"/>
        <w:keepNext/>
        <w:keepLines/>
      </w:pPr>
      <w:r>
        <w:t>19.1 Validation and canonical metadata unit tests</w:t>
      </w:r>
    </w:p>
    <w:p>
      <w:pPr>
        <w:pStyle w:val="ListBullet"/>
      </w:pPr>
      <w:r>
        <w:t>Accept valid uppercase action and entity codes at exact boundaries; reject invalid types, case, punctuation, controls, and lengths.</w:t>
      </w:r>
    </w:p>
    <w:p>
      <w:pPr>
        <w:pStyle w:val="ListBullet"/>
      </w:pPr>
      <w:r>
        <w:t>Accept query limits 1 and 200; reject every invalid numeric form and boundary.</w:t>
      </w:r>
    </w:p>
    <w:p>
      <w:pPr>
        <w:pStyle w:val="ListBullet"/>
      </w:pPr>
      <w:r>
        <w:t>Canonicalize object keys deterministically while preserving array order and exact inert strings.</w:t>
      </w:r>
    </w:p>
    <w:p>
      <w:pPr>
        <w:pStyle w:val="ListBullet"/>
      </w:pPr>
      <w:r>
        <w:t>Accept null, booleans, safe integers, strings, dense arrays, nested plain objects, and empty metadata object.</w:t>
      </w:r>
    </w:p>
    <w:p>
      <w:pPr>
        <w:pStyle w:val="ListBullet"/>
      </w:pPr>
      <w:r>
        <w:t>Reject undefined, functions, symbols, bigint, NaN, infinities, negative zero, unsafe integers, class instances, Date, Map, Set, Buffer, typed arrays, custom prototypes, and reserved keys.</w:t>
      </w:r>
    </w:p>
    <w:p>
      <w:pPr>
        <w:pStyle w:val="ListBullet"/>
      </w:pPr>
      <w:r>
        <w:t>Reject C0/C1 controls, U+2028/U+2029, unpaired surrogates, overlong strings, excessive bytes, depth, properties, elements, and total nodes.</w:t>
      </w:r>
    </w:p>
    <w:p>
      <w:pPr>
        <w:pStyle w:val="ListBullet"/>
      </w:pPr>
      <w:r>
        <w:t>Reject cycles without hanging or overflowing the stack.</w:t>
      </w:r>
    </w:p>
    <w:p>
      <w:pPr>
        <w:pStyle w:val="ListBullet"/>
      </w:pPr>
      <w:r>
        <w:t>Reject object and array accessors without invoking getters or setters.</w:t>
      </w:r>
    </w:p>
    <w:p>
      <w:pPr>
        <w:pStyle w:val="ListBullet"/>
      </w:pPr>
      <w:r>
        <w:t>Reject ownKeys and descriptor proxy traps with clean controlled errors.</w:t>
      </w:r>
    </w:p>
    <w:p>
      <w:pPr>
        <w:pStyle w:val="ListBullet"/>
      </w:pPr>
      <w:r>
        <w:t>Prove returned validated metadata is a new graph and is deeply frozen.</w:t>
      </w:r>
    </w:p>
    <w:p>
      <w:pPr>
        <w:pStyle w:val="Heading2"/>
        <w:keepNext/>
        <w:keepLines/>
      </w:pPr>
      <w:r>
        <w:t>19.2 Repository integration tests</w:t>
      </w:r>
    </w:p>
    <w:p>
      <w:pPr>
        <w:pStyle w:val="ListBullet"/>
      </w:pPr>
      <w:r>
        <w:t>Use a temporary file-backed SQLite database with production migrations and HSD-006 pragmas.</w:t>
      </w:r>
    </w:p>
    <w:p>
      <w:pPr>
        <w:pStyle w:val="ListBullet"/>
      </w:pPr>
      <w:r>
        <w:t>Create prerequisite installation and optional user rows through approved repositories or explicit fixture SQL.</w:t>
      </w:r>
    </w:p>
    <w:p>
      <w:pPr>
        <w:pStyle w:val="ListBullet"/>
      </w:pPr>
      <w:r>
        <w:t>Insert one bootstrap event with userId null and one authenticated event with userId set.</w:t>
      </w:r>
    </w:p>
    <w:p>
      <w:pPr>
        <w:pStyle w:val="ListBullet"/>
      </w:pPr>
      <w:r>
        <w:t>Verify every raw audit_log column and exact canonical metadata_json.</w:t>
      </w:r>
    </w:p>
    <w:p>
      <w:pPr>
        <w:pStyle w:val="ListBullet"/>
      </w:pPr>
      <w:r>
        <w:t>Verify getById, listRecent, and listForEntity ordering and limits.</w:t>
      </w:r>
    </w:p>
    <w:p>
      <w:pPr>
        <w:pStyle w:val="ListBullet"/>
      </w:pPr>
      <w:r>
        <w:t>Verify records, lists, and nested metadata are frozen and contain no metadataJson field.</w:t>
      </w:r>
    </w:p>
    <w:p>
      <w:pPr>
        <w:pStyle w:val="ListBullet"/>
      </w:pPr>
      <w:r>
        <w:t>Verify duplicate IDs fail without mutating the original row.</w:t>
      </w:r>
    </w:p>
    <w:p>
      <w:pPr>
        <w:pStyle w:val="ListBullet"/>
      </w:pPr>
      <w:r>
        <w:t>Verify missing installation and missing non-null user produce safe write failures and rollback.</w:t>
      </w:r>
    </w:p>
    <w:p>
      <w:pPr>
        <w:pStyle w:val="ListBullet"/>
      </w:pPr>
      <w:r>
        <w:t>Verify sibling writes roll back when outer transaction work fails.</w:t>
      </w:r>
    </w:p>
    <w:p>
      <w:pPr>
        <w:pStyle w:val="ListBullet"/>
      </w:pPr>
      <w:r>
        <w:t>Verify unauthentic and expired transaction capabilities fail before metadata validation or SQL.</w:t>
      </w:r>
    </w:p>
    <w:p>
      <w:pPr>
        <w:pStyle w:val="ListBullet"/>
      </w:pPr>
      <w:r>
        <w:t>Verify startup, migration, and repository creation do not write audit rows.</w:t>
      </w:r>
    </w:p>
    <w:p>
      <w:pPr>
        <w:pStyle w:val="Heading2"/>
        <w:keepNext/>
        <w:keepLines/>
      </w:pPr>
      <w:r>
        <w:t>19.3 Persisted corruption and hostile-result tests</w:t>
      </w:r>
    </w:p>
    <w:p>
      <w:pPr>
        <w:pStyle w:val="ListBullet"/>
      </w:pPr>
      <w:r>
        <w:t>Reject malformed IDs, codes, nullable identifiers, timestamps, and metadata_json types.</w:t>
      </w:r>
    </w:p>
    <w:p>
      <w:pPr>
        <w:pStyle w:val="ListBullet"/>
      </w:pPr>
      <w:r>
        <w:t>Reject syntactically valid but noncanonical metadata JSON, including whitespace and unsorted keys.</w:t>
      </w:r>
    </w:p>
    <w:p>
      <w:pPr>
        <w:pStyle w:val="ListBullet"/>
      </w:pPr>
      <w:r>
        <w:t>Reject valid JSON with unsafe values, depth, size, or key contract violations.</w:t>
      </w:r>
    </w:p>
    <w:p>
      <w:pPr>
        <w:pStyle w:val="ListBullet"/>
      </w:pPr>
      <w:r>
        <w:t>Return null only for undefined getById results; reject null, primitives, arrays, accessors, symbols, extra fields, and proxies.</w:t>
      </w:r>
    </w:p>
    <w:p>
      <w:pPr>
        <w:pStyle w:val="ListBullet"/>
      </w:pPr>
      <w:r>
        <w:t>Strictly decode exact dense list arrays and reject holes, accessors, setters, symbols, extra properties, and proxy traps without invoking user code.</w:t>
      </w:r>
    </w:p>
    <w:p>
      <w:pPr>
        <w:pStyle w:val="ListBullet"/>
      </w:pPr>
      <w:r>
        <w:t>Strictly decode duplicate precheck rows and prevent INSERT after malformed results.</w:t>
      </w:r>
    </w:p>
    <w:p>
      <w:pPr>
        <w:pStyle w:val="ListBullet"/>
      </w:pPr>
      <w:r>
        <w:t>Map only PRIMARYKEY and UNIQUE insert errors to AuditEventAlreadyExistsError.</w:t>
      </w:r>
    </w:p>
    <w:p>
      <w:pPr>
        <w:pStyle w:val="ListBullet"/>
      </w:pPr>
      <w:r>
        <w:t>Prove all controlled errors remain free of audit content, identifiers, SQL, paths, raw messages, stacks, and causes.</w:t>
      </w:r>
    </w:p>
    <w:p>
      <w:pPr>
        <w:pStyle w:val="Heading1"/>
        <w:keepNext/>
        <w:keepLines/>
      </w:pPr>
      <w:r>
        <w:t>20. Documentation Requirements</w:t>
      </w:r>
    </w:p>
    <w:p>
      <w:pPr>
        <w:pStyle w:val="ListBullet"/>
      </w:pPr>
      <w:r>
        <w:t>Document the audit_log column mapping and append-only boundary.</w:t>
      </w:r>
    </w:p>
    <w:p>
      <w:pPr>
        <w:pStyle w:val="ListBullet"/>
      </w:pPr>
      <w:r>
        <w:t>Document action/entity code syntax and nullable actor/entity semantics.</w:t>
      </w:r>
    </w:p>
    <w:p>
      <w:pPr>
        <w:pStyle w:val="ListBullet"/>
      </w:pPr>
      <w:r>
        <w:t>Document canonical metadata types, limits, deterministic key order, byte limit, and persisted exactness.</w:t>
      </w:r>
    </w:p>
    <w:p>
      <w:pPr>
        <w:pStyle w:val="ListBullet"/>
      </w:pPr>
      <w:r>
        <w:t>Document metadata minimization and the explicit absence of PHI-detection claims.</w:t>
      </w:r>
    </w:p>
    <w:p>
      <w:pPr>
        <w:pStyle w:val="ListBullet"/>
      </w:pPr>
      <w:r>
        <w:t>Document list ordering, query-limit bounds, foreign-key behavior, duplicate handling, and controlled errors.</w:t>
      </w:r>
    </w:p>
    <w:p>
      <w:pPr>
        <w:pStyle w:val="ListBullet"/>
      </w:pPr>
      <w:r>
        <w:t>Document that first-run emission, login/session auditing, administration UI, authorization, retention, sync, and tamper-evident storage remain deferred.</w:t>
      </w:r>
    </w:p>
    <w:p>
      <w:pPr>
        <w:pStyle w:val="Heading1"/>
        <w:keepNext/>
        <w:keepLines/>
      </w:pPr>
      <w:r>
        <w:t>21. Acceptance Criteria</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232"/>
            <w:shd w:fill="548235"/>
            <w:vAlign w:val="center"/>
            <w:tcMar>
              <w:top w:w="80" w:type="dxa"/>
              <w:start w:w="90" w:type="dxa"/>
              <w:bottom w:w="80" w:type="dxa"/>
              <w:end w:w="90" w:type="dxa"/>
            </w:tcMar>
          </w:tcPr>
          <w:p>
            <w:pPr>
              <w:spacing w:after="0" w:line="240" w:lineRule="auto"/>
            </w:pPr>
            <w:r/>
            <w:r>
              <w:rPr>
                <w:rFonts w:ascii="Aptos" w:hAnsi="Aptos" w:eastAsia="Aptos"/>
                <w:b/>
                <w:color w:val="FFFFFF"/>
                <w:sz w:val="17"/>
              </w:rPr>
              <w:t>Acceptance area</w:t>
            </w:r>
          </w:p>
        </w:tc>
        <w:tc>
          <w:tcPr>
            <w:tcW w:type="dxa" w:w="8064"/>
            <w:shd w:fill="548235"/>
            <w:vAlign w:val="center"/>
            <w:tcMar>
              <w:top w:w="80" w:type="dxa"/>
              <w:start w:w="90" w:type="dxa"/>
              <w:bottom w:w="80" w:type="dxa"/>
              <w:end w:w="90" w:type="dxa"/>
            </w:tcMar>
          </w:tcPr>
          <w:p>
            <w:pPr>
              <w:spacing w:after="0" w:line="240" w:lineRule="auto"/>
            </w:pPr>
            <w:r/>
            <w:r>
              <w:rPr>
                <w:rFonts w:ascii="Aptos" w:hAnsi="Aptos" w:eastAsia="Aptos"/>
                <w:b/>
                <w:color w:val="FFFFFF"/>
                <w:sz w:val="17"/>
              </w:rPr>
              <w:t>Pass condition</w:t>
            </w:r>
          </w:p>
        </w:tc>
      </w:tr>
      <w:tr>
        <w:tc>
          <w:tcPr>
            <w:tcW w:type="dxa" w:w="2232"/>
            <w:vAlign w:val="center"/>
            <w:tcMar>
              <w:top w:w="80" w:type="dxa"/>
              <w:start w:w="90" w:type="dxa"/>
              <w:bottom w:w="80" w:type="dxa"/>
              <w:end w:w="90" w:type="dxa"/>
            </w:tcMar>
          </w:tcPr>
          <w:p>
            <w:pPr>
              <w:spacing w:after="0" w:line="240" w:lineRule="auto"/>
            </w:pPr>
            <w:r/>
            <w:r>
              <w:rPr>
                <w:rFonts w:ascii="Aptos" w:hAnsi="Aptos" w:eastAsia="Aptos"/>
                <w:b w:val="0"/>
                <w:sz w:val="16"/>
              </w:rPr>
              <w:t>Baseline</w:t>
            </w:r>
          </w:p>
        </w:tc>
        <w:tc>
          <w:tcPr>
            <w:tcW w:type="dxa" w:w="8064"/>
            <w:vAlign w:val="center"/>
            <w:tcMar>
              <w:top w:w="80" w:type="dxa"/>
              <w:start w:w="90" w:type="dxa"/>
              <w:bottom w:w="80" w:type="dxa"/>
              <w:end w:w="90" w:type="dxa"/>
            </w:tcMar>
          </w:tcPr>
          <w:p>
            <w:pPr>
              <w:spacing w:after="0" w:line="240" w:lineRule="auto"/>
            </w:pPr>
            <w:r/>
            <w:r>
              <w:rPr>
                <w:rFonts w:ascii="Aptos" w:hAnsi="Aptos" w:eastAsia="Aptos"/>
                <w:b w:val="0"/>
                <w:sz w:val="16"/>
              </w:rPr>
              <w:t>Branch starts from approved main at 6139665 or reviewed equivalent.</w:t>
            </w:r>
          </w:p>
        </w:tc>
      </w:tr>
      <w:tr>
        <w:tc>
          <w:tcPr>
            <w:tcW w:type="dxa" w:w="2232"/>
            <w:shd w:fill="EEF4FB"/>
            <w:vAlign w:val="center"/>
            <w:tcMar>
              <w:top w:w="80" w:type="dxa"/>
              <w:start w:w="90" w:type="dxa"/>
              <w:bottom w:w="80" w:type="dxa"/>
              <w:end w:w="90" w:type="dxa"/>
            </w:tcMar>
          </w:tcPr>
          <w:p>
            <w:pPr>
              <w:spacing w:after="0" w:line="240" w:lineRule="auto"/>
            </w:pPr>
            <w:r/>
            <w:r>
              <w:rPr>
                <w:rFonts w:ascii="Aptos" w:hAnsi="Aptos" w:eastAsia="Aptos"/>
                <w:b w:val="0"/>
                <w:sz w:val="16"/>
              </w:rPr>
              <w:t>Schema</w:t>
            </w:r>
          </w:p>
        </w:tc>
        <w:tc>
          <w:tcPr>
            <w:tcW w:type="dxa" w:w="8064"/>
            <w:shd w:fill="EEF4FB"/>
            <w:vAlign w:val="center"/>
            <w:tcMar>
              <w:top w:w="80" w:type="dxa"/>
              <w:start w:w="90" w:type="dxa"/>
              <w:bottom w:w="80" w:type="dxa"/>
              <w:end w:w="90" w:type="dxa"/>
            </w:tcMar>
          </w:tcPr>
          <w:p>
            <w:pPr>
              <w:spacing w:after="0" w:line="240" w:lineRule="auto"/>
            </w:pPr>
            <w:r/>
            <w:r>
              <w:rPr>
                <w:rFonts w:ascii="Aptos" w:hAnsi="Aptos" w:eastAsia="Aptos"/>
                <w:b w:val="0"/>
                <w:sz w:val="16"/>
              </w:rPr>
              <w:t>Existing audit_log table and indexes are used unchanged.</w:t>
            </w:r>
          </w:p>
        </w:tc>
      </w:tr>
      <w:tr>
        <w:tc>
          <w:tcPr>
            <w:tcW w:type="dxa" w:w="2232"/>
            <w:vAlign w:val="center"/>
            <w:tcMar>
              <w:top w:w="80" w:type="dxa"/>
              <w:start w:w="90" w:type="dxa"/>
              <w:bottom w:w="80" w:type="dxa"/>
              <w:end w:w="90" w:type="dxa"/>
            </w:tcMar>
          </w:tcPr>
          <w:p>
            <w:pPr>
              <w:spacing w:after="0" w:line="240" w:lineRule="auto"/>
            </w:pPr>
            <w:r/>
            <w:r>
              <w:rPr>
                <w:rFonts w:ascii="Aptos" w:hAnsi="Aptos" w:eastAsia="Aptos"/>
                <w:b w:val="0"/>
                <w:sz w:val="16"/>
              </w:rPr>
              <w:t>Codes</w:t>
            </w:r>
          </w:p>
        </w:tc>
        <w:tc>
          <w:tcPr>
            <w:tcW w:type="dxa" w:w="8064"/>
            <w:vAlign w:val="center"/>
            <w:tcMar>
              <w:top w:w="80" w:type="dxa"/>
              <w:start w:w="90" w:type="dxa"/>
              <w:bottom w:w="80" w:type="dxa"/>
              <w:end w:w="90" w:type="dxa"/>
            </w:tcMar>
          </w:tcPr>
          <w:p>
            <w:pPr>
              <w:spacing w:after="0" w:line="240" w:lineRule="auto"/>
            </w:pPr>
            <w:r/>
            <w:r>
              <w:rPr>
                <w:rFonts w:ascii="Aptos" w:hAnsi="Aptos" w:eastAsia="Aptos"/>
                <w:b w:val="0"/>
                <w:sz w:val="16"/>
              </w:rPr>
              <w:t>Action and entity-type contracts are exact, canonical, and tested.</w:t>
            </w:r>
          </w:p>
        </w:tc>
      </w:tr>
      <w:tr>
        <w:tc>
          <w:tcPr>
            <w:tcW w:type="dxa" w:w="2232"/>
            <w:shd w:fill="EEF4FB"/>
            <w:vAlign w:val="center"/>
            <w:tcMar>
              <w:top w:w="80" w:type="dxa"/>
              <w:start w:w="90" w:type="dxa"/>
              <w:bottom w:w="80" w:type="dxa"/>
              <w:end w:w="90" w:type="dxa"/>
            </w:tcMar>
          </w:tcPr>
          <w:p>
            <w:pPr>
              <w:spacing w:after="0" w:line="240" w:lineRule="auto"/>
            </w:pPr>
            <w:r/>
            <w:r>
              <w:rPr>
                <w:rFonts w:ascii="Aptos" w:hAnsi="Aptos" w:eastAsia="Aptos"/>
                <w:b w:val="0"/>
                <w:sz w:val="16"/>
              </w:rPr>
              <w:t>Metadata</w:t>
            </w:r>
          </w:p>
        </w:tc>
        <w:tc>
          <w:tcPr>
            <w:tcW w:type="dxa" w:w="8064"/>
            <w:shd w:fill="EEF4FB"/>
            <w:vAlign w:val="center"/>
            <w:tcMar>
              <w:top w:w="80" w:type="dxa"/>
              <w:start w:w="90" w:type="dxa"/>
              <w:bottom w:w="80" w:type="dxa"/>
              <w:end w:w="90" w:type="dxa"/>
            </w:tcMar>
          </w:tcPr>
          <w:p>
            <w:pPr>
              <w:spacing w:after="0" w:line="240" w:lineRule="auto"/>
            </w:pPr>
            <w:r/>
            <w:r>
              <w:rPr>
                <w:rFonts w:ascii="Aptos" w:hAnsi="Aptos" w:eastAsia="Aptos"/>
                <w:b w:val="0"/>
                <w:sz w:val="16"/>
              </w:rPr>
              <w:t>Unknown graphs are safely copied, bounded, canonically serialized, and deep-frozen.</w:t>
            </w:r>
          </w:p>
        </w:tc>
      </w:tr>
      <w:tr>
        <w:tc>
          <w:tcPr>
            <w:tcW w:type="dxa" w:w="2232"/>
            <w:vAlign w:val="center"/>
            <w:tcMar>
              <w:top w:w="80" w:type="dxa"/>
              <w:start w:w="90" w:type="dxa"/>
              <w:bottom w:w="80" w:type="dxa"/>
              <w:end w:w="90" w:type="dxa"/>
            </w:tcMar>
          </w:tcPr>
          <w:p>
            <w:pPr>
              <w:spacing w:after="0" w:line="240" w:lineRule="auto"/>
            </w:pPr>
            <w:r/>
            <w:r>
              <w:rPr>
                <w:rFonts w:ascii="Aptos" w:hAnsi="Aptos" w:eastAsia="Aptos"/>
                <w:b w:val="0"/>
                <w:sz w:val="16"/>
              </w:rPr>
              <w:t>Reads</w:t>
            </w:r>
          </w:p>
        </w:tc>
        <w:tc>
          <w:tcPr>
            <w:tcW w:type="dxa" w:w="8064"/>
            <w:vAlign w:val="center"/>
            <w:tcMar>
              <w:top w:w="80" w:type="dxa"/>
              <w:start w:w="90" w:type="dxa"/>
              <w:bottom w:w="80" w:type="dxa"/>
              <w:end w:w="90" w:type="dxa"/>
            </w:tcMar>
          </w:tcPr>
          <w:p>
            <w:pPr>
              <w:spacing w:after="0" w:line="240" w:lineRule="auto"/>
            </w:pPr>
            <w:r/>
            <w:r>
              <w:rPr>
                <w:rFonts w:ascii="Aptos" w:hAnsi="Aptos" w:eastAsia="Aptos"/>
                <w:b w:val="0"/>
                <w:sz w:val="16"/>
              </w:rPr>
              <w:t>getById, listRecent, and listForEntity use explicit SQL and strict row/list decoding.</w:t>
            </w:r>
          </w:p>
        </w:tc>
      </w:tr>
      <w:tr>
        <w:tc>
          <w:tcPr>
            <w:tcW w:type="dxa" w:w="2232"/>
            <w:shd w:fill="EEF4FB"/>
            <w:vAlign w:val="center"/>
            <w:tcMar>
              <w:top w:w="80" w:type="dxa"/>
              <w:start w:w="90" w:type="dxa"/>
              <w:bottom w:w="80" w:type="dxa"/>
              <w:end w:w="90" w:type="dxa"/>
            </w:tcMar>
          </w:tcPr>
          <w:p>
            <w:pPr>
              <w:spacing w:after="0" w:line="240" w:lineRule="auto"/>
            </w:pPr>
            <w:r/>
            <w:r>
              <w:rPr>
                <w:rFonts w:ascii="Aptos" w:hAnsi="Aptos" w:eastAsia="Aptos"/>
                <w:b w:val="0"/>
                <w:sz w:val="16"/>
              </w:rPr>
              <w:t>Writes</w:t>
            </w:r>
          </w:p>
        </w:tc>
        <w:tc>
          <w:tcPr>
            <w:tcW w:type="dxa" w:w="8064"/>
            <w:shd w:fill="EEF4FB"/>
            <w:vAlign w:val="center"/>
            <w:tcMar>
              <w:top w:w="80" w:type="dxa"/>
              <w:start w:w="90" w:type="dxa"/>
              <w:bottom w:w="80" w:type="dxa"/>
              <w:end w:w="90" w:type="dxa"/>
            </w:tcMar>
          </w:tcPr>
          <w:p>
            <w:pPr>
              <w:spacing w:after="0" w:line="240" w:lineRule="auto"/>
            </w:pPr>
            <w:r/>
            <w:r>
              <w:rPr>
                <w:rFonts w:ascii="Aptos" w:hAnsi="Aptos" w:eastAsia="Aptos"/>
                <w:b w:val="0"/>
                <w:sz w:val="16"/>
              </w:rPr>
              <w:t>insert is append-only, authentic-transaction-scoped, duplicate-safe, and verification-read.</w:t>
            </w:r>
          </w:p>
        </w:tc>
      </w:tr>
      <w:tr>
        <w:tc>
          <w:tcPr>
            <w:tcW w:type="dxa" w:w="2232"/>
            <w:vAlign w:val="center"/>
            <w:tcMar>
              <w:top w:w="80" w:type="dxa"/>
              <w:start w:w="90" w:type="dxa"/>
              <w:bottom w:w="80" w:type="dxa"/>
              <w:end w:w="90" w:type="dxa"/>
            </w:tcMar>
          </w:tcPr>
          <w:p>
            <w:pPr>
              <w:spacing w:after="0" w:line="240" w:lineRule="auto"/>
            </w:pPr>
            <w:r/>
            <w:r>
              <w:rPr>
                <w:rFonts w:ascii="Aptos" w:hAnsi="Aptos" w:eastAsia="Aptos"/>
                <w:b w:val="0"/>
                <w:sz w:val="16"/>
              </w:rPr>
              <w:t>Foreign keys</w:t>
            </w:r>
          </w:p>
        </w:tc>
        <w:tc>
          <w:tcPr>
            <w:tcW w:type="dxa" w:w="8064"/>
            <w:vAlign w:val="center"/>
            <w:tcMar>
              <w:top w:w="80" w:type="dxa"/>
              <w:start w:w="90" w:type="dxa"/>
              <w:bottom w:w="80" w:type="dxa"/>
              <w:end w:w="90" w:type="dxa"/>
            </w:tcMar>
          </w:tcPr>
          <w:p>
            <w:pPr>
              <w:spacing w:after="0" w:line="240" w:lineRule="auto"/>
            </w:pPr>
            <w:r/>
            <w:r>
              <w:rPr>
                <w:rFonts w:ascii="Aptos" w:hAnsi="Aptos" w:eastAsia="Aptos"/>
                <w:b w:val="0"/>
                <w:sz w:val="16"/>
              </w:rPr>
              <w:t>Installation and optional user references are SQLite-enforced and rollback-safe.</w:t>
            </w:r>
          </w:p>
        </w:tc>
      </w:tr>
      <w:tr>
        <w:tc>
          <w:tcPr>
            <w:tcW w:type="dxa" w:w="2232"/>
            <w:shd w:fill="EEF4FB"/>
            <w:vAlign w:val="center"/>
            <w:tcMar>
              <w:top w:w="80" w:type="dxa"/>
              <w:start w:w="90" w:type="dxa"/>
              <w:bottom w:w="80" w:type="dxa"/>
              <w:end w:w="90" w:type="dxa"/>
            </w:tcMar>
          </w:tcPr>
          <w:p>
            <w:pPr>
              <w:spacing w:after="0" w:line="240" w:lineRule="auto"/>
            </w:pPr>
            <w:r/>
            <w:r>
              <w:rPr>
                <w:rFonts w:ascii="Aptos" w:hAnsi="Aptos" w:eastAsia="Aptos"/>
                <w:b w:val="0"/>
                <w:sz w:val="16"/>
              </w:rPr>
              <w:t>Errors</w:t>
            </w:r>
          </w:p>
        </w:tc>
        <w:tc>
          <w:tcPr>
            <w:tcW w:type="dxa" w:w="8064"/>
            <w:shd w:fill="EEF4FB"/>
            <w:vAlign w:val="center"/>
            <w:tcMar>
              <w:top w:w="80" w:type="dxa"/>
              <w:start w:w="90" w:type="dxa"/>
              <w:bottom w:w="80" w:type="dxa"/>
              <w:end w:w="90" w:type="dxa"/>
            </w:tcMar>
          </w:tcPr>
          <w:p>
            <w:pPr>
              <w:spacing w:after="0" w:line="240" w:lineRule="auto"/>
            </w:pPr>
            <w:r/>
            <w:r>
              <w:rPr>
                <w:rFonts w:ascii="Aptos" w:hAnsi="Aptos" w:eastAsia="Aptos"/>
                <w:b w:val="0"/>
                <w:sz w:val="16"/>
              </w:rPr>
              <w:t>Controlled errors are fixed and contain no audit or operational data.</w:t>
            </w:r>
          </w:p>
        </w:tc>
      </w:tr>
      <w:tr>
        <w:tc>
          <w:tcPr>
            <w:tcW w:type="dxa" w:w="2232"/>
            <w:vAlign w:val="center"/>
            <w:tcMar>
              <w:top w:w="80" w:type="dxa"/>
              <w:start w:w="90" w:type="dxa"/>
              <w:bottom w:w="80" w:type="dxa"/>
              <w:end w:w="90" w:type="dxa"/>
            </w:tcMar>
          </w:tcPr>
          <w:p>
            <w:pPr>
              <w:spacing w:after="0" w:line="240" w:lineRule="auto"/>
            </w:pPr>
            <w:r/>
            <w:r>
              <w:rPr>
                <w:rFonts w:ascii="Aptos" w:hAnsi="Aptos" w:eastAsia="Aptos"/>
                <w:b w:val="0"/>
                <w:sz w:val="16"/>
              </w:rPr>
              <w:t>Tests</w:t>
            </w:r>
          </w:p>
        </w:tc>
        <w:tc>
          <w:tcPr>
            <w:tcW w:type="dxa" w:w="8064"/>
            <w:vAlign w:val="center"/>
            <w:tcMar>
              <w:top w:w="80" w:type="dxa"/>
              <w:start w:w="90" w:type="dxa"/>
              <w:bottom w:w="80" w:type="dxa"/>
              <w:end w:w="90" w:type="dxa"/>
            </w:tcMar>
          </w:tcPr>
          <w:p>
            <w:pPr>
              <w:spacing w:after="0" w:line="240" w:lineRule="auto"/>
            </w:pPr>
            <w:r/>
            <w:r>
              <w:rPr>
                <w:rFonts w:ascii="Aptos" w:hAnsi="Aptos" w:eastAsia="Aptos"/>
                <w:b w:val="0"/>
                <w:sz w:val="16"/>
              </w:rPr>
              <w:t>Unit and temporary file-backed integration tests cover success, corruption, hostile objects, rollback, and bounds.</w:t>
            </w:r>
          </w:p>
        </w:tc>
      </w:tr>
      <w:tr>
        <w:tc>
          <w:tcPr>
            <w:tcW w:type="dxa" w:w="2232"/>
            <w:shd w:fill="EEF4FB"/>
            <w:vAlign w:val="center"/>
            <w:tcMar>
              <w:top w:w="80" w:type="dxa"/>
              <w:start w:w="90" w:type="dxa"/>
              <w:bottom w:w="80" w:type="dxa"/>
              <w:end w:w="90" w:type="dxa"/>
            </w:tcMar>
          </w:tcPr>
          <w:p>
            <w:pPr>
              <w:spacing w:after="0" w:line="240" w:lineRule="auto"/>
            </w:pPr>
            <w:r/>
            <w:r>
              <w:rPr>
                <w:rFonts w:ascii="Aptos" w:hAnsi="Aptos" w:eastAsia="Aptos"/>
                <w:b w:val="0"/>
                <w:sz w:val="16"/>
              </w:rPr>
              <w:t>Runtime</w:t>
            </w:r>
          </w:p>
        </w:tc>
        <w:tc>
          <w:tcPr>
            <w:tcW w:type="dxa" w:w="8064"/>
            <w:shd w:fill="EEF4FB"/>
            <w:vAlign w:val="center"/>
            <w:tcMar>
              <w:top w:w="80" w:type="dxa"/>
              <w:start w:w="90" w:type="dxa"/>
              <w:bottom w:w="80" w:type="dxa"/>
              <w:end w:w="90" w:type="dxa"/>
            </w:tcMar>
          </w:tcPr>
          <w:p>
            <w:pPr>
              <w:spacing w:after="0" w:line="240" w:lineRule="auto"/>
            </w:pPr>
            <w:r/>
            <w:r>
              <w:rPr>
                <w:rFonts w:ascii="Aptos" w:hAnsi="Aptos" w:eastAsia="Aptos"/>
                <w:b w:val="0"/>
                <w:sz w:val="16"/>
              </w:rPr>
              <w:t>Development, preview/start, unpacked build, and Windows executable preserve the foundation status screen.</w:t>
            </w:r>
          </w:p>
        </w:tc>
      </w:tr>
      <w:tr>
        <w:tc>
          <w:tcPr>
            <w:tcW w:type="dxa" w:w="2232"/>
            <w:vAlign w:val="center"/>
            <w:tcMar>
              <w:top w:w="80" w:type="dxa"/>
              <w:start w:w="90" w:type="dxa"/>
              <w:bottom w:w="80" w:type="dxa"/>
              <w:end w:w="90" w:type="dxa"/>
            </w:tcMar>
          </w:tcPr>
          <w:p>
            <w:pPr>
              <w:spacing w:after="0" w:line="240" w:lineRule="auto"/>
            </w:pPr>
            <w:r/>
            <w:r>
              <w:rPr>
                <w:rFonts w:ascii="Aptos" w:hAnsi="Aptos" w:eastAsia="Aptos"/>
                <w:b w:val="0"/>
                <w:sz w:val="16"/>
              </w:rPr>
              <w:t>Scope</w:t>
            </w:r>
          </w:p>
        </w:tc>
        <w:tc>
          <w:tcPr>
            <w:tcW w:type="dxa" w:w="8064"/>
            <w:vAlign w:val="center"/>
            <w:tcMar>
              <w:top w:w="80" w:type="dxa"/>
              <w:start w:w="90" w:type="dxa"/>
              <w:bottom w:w="80" w:type="dxa"/>
              <w:end w:w="90" w:type="dxa"/>
            </w:tcMar>
          </w:tcPr>
          <w:p>
            <w:pPr>
              <w:spacing w:after="0" w:line="240" w:lineRule="auto"/>
            </w:pPr>
            <w:r/>
            <w:r>
              <w:rPr>
                <w:rFonts w:ascii="Aptos" w:hAnsi="Aptos" w:eastAsia="Aptos"/>
                <w:b w:val="0"/>
                <w:sz w:val="16"/>
              </w:rPr>
              <w:t>No event-emission service, first-run workflow, auth/session, IPC, UI, audit review, sync, FHIR, or clinical behavior.</w:t>
            </w:r>
          </w:p>
        </w:tc>
      </w:tr>
    </w:tbl>
    <w:p>
      <w:pPr>
        <w:spacing w:after="20"/>
      </w:pPr>
    </w:p>
    <w:p>
      <w:pPr>
        <w:pStyle w:val="Heading1"/>
        <w:keepNext/>
        <w:keepLines/>
      </w:pPr>
      <w:r>
        <w:t>22. Explicitly Prohibited Work</w:t>
      </w:r>
    </w:p>
    <w:p>
      <w:pPr>
        <w:pStyle w:val="ListBullet"/>
      </w:pPr>
      <w:r>
        <w:t>Do not modify package.json, pnpm-lock.yaml, Electron versions, TypeScript configuration, ESLint configuration, or build tooling.</w:t>
      </w:r>
    </w:p>
    <w:p>
      <w:pPr>
        <w:pStyle w:val="ListBullet"/>
      </w:pPr>
      <w:r>
        <w:t>Do not change migration SQL, migration manifest, schema version, audit_log columns, indexes, checks, or foreign keys.</w:t>
      </w:r>
    </w:p>
    <w:p>
      <w:pPr>
        <w:pStyle w:val="ListBullet"/>
      </w:pPr>
      <w:r>
        <w:t>Do not emit audit events from startup, migrations, installation, user, location, password, transaction, or IPC code.</w:t>
      </w:r>
    </w:p>
    <w:p>
      <w:pPr>
        <w:pStyle w:val="ListBullet"/>
      </w:pPr>
      <w:r>
        <w:t>Do not implement first-run setup, temporary password generation, login, password change, lockout, sessions, roles, or authorization.</w:t>
      </w:r>
    </w:p>
    <w:p>
      <w:pPr>
        <w:pStyle w:val="ListBullet"/>
      </w:pPr>
      <w:r>
        <w:t>Do not add audit IPC, preload methods, shared channels, renderer routes, React screens, tables, filters, exports, CSS, or navigation.</w:t>
      </w:r>
    </w:p>
    <w:p>
      <w:pPr>
        <w:pStyle w:val="ListBullet"/>
      </w:pPr>
      <w:r>
        <w:t>Do not add audit update, delete, redaction, retention, archival, backup, restore, outbox, sync, remote logging, or security analytics.</w:t>
      </w:r>
    </w:p>
    <w:p>
      <w:pPr>
        <w:pStyle w:val="ListBullet"/>
      </w:pPr>
      <w:r>
        <w:t>Do not add hash chaining, signatures, encryption, tamper-evident ledgers, blockchain, or external key management.</w:t>
      </w:r>
    </w:p>
    <w:p>
      <w:pPr>
        <w:pStyle w:val="ListBullet"/>
      </w:pPr>
      <w:r>
        <w:t>Do not add patient, screening, referral, report, print, FHIR, portal, document, or AI behavior.</w:t>
      </w:r>
    </w:p>
    <w:p>
      <w:pPr>
        <w:pStyle w:val="ListBullet"/>
      </w:pPr>
      <w:r>
        <w:t>Do not create generic repository bases, JSON frameworks, schema libraries, ORM models, or new dependencies.</w:t>
      </w:r>
    </w:p>
    <w:p>
      <w:pPr>
        <w:pStyle w:val="ListBullet"/>
      </w:pPr>
      <w:r>
        <w:t>Do not claim metadata validation detects all sensitive data or makes arbitrary metadata safe to log.</w:t>
      </w:r>
    </w:p>
    <w:p>
      <w:pPr>
        <w:pStyle w:val="Heading1"/>
        <w:keepNext/>
        <w:keepLines/>
      </w:pPr>
      <w:r>
        <w:t>23. Codex Implementation Procedure</w:t>
      </w:r>
    </w:p>
    <w:p>
      <w:pPr>
        <w:pStyle w:val="ListNumber"/>
      </w:pPr>
      <w:r>
        <w:t>Confirm main, origin/main, and the clean working tree at 6139665 or approved equivalent.</w:t>
      </w:r>
    </w:p>
    <w:p>
      <w:pPr>
        <w:pStyle w:val="ListNumber"/>
      </w:pPr>
      <w:r>
        <w:t>Create feature/hsd-013-audit-event-repository.</w:t>
      </w:r>
    </w:p>
    <w:p>
      <w:pPr>
        <w:pStyle w:val="ListNumber"/>
      </w:pPr>
      <w:r>
        <w:t>Copy this Word task into doc/.</w:t>
      </w:r>
    </w:p>
    <w:p>
      <w:pPr>
        <w:pStyle w:val="ListNumber"/>
      </w:pPr>
      <w:r>
        <w:t>Inspect schema-v1 audit_log, HSD-008 transaction capability, HSD-009 installation repository, HSD-011 user repository, HSD-012 strict result decoding, repository errors, and error-type allowlist.</w:t>
      </w:r>
    </w:p>
    <w:p>
      <w:pPr>
        <w:pStyle w:val="ListNumber"/>
      </w:pPr>
      <w:r>
        <w:t>Implement audit types, code/query validation, and canonical metadata validation before repository SQL.</w:t>
      </w:r>
    </w:p>
    <w:p>
      <w:pPr>
        <w:pStyle w:val="ListNumber"/>
      </w:pPr>
      <w:r>
        <w:t>Implement strict single-row, list-container, row, and metadata_json decoders.</w:t>
      </w:r>
    </w:p>
    <w:p>
      <w:pPr>
        <w:pStyle w:val="ListNumber"/>
      </w:pPr>
      <w:r>
        <w:t>Implement read methods with explicit SQL, bound parameters, deterministic ordering, and query limits.</w:t>
      </w:r>
    </w:p>
    <w:p>
      <w:pPr>
        <w:pStyle w:val="ListNumber"/>
      </w:pPr>
      <w:r>
        <w:t>Implement authentic transaction-scoped append, strict duplicate precheck, narrow constraint mapping, and post-write verification.</w:t>
      </w:r>
    </w:p>
    <w:p>
      <w:pPr>
        <w:pStyle w:val="ListNumber"/>
      </w:pPr>
      <w:r>
        <w:t>Add AuditEventAlreadyExistsError and reviewed exports only.</w:t>
      </w:r>
    </w:p>
    <w:p>
      <w:pPr>
        <w:pStyle w:val="ListNumber"/>
      </w:pPr>
      <w:r>
        <w:t>Add unit and temporary file-backed integration tests.</w:t>
      </w:r>
    </w:p>
    <w:p>
      <w:pPr>
        <w:pStyle w:val="ListNumber"/>
      </w:pPr>
      <w:r>
        <w:t>Update only the required documentation and exports.</w:t>
      </w:r>
    </w:p>
    <w:p>
      <w:pPr>
        <w:pStyle w:val="ListNumber"/>
      </w:pPr>
      <w:r>
        <w:t>Run all quality, build, runtime, and packaged-native smoke tests.</w:t>
      </w:r>
    </w:p>
    <w:p>
      <w:pPr>
        <w:pStyle w:val="ListNumber"/>
      </w:pPr>
      <w:r>
        <w:t>Review the diff for prohibited files, hidden schema changes, broad exports, mutation methods, transaction control, audit emission, and data leakage.</w:t>
      </w:r>
    </w:p>
    <w:p>
      <w:pPr>
        <w:pStyle w:val="ListNumber"/>
      </w:pPr>
      <w:r>
        <w:t>Commit with the required primary message and push the feature branch.</w:t>
      </w:r>
    </w:p>
    <w:p>
      <w:pPr>
        <w:pStyle w:val="Heading1"/>
        <w:keepNext/>
        <w:keepLines/>
      </w:pPr>
      <w:r>
        <w:t>24. Required Verification Commands</w:t>
      </w:r>
    </w:p>
    <w:p>
      <w:pPr>
        <w:pStyle w:val="CodeBlock"/>
        <w:keepLines/>
        <w:shd w:fill="F2F2F2"/>
      </w:pPr>
      <w:r>
        <w:t>pnpm install</w:t>
        <w:br/>
        <w:t>pnpm format:check</w:t>
        <w:br/>
        <w:t>pnpm lint</w:t>
        <w:br/>
        <w:t>pnpm typecheck</w:t>
        <w:br/>
        <w:t>pnpm test</w:t>
        <w:br/>
        <w:t>pnpm verify</w:t>
        <w:br/>
        <w:t>pnpm build</w:t>
        <w:br/>
        <w:br/>
        <w:t>git status</w:t>
        <w:br/>
        <w:t>git diff --check</w:t>
        <w:br/>
        <w:t>git diff --name-only main...HEAD</w:t>
        <w:br/>
        <w:t>git log -8 --oneline</w:t>
      </w:r>
    </w:p>
    <w:p>
      <w:pPr/>
      <w:r>
        <w:t>The committed package-manager version remains authoritative. A pnpm update notice is not a task requirement.</w:t>
      </w:r>
    </w:p>
    <w:p>
      <w:pPr>
        <w:pStyle w:val="Heading1"/>
        <w:keepNext/>
        <w:keepLines/>
      </w:pPr>
      <w:r>
        <w:t>25. Runtime and Packaging Smoke Tests</w:t>
      </w:r>
    </w:p>
    <w:p>
      <w:pPr>
        <w:pStyle w:val="CodeBlock"/>
        <w:keepLines/>
        <w:shd w:fill="F2F2F2"/>
      </w:pPr>
      <w:r>
        <w:t>pnpm dev</w:t>
        <w:br/>
        <w:t>pnpm start</w:t>
        <w:br/>
        <w:t>pnpm build:unpack</w:t>
        <w:br/>
        <w:t>find dist/win-unpacked -type f -iname "*.node"</w:t>
        <w:br/>
        <w:t>./dist/win-unpacked/health-screening-desktop.exe</w:t>
      </w:r>
    </w:p>
    <w:p>
      <w:pPr/>
      <w:r>
        <w:t>The application must continue to launch without inserting audit events or any setup data. The visible baseline remains:</w:t>
      </w:r>
    </w:p>
    <w:p>
      <w:pPr>
        <w:pStyle w:val="CodeBlock"/>
        <w:keepLines/>
        <w:shd w:fill="F2F2F2"/>
      </w:pPr>
      <w:r>
        <w:t>Clinical workflows</w:t>
        <w:br/>
        <w:t>Not implemented</w:t>
        <w:br/>
        <w:br/>
        <w:t>Database</w:t>
        <w:br/>
        <w:t>Ready</w:t>
        <w:br/>
        <w:br/>
        <w:t>Desktop IPC</w:t>
        <w:br/>
        <w:t>Available</w:t>
      </w:r>
    </w:p>
    <w:p>
      <w:pPr>
        <w:pStyle w:val="ListBullet"/>
      </w:pPr>
      <w:r>
        <w:t>No first-run, login, audit-review, user-administration, or location-administration screen may appear.</w:t>
      </w:r>
    </w:p>
    <w:p>
      <w:pPr>
        <w:pStyle w:val="ListBullet"/>
      </w:pPr>
      <w:r>
        <w:t>Startup and migration must not insert an audit_log row.</w:t>
      </w:r>
    </w:p>
    <w:p>
      <w:pPr>
        <w:pStyle w:val="ListBullet"/>
      </w:pPr>
      <w:r>
        <w:t>The packaged application must load the native better-sqlite3 module successfully.</w:t>
      </w:r>
    </w:p>
    <w:p>
      <w:pPr>
        <w:pStyle w:val="ListBullet"/>
      </w:pPr>
      <w:r>
        <w:t>Runtime output must not contain audit actions, metadata, identifiers, SQL, or database paths.</w:t>
      </w:r>
    </w:p>
    <w:p>
      <w:pPr>
        <w:pStyle w:val="Heading1"/>
        <w:keepNext/>
        <w:keepLines/>
      </w:pPr>
      <w:r>
        <w:t>26. Completion Report Required from Codex</w:t>
      </w:r>
    </w:p>
    <w:p>
      <w:pPr/>
      <w:r>
        <w:t>After implementation, Codex must report:</w:t>
      </w:r>
    </w:p>
    <w:p>
      <w:pPr>
        <w:pStyle w:val="ListBullet"/>
      </w:pPr>
      <w:r>
        <w:t>Branch name and exact baseline SHA.</w:t>
      </w:r>
    </w:p>
    <w:p>
      <w:pPr>
        <w:pStyle w:val="ListBullet"/>
      </w:pPr>
      <w:r>
        <w:t>Primary commit SHA and commit message.</w:t>
      </w:r>
    </w:p>
    <w:p>
      <w:pPr>
        <w:pStyle w:val="ListBullet"/>
      </w:pPr>
      <w:r>
        <w:t>Complete changed-file list.</w:t>
      </w:r>
    </w:p>
    <w:p>
      <w:pPr>
        <w:pStyle w:val="ListBullet"/>
      </w:pPr>
      <w:r>
        <w:t>Summary of action/entity code and query-limit contracts.</w:t>
      </w:r>
    </w:p>
    <w:p>
      <w:pPr>
        <w:pStyle w:val="ListBullet"/>
      </w:pPr>
      <w:r>
        <w:t>Summary of metadata types, hostile-object handling, depth/node/property/array/string/byte limits, canonical key ordering, and deep freezing.</w:t>
      </w:r>
    </w:p>
    <w:p>
      <w:pPr>
        <w:pStyle w:val="ListBullet"/>
      </w:pPr>
      <w:r>
        <w:t>Summary of getById, listRecent, listForEntity, deterministic ordering, and strict result decoding.</w:t>
      </w:r>
    </w:p>
    <w:p>
      <w:pPr>
        <w:pStyle w:val="ListBullet"/>
      </w:pPr>
      <w:r>
        <w:t>Evidence that authentic transaction capability is asserted before validation and SQL.</w:t>
      </w:r>
    </w:p>
    <w:p>
      <w:pPr>
        <w:pStyle w:val="ListBullet"/>
      </w:pPr>
      <w:r>
        <w:t>Evidence that installation and optional user foreign keys remain SQLite-enforced.</w:t>
      </w:r>
    </w:p>
    <w:p>
      <w:pPr>
        <w:pStyle w:val="ListBullet"/>
      </w:pPr>
      <w:r>
        <w:t>Evidence that only duplicate IDs become AuditEventAlreadyExistsError and that other constraints remain write errors.</w:t>
      </w:r>
    </w:p>
    <w:p>
      <w:pPr>
        <w:pStyle w:val="ListBullet"/>
      </w:pPr>
      <w:r>
        <w:t>Evidence that no startup audit emission, first-run service, auth/session, authorization, IPC, UI, mutation, sync, or clinical behavior was added.</w:t>
      </w:r>
    </w:p>
    <w:p>
      <w:pPr>
        <w:pStyle w:val="ListBullet"/>
      </w:pPr>
      <w:r>
        <w:t>Exact test-file count and test count.</w:t>
      </w:r>
    </w:p>
    <w:p>
      <w:pPr>
        <w:pStyle w:val="ListBullet"/>
      </w:pPr>
      <w:r>
        <w:t>Results of format, lint, typecheck, test, verify, build, development, preview/start, unpacked build, native module discovery, and executable smoke tests.</w:t>
      </w:r>
    </w:p>
    <w:p>
      <w:pPr>
        <w:pStyle w:val="ListBullet"/>
      </w:pPr>
      <w:r>
        <w:t>Any deviation, failed command, environmental limitation, or unresolved concern.</w:t>
      </w:r>
    </w:p>
    <w:p>
      <w:pPr>
        <w:pStyle w:val="Heading1"/>
        <w:keepNext/>
        <w:keepLines/>
      </w:pPr>
      <w:r>
        <w:t>27. Merge Gate</w:t>
      </w:r>
    </w:p>
    <w:p>
      <w:pPr>
        <w:pStyle w:val="ListBullet"/>
      </w:pPr>
      <w:r>
        <w:t>Do not merge based only on the Codex completion summary.</w:t>
      </w:r>
    </w:p>
    <w:p>
      <w:pPr>
        <w:pStyle w:val="ListBullet"/>
      </w:pPr>
      <w:r>
        <w:t>Review the primary commit against this task and the exact branch diff.</w:t>
      </w:r>
    </w:p>
    <w:p>
      <w:pPr>
        <w:pStyle w:val="ListBullet"/>
      </w:pPr>
      <w:r>
        <w:t>Any finding must be corrected in a separate commit; do not amend or rewrite the primary commit.</w:t>
      </w:r>
    </w:p>
    <w:p>
      <w:pPr>
        <w:pStyle w:val="ListBullet"/>
      </w:pPr>
      <w:r>
        <w:t>Run local quality and packaged Windows runtime gates after the final correction.</w:t>
      </w:r>
    </w:p>
    <w:p>
      <w:pPr>
        <w:pStyle w:val="ListBullet"/>
      </w:pPr>
      <w:r>
        <w:t>Merge with a non-fast-forward merge commit after approval.</w:t>
      </w:r>
    </w:p>
    <w:p>
      <w:pPr>
        <w:pStyle w:val="ListBullet"/>
      </w:pPr>
      <w:r>
        <w:t>HSD-014 must not begin until HSD-013 is approved, merged into main, pushed, and the new main baseline is confirmed.</w:t>
      </w:r>
    </w:p>
    <w:p>
      <w:pPr>
        <w:pStyle w:val="Heading1"/>
        <w:keepNext/>
        <w:keepLines/>
      </w:pPr>
      <w:r>
        <w:t>28. Reviewer Checklist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088"/>
            <w:shd w:fill="2F5597"/>
            <w:vAlign w:val="center"/>
            <w:tcMar>
              <w:top w:w="80" w:type="dxa"/>
              <w:start w:w="90" w:type="dxa"/>
              <w:bottom w:w="80" w:type="dxa"/>
              <w:end w:w="90" w:type="dxa"/>
            </w:tcMar>
          </w:tcPr>
          <w:p>
            <w:pPr>
              <w:spacing w:after="0" w:line="240" w:lineRule="auto"/>
            </w:pPr>
            <w:r/>
            <w:r>
              <w:rPr>
                <w:rFonts w:ascii="Aptos" w:hAnsi="Aptos" w:eastAsia="Aptos"/>
                <w:b/>
                <w:color w:val="FFFFFF"/>
                <w:sz w:val="17"/>
              </w:rPr>
              <w:t>Review item</w:t>
            </w:r>
          </w:p>
        </w:tc>
        <w:tc>
          <w:tcPr>
            <w:tcW w:type="dxa" w:w="8208"/>
            <w:shd w:fill="2F5597"/>
            <w:vAlign w:val="center"/>
            <w:tcMar>
              <w:top w:w="80" w:type="dxa"/>
              <w:start w:w="90" w:type="dxa"/>
              <w:bottom w:w="80" w:type="dxa"/>
              <w:end w:w="90" w:type="dxa"/>
            </w:tcMar>
          </w:tcPr>
          <w:p>
            <w:pPr>
              <w:spacing w:after="0" w:line="240" w:lineRule="auto"/>
            </w:pPr>
            <w:r/>
            <w:r>
              <w:rPr>
                <w:rFonts w:ascii="Aptos" w:hAnsi="Aptos" w:eastAsia="Aptos"/>
                <w:b/>
                <w:color w:val="FFFFFF"/>
                <w:sz w:val="17"/>
              </w:rPr>
              <w:t>Required evidence</w:t>
            </w:r>
          </w:p>
        </w:tc>
      </w:tr>
      <w:tr>
        <w:tc>
          <w:tcPr>
            <w:tcW w:type="dxa" w:w="2088"/>
            <w:vAlign w:val="center"/>
            <w:tcMar>
              <w:top w:w="80" w:type="dxa"/>
              <w:start w:w="90" w:type="dxa"/>
              <w:bottom w:w="80" w:type="dxa"/>
              <w:end w:w="90" w:type="dxa"/>
            </w:tcMar>
          </w:tcPr>
          <w:p>
            <w:pPr>
              <w:spacing w:after="0" w:line="240" w:lineRule="auto"/>
            </w:pPr>
            <w:r/>
            <w:r>
              <w:rPr>
                <w:rFonts w:ascii="Aptos" w:hAnsi="Aptos" w:eastAsia="Aptos"/>
                <w:b w:val="0"/>
                <w:sz w:val="16"/>
              </w:rPr>
              <w:t>Baseline</w:t>
            </w:r>
          </w:p>
        </w:tc>
        <w:tc>
          <w:tcPr>
            <w:tcW w:type="dxa" w:w="8208"/>
            <w:vAlign w:val="center"/>
            <w:tcMar>
              <w:top w:w="80" w:type="dxa"/>
              <w:start w:w="90" w:type="dxa"/>
              <w:bottom w:w="80" w:type="dxa"/>
              <w:end w:w="90" w:type="dxa"/>
            </w:tcMar>
          </w:tcPr>
          <w:p>
            <w:pPr>
              <w:spacing w:after="0" w:line="240" w:lineRule="auto"/>
            </w:pPr>
            <w:r/>
            <w:r>
              <w:rPr>
                <w:rFonts w:ascii="Aptos" w:hAnsi="Aptos" w:eastAsia="Aptos"/>
                <w:b w:val="0"/>
                <w:sz w:val="16"/>
              </w:rPr>
              <w:t>Branch starts from 6139665 and main was not modified directly.</w:t>
            </w:r>
          </w:p>
        </w:tc>
      </w:tr>
      <w:tr>
        <w:tc>
          <w:tcPr>
            <w:tcW w:type="dxa" w:w="2088"/>
            <w:shd w:fill="EEF4FB"/>
            <w:vAlign w:val="center"/>
            <w:tcMar>
              <w:top w:w="80" w:type="dxa"/>
              <w:start w:w="90" w:type="dxa"/>
              <w:bottom w:w="80" w:type="dxa"/>
              <w:end w:w="90" w:type="dxa"/>
            </w:tcMar>
          </w:tcPr>
          <w:p>
            <w:pPr>
              <w:spacing w:after="0" w:line="240" w:lineRule="auto"/>
            </w:pPr>
            <w:r/>
            <w:r>
              <w:rPr>
                <w:rFonts w:ascii="Aptos" w:hAnsi="Aptos" w:eastAsia="Aptos"/>
                <w:b w:val="0"/>
                <w:sz w:val="16"/>
              </w:rPr>
              <w:t>Files</w:t>
            </w:r>
          </w:p>
        </w:tc>
        <w:tc>
          <w:tcPr>
            <w:tcW w:type="dxa" w:w="8208"/>
            <w:shd w:fill="EEF4FB"/>
            <w:vAlign w:val="center"/>
            <w:tcMar>
              <w:top w:w="80" w:type="dxa"/>
              <w:start w:w="90" w:type="dxa"/>
              <w:bottom w:w="80" w:type="dxa"/>
              <w:end w:w="90" w:type="dxa"/>
            </w:tcMar>
          </w:tcPr>
          <w:p>
            <w:pPr>
              <w:spacing w:after="0" w:line="240" w:lineRule="auto"/>
            </w:pPr>
            <w:r/>
            <w:r>
              <w:rPr>
                <w:rFonts w:ascii="Aptos" w:hAnsi="Aptos" w:eastAsia="Aptos"/>
                <w:b w:val="0"/>
                <w:sz w:val="16"/>
              </w:rPr>
              <w:t>Only approved audit repository, tests, docs, exports, and controlled error files changed.</w:t>
            </w:r>
          </w:p>
        </w:tc>
      </w:tr>
      <w:tr>
        <w:tc>
          <w:tcPr>
            <w:tcW w:type="dxa" w:w="2088"/>
            <w:vAlign w:val="center"/>
            <w:tcMar>
              <w:top w:w="80" w:type="dxa"/>
              <w:start w:w="90" w:type="dxa"/>
              <w:bottom w:w="80" w:type="dxa"/>
              <w:end w:w="90" w:type="dxa"/>
            </w:tcMar>
          </w:tcPr>
          <w:p>
            <w:pPr>
              <w:spacing w:after="0" w:line="240" w:lineRule="auto"/>
            </w:pPr>
            <w:r/>
            <w:r>
              <w:rPr>
                <w:rFonts w:ascii="Aptos" w:hAnsi="Aptos" w:eastAsia="Aptos"/>
                <w:b w:val="0"/>
                <w:sz w:val="16"/>
              </w:rPr>
              <w:t>Schema</w:t>
            </w:r>
          </w:p>
        </w:tc>
        <w:tc>
          <w:tcPr>
            <w:tcW w:type="dxa" w:w="8208"/>
            <w:vAlign w:val="center"/>
            <w:tcMar>
              <w:top w:w="80" w:type="dxa"/>
              <w:start w:w="90" w:type="dxa"/>
              <w:bottom w:w="80" w:type="dxa"/>
              <w:end w:w="90" w:type="dxa"/>
            </w:tcMar>
          </w:tcPr>
          <w:p>
            <w:pPr>
              <w:spacing w:after="0" w:line="240" w:lineRule="auto"/>
            </w:pPr>
            <w:r/>
            <w:r>
              <w:rPr>
                <w:rFonts w:ascii="Aptos" w:hAnsi="Aptos" w:eastAsia="Aptos"/>
                <w:b w:val="0"/>
                <w:sz w:val="16"/>
              </w:rPr>
              <w:t>No migration, index, schema, package, or lockfile changes.</w:t>
            </w:r>
          </w:p>
        </w:tc>
      </w:tr>
      <w:tr>
        <w:tc>
          <w:tcPr>
            <w:tcW w:type="dxa" w:w="2088"/>
            <w:shd w:fill="EEF4FB"/>
            <w:vAlign w:val="center"/>
            <w:tcMar>
              <w:top w:w="80" w:type="dxa"/>
              <w:start w:w="90" w:type="dxa"/>
              <w:bottom w:w="80" w:type="dxa"/>
              <w:end w:w="90" w:type="dxa"/>
            </w:tcMar>
          </w:tcPr>
          <w:p>
            <w:pPr>
              <w:spacing w:after="0" w:line="240" w:lineRule="auto"/>
            </w:pPr>
            <w:r/>
            <w:r>
              <w:rPr>
                <w:rFonts w:ascii="Aptos" w:hAnsi="Aptos" w:eastAsia="Aptos"/>
                <w:b w:val="0"/>
                <w:sz w:val="16"/>
              </w:rPr>
              <w:t>Codes</w:t>
            </w:r>
          </w:p>
        </w:tc>
        <w:tc>
          <w:tcPr>
            <w:tcW w:type="dxa" w:w="8208"/>
            <w:shd w:fill="EEF4FB"/>
            <w:vAlign w:val="center"/>
            <w:tcMar>
              <w:top w:w="80" w:type="dxa"/>
              <w:start w:w="90" w:type="dxa"/>
              <w:bottom w:w="80" w:type="dxa"/>
              <w:end w:w="90" w:type="dxa"/>
            </w:tcMar>
          </w:tcPr>
          <w:p>
            <w:pPr>
              <w:spacing w:after="0" w:line="240" w:lineRule="auto"/>
            </w:pPr>
            <w:r/>
            <w:r>
              <w:rPr>
                <w:rFonts w:ascii="Aptos" w:hAnsi="Aptos" w:eastAsia="Aptos"/>
                <w:b w:val="0"/>
                <w:sz w:val="16"/>
              </w:rPr>
              <w:t>Action/entity codes are exact uppercase identifiers with no transformation.</w:t>
            </w:r>
          </w:p>
        </w:tc>
      </w:tr>
      <w:tr>
        <w:tc>
          <w:tcPr>
            <w:tcW w:type="dxa" w:w="2088"/>
            <w:vAlign w:val="center"/>
            <w:tcMar>
              <w:top w:w="80" w:type="dxa"/>
              <w:start w:w="90" w:type="dxa"/>
              <w:bottom w:w="80" w:type="dxa"/>
              <w:end w:w="90" w:type="dxa"/>
            </w:tcMar>
          </w:tcPr>
          <w:p>
            <w:pPr>
              <w:spacing w:after="0" w:line="240" w:lineRule="auto"/>
            </w:pPr>
            <w:r/>
            <w:r>
              <w:rPr>
                <w:rFonts w:ascii="Aptos" w:hAnsi="Aptos" w:eastAsia="Aptos"/>
                <w:b w:val="0"/>
                <w:sz w:val="16"/>
              </w:rPr>
              <w:t>Metadata graph</w:t>
            </w:r>
          </w:p>
        </w:tc>
        <w:tc>
          <w:tcPr>
            <w:tcW w:type="dxa" w:w="8208"/>
            <w:vAlign w:val="center"/>
            <w:tcMar>
              <w:top w:w="80" w:type="dxa"/>
              <w:start w:w="90" w:type="dxa"/>
              <w:bottom w:w="80" w:type="dxa"/>
              <w:end w:w="90" w:type="dxa"/>
            </w:tcMar>
          </w:tcPr>
          <w:p>
            <w:pPr>
              <w:spacing w:after="0" w:line="240" w:lineRule="auto"/>
            </w:pPr>
            <w:r/>
            <w:r>
              <w:rPr>
                <w:rFonts w:ascii="Aptos" w:hAnsi="Aptos" w:eastAsia="Aptos"/>
                <w:b w:val="0"/>
                <w:sz w:val="16"/>
              </w:rPr>
              <w:t>Only reviewed types pass; hostile descriptors/proxies/cycles/limits fail closed.</w:t>
            </w:r>
          </w:p>
        </w:tc>
      </w:tr>
      <w:tr>
        <w:tc>
          <w:tcPr>
            <w:tcW w:type="dxa" w:w="2088"/>
            <w:shd w:fill="EEF4FB"/>
            <w:vAlign w:val="center"/>
            <w:tcMar>
              <w:top w:w="80" w:type="dxa"/>
              <w:start w:w="90" w:type="dxa"/>
              <w:bottom w:w="80" w:type="dxa"/>
              <w:end w:w="90" w:type="dxa"/>
            </w:tcMar>
          </w:tcPr>
          <w:p>
            <w:pPr>
              <w:spacing w:after="0" w:line="240" w:lineRule="auto"/>
            </w:pPr>
            <w:r/>
            <w:r>
              <w:rPr>
                <w:rFonts w:ascii="Aptos" w:hAnsi="Aptos" w:eastAsia="Aptos"/>
                <w:b w:val="0"/>
                <w:sz w:val="16"/>
              </w:rPr>
              <w:t>Canonical JSON</w:t>
            </w:r>
          </w:p>
        </w:tc>
        <w:tc>
          <w:tcPr>
            <w:tcW w:type="dxa" w:w="8208"/>
            <w:shd w:fill="EEF4FB"/>
            <w:vAlign w:val="center"/>
            <w:tcMar>
              <w:top w:w="80" w:type="dxa"/>
              <w:start w:w="90" w:type="dxa"/>
              <w:bottom w:w="80" w:type="dxa"/>
              <w:end w:w="90" w:type="dxa"/>
            </w:tcMar>
          </w:tcPr>
          <w:p>
            <w:pPr>
              <w:spacing w:after="0" w:line="240" w:lineRule="auto"/>
            </w:pPr>
            <w:r/>
            <w:r>
              <w:rPr>
                <w:rFonts w:ascii="Aptos" w:hAnsi="Aptos" w:eastAsia="Aptos"/>
                <w:b w:val="0"/>
                <w:sz w:val="16"/>
              </w:rPr>
              <w:t>Sorted keys, preserved arrays/strings, exact byte limit, and persisted exact-text verification.</w:t>
            </w:r>
          </w:p>
        </w:tc>
      </w:tr>
      <w:tr>
        <w:tc>
          <w:tcPr>
            <w:tcW w:type="dxa" w:w="2088"/>
            <w:vAlign w:val="center"/>
            <w:tcMar>
              <w:top w:w="80" w:type="dxa"/>
              <w:start w:w="90" w:type="dxa"/>
              <w:bottom w:w="80" w:type="dxa"/>
              <w:end w:w="90" w:type="dxa"/>
            </w:tcMar>
          </w:tcPr>
          <w:p>
            <w:pPr>
              <w:spacing w:after="0" w:line="240" w:lineRule="auto"/>
            </w:pPr>
            <w:r/>
            <w:r>
              <w:rPr>
                <w:rFonts w:ascii="Aptos" w:hAnsi="Aptos" w:eastAsia="Aptos"/>
                <w:b w:val="0"/>
                <w:sz w:val="16"/>
              </w:rPr>
              <w:t>Minimization</w:t>
            </w:r>
          </w:p>
        </w:tc>
        <w:tc>
          <w:tcPr>
            <w:tcW w:type="dxa" w:w="8208"/>
            <w:vAlign w:val="center"/>
            <w:tcMar>
              <w:top w:w="80" w:type="dxa"/>
              <w:start w:w="90" w:type="dxa"/>
              <w:bottom w:w="80" w:type="dxa"/>
              <w:end w:w="90" w:type="dxa"/>
            </w:tcMar>
          </w:tcPr>
          <w:p>
            <w:pPr>
              <w:spacing w:after="0" w:line="240" w:lineRule="auto"/>
            </w:pPr>
            <w:r/>
            <w:r>
              <w:rPr>
                <w:rFonts w:ascii="Aptos" w:hAnsi="Aptos" w:eastAsia="Aptos"/>
                <w:b w:val="0"/>
                <w:sz w:val="16"/>
              </w:rPr>
              <w:t>No false PHI-detection claim; no audit content in logs or errors.</w:t>
            </w:r>
          </w:p>
        </w:tc>
      </w:tr>
      <w:tr>
        <w:tc>
          <w:tcPr>
            <w:tcW w:type="dxa" w:w="2088"/>
            <w:shd w:fill="EEF4FB"/>
            <w:vAlign w:val="center"/>
            <w:tcMar>
              <w:top w:w="80" w:type="dxa"/>
              <w:start w:w="90" w:type="dxa"/>
              <w:bottom w:w="80" w:type="dxa"/>
              <w:end w:w="90" w:type="dxa"/>
            </w:tcMar>
          </w:tcPr>
          <w:p>
            <w:pPr>
              <w:spacing w:after="0" w:line="240" w:lineRule="auto"/>
            </w:pPr>
            <w:r/>
            <w:r>
              <w:rPr>
                <w:rFonts w:ascii="Aptos" w:hAnsi="Aptos" w:eastAsia="Aptos"/>
                <w:b w:val="0"/>
                <w:sz w:val="16"/>
              </w:rPr>
              <w:t>Read SQL</w:t>
            </w:r>
          </w:p>
        </w:tc>
        <w:tc>
          <w:tcPr>
            <w:tcW w:type="dxa" w:w="8208"/>
            <w:shd w:fill="EEF4FB"/>
            <w:vAlign w:val="center"/>
            <w:tcMar>
              <w:top w:w="80" w:type="dxa"/>
              <w:start w:w="90" w:type="dxa"/>
              <w:bottom w:w="80" w:type="dxa"/>
              <w:end w:w="90" w:type="dxa"/>
            </w:tcMar>
          </w:tcPr>
          <w:p>
            <w:pPr>
              <w:spacing w:after="0" w:line="240" w:lineRule="auto"/>
            </w:pPr>
            <w:r/>
            <w:r>
              <w:rPr>
                <w:rFonts w:ascii="Aptos" w:hAnsi="Aptos" w:eastAsia="Aptos"/>
                <w:b w:val="0"/>
                <w:sz w:val="16"/>
              </w:rPr>
              <w:t>Explicit columns, bound parameters, deterministic ordering, strict unknown array/row decoding.</w:t>
            </w:r>
          </w:p>
        </w:tc>
      </w:tr>
      <w:tr>
        <w:tc>
          <w:tcPr>
            <w:tcW w:type="dxa" w:w="2088"/>
            <w:vAlign w:val="center"/>
            <w:tcMar>
              <w:top w:w="80" w:type="dxa"/>
              <w:start w:w="90" w:type="dxa"/>
              <w:bottom w:w="80" w:type="dxa"/>
              <w:end w:w="90" w:type="dxa"/>
            </w:tcMar>
          </w:tcPr>
          <w:p>
            <w:pPr>
              <w:spacing w:after="0" w:line="240" w:lineRule="auto"/>
            </w:pPr>
            <w:r/>
            <w:r>
              <w:rPr>
                <w:rFonts w:ascii="Aptos" w:hAnsi="Aptos" w:eastAsia="Aptos"/>
                <w:b w:val="0"/>
                <w:sz w:val="16"/>
              </w:rPr>
              <w:t>Write boundary</w:t>
            </w:r>
          </w:p>
        </w:tc>
        <w:tc>
          <w:tcPr>
            <w:tcW w:type="dxa" w:w="8208"/>
            <w:vAlign w:val="center"/>
            <w:tcMar>
              <w:top w:w="80" w:type="dxa"/>
              <w:start w:w="90" w:type="dxa"/>
              <w:bottom w:w="80" w:type="dxa"/>
              <w:end w:w="90" w:type="dxa"/>
            </w:tcMar>
          </w:tcPr>
          <w:p>
            <w:pPr>
              <w:spacing w:after="0" w:line="240" w:lineRule="auto"/>
            </w:pPr>
            <w:r/>
            <w:r>
              <w:rPr>
                <w:rFonts w:ascii="Aptos" w:hAnsi="Aptos" w:eastAsia="Aptos"/>
                <w:b w:val="0"/>
                <w:sz w:val="16"/>
              </w:rPr>
              <w:t>Authentic transaction asserted first; no internal transaction control or audit recursion.</w:t>
            </w:r>
          </w:p>
        </w:tc>
      </w:tr>
      <w:tr>
        <w:tc>
          <w:tcPr>
            <w:tcW w:type="dxa" w:w="2088"/>
            <w:shd w:fill="EEF4FB"/>
            <w:vAlign w:val="center"/>
            <w:tcMar>
              <w:top w:w="80" w:type="dxa"/>
              <w:start w:w="90" w:type="dxa"/>
              <w:bottom w:w="80" w:type="dxa"/>
              <w:end w:w="90" w:type="dxa"/>
            </w:tcMar>
          </w:tcPr>
          <w:p>
            <w:pPr>
              <w:spacing w:after="0" w:line="240" w:lineRule="auto"/>
            </w:pPr>
            <w:r/>
            <w:r>
              <w:rPr>
                <w:rFonts w:ascii="Aptos" w:hAnsi="Aptos" w:eastAsia="Aptos"/>
                <w:b w:val="0"/>
                <w:sz w:val="16"/>
              </w:rPr>
              <w:t>Foreign keys</w:t>
            </w:r>
          </w:p>
        </w:tc>
        <w:tc>
          <w:tcPr>
            <w:tcW w:type="dxa" w:w="8208"/>
            <w:shd w:fill="EEF4FB"/>
            <w:vAlign w:val="center"/>
            <w:tcMar>
              <w:top w:w="80" w:type="dxa"/>
              <w:start w:w="90" w:type="dxa"/>
              <w:bottom w:w="80" w:type="dxa"/>
              <w:end w:w="90" w:type="dxa"/>
            </w:tcMar>
          </w:tcPr>
          <w:p>
            <w:pPr>
              <w:spacing w:after="0" w:line="240" w:lineRule="auto"/>
            </w:pPr>
            <w:r/>
            <w:r>
              <w:rPr>
                <w:rFonts w:ascii="Aptos" w:hAnsi="Aptos" w:eastAsia="Aptos"/>
                <w:b w:val="0"/>
                <w:sz w:val="16"/>
              </w:rPr>
              <w:t>Installation required, user nullable, missing references produce safe rollback.</w:t>
            </w:r>
          </w:p>
        </w:tc>
      </w:tr>
      <w:tr>
        <w:tc>
          <w:tcPr>
            <w:tcW w:type="dxa" w:w="2088"/>
            <w:vAlign w:val="center"/>
            <w:tcMar>
              <w:top w:w="80" w:type="dxa"/>
              <w:start w:w="90" w:type="dxa"/>
              <w:bottom w:w="80" w:type="dxa"/>
              <w:end w:w="90" w:type="dxa"/>
            </w:tcMar>
          </w:tcPr>
          <w:p>
            <w:pPr>
              <w:spacing w:after="0" w:line="240" w:lineRule="auto"/>
            </w:pPr>
            <w:r/>
            <w:r>
              <w:rPr>
                <w:rFonts w:ascii="Aptos" w:hAnsi="Aptos" w:eastAsia="Aptos"/>
                <w:b w:val="0"/>
                <w:sz w:val="16"/>
              </w:rPr>
              <w:t>Duplicate handling</w:t>
            </w:r>
          </w:p>
        </w:tc>
        <w:tc>
          <w:tcPr>
            <w:tcW w:type="dxa" w:w="8208"/>
            <w:vAlign w:val="center"/>
            <w:tcMar>
              <w:top w:w="80" w:type="dxa"/>
              <w:start w:w="90" w:type="dxa"/>
              <w:bottom w:w="80" w:type="dxa"/>
              <w:end w:w="90" w:type="dxa"/>
            </w:tcMar>
          </w:tcPr>
          <w:p>
            <w:pPr>
              <w:spacing w:after="0" w:line="240" w:lineRule="auto"/>
            </w:pPr>
            <w:r/>
            <w:r>
              <w:rPr>
                <w:rFonts w:ascii="Aptos" w:hAnsi="Aptos" w:eastAsia="Aptos"/>
                <w:b w:val="0"/>
                <w:sz w:val="16"/>
              </w:rPr>
              <w:t>Strict precheck and narrow PRIMARYKEY/UNIQUE mapping only.</w:t>
            </w:r>
          </w:p>
        </w:tc>
      </w:tr>
      <w:tr>
        <w:tc>
          <w:tcPr>
            <w:tcW w:type="dxa" w:w="2088"/>
            <w:shd w:fill="EEF4FB"/>
            <w:vAlign w:val="center"/>
            <w:tcMar>
              <w:top w:w="80" w:type="dxa"/>
              <w:start w:w="90" w:type="dxa"/>
              <w:bottom w:w="80" w:type="dxa"/>
              <w:end w:w="90" w:type="dxa"/>
            </w:tcMar>
          </w:tcPr>
          <w:p>
            <w:pPr>
              <w:spacing w:after="0" w:line="240" w:lineRule="auto"/>
            </w:pPr>
            <w:r/>
            <w:r>
              <w:rPr>
                <w:rFonts w:ascii="Aptos" w:hAnsi="Aptos" w:eastAsia="Aptos"/>
                <w:b w:val="0"/>
                <w:sz w:val="16"/>
              </w:rPr>
              <w:t>Immutability</w:t>
            </w:r>
          </w:p>
        </w:tc>
        <w:tc>
          <w:tcPr>
            <w:tcW w:type="dxa" w:w="8208"/>
            <w:shd w:fill="EEF4FB"/>
            <w:vAlign w:val="center"/>
            <w:tcMar>
              <w:top w:w="80" w:type="dxa"/>
              <w:start w:w="90" w:type="dxa"/>
              <w:bottom w:w="80" w:type="dxa"/>
              <w:end w:w="90" w:type="dxa"/>
            </w:tcMar>
          </w:tcPr>
          <w:p>
            <w:pPr>
              <w:spacing w:after="0" w:line="240" w:lineRule="auto"/>
            </w:pPr>
            <w:r/>
            <w:r>
              <w:rPr>
                <w:rFonts w:ascii="Aptos" w:hAnsi="Aptos" w:eastAsia="Aptos"/>
                <w:b w:val="0"/>
                <w:sz w:val="16"/>
              </w:rPr>
              <w:t>Records, lists, and nested metadata are newly created and frozen.</w:t>
            </w:r>
          </w:p>
        </w:tc>
      </w:tr>
      <w:tr>
        <w:tc>
          <w:tcPr>
            <w:tcW w:type="dxa" w:w="2088"/>
            <w:vAlign w:val="center"/>
            <w:tcMar>
              <w:top w:w="80" w:type="dxa"/>
              <w:start w:w="90" w:type="dxa"/>
              <w:bottom w:w="80" w:type="dxa"/>
              <w:end w:w="90" w:type="dxa"/>
            </w:tcMar>
          </w:tcPr>
          <w:p>
            <w:pPr>
              <w:spacing w:after="0" w:line="240" w:lineRule="auto"/>
            </w:pPr>
            <w:r/>
            <w:r>
              <w:rPr>
                <w:rFonts w:ascii="Aptos" w:hAnsi="Aptos" w:eastAsia="Aptos"/>
                <w:b w:val="0"/>
                <w:sz w:val="16"/>
              </w:rPr>
              <w:t>Errors</w:t>
            </w:r>
          </w:p>
        </w:tc>
        <w:tc>
          <w:tcPr>
            <w:tcW w:type="dxa" w:w="8208"/>
            <w:vAlign w:val="center"/>
            <w:tcMar>
              <w:top w:w="80" w:type="dxa"/>
              <w:start w:w="90" w:type="dxa"/>
              <w:bottom w:w="80" w:type="dxa"/>
              <w:end w:w="90" w:type="dxa"/>
            </w:tcMar>
          </w:tcPr>
          <w:p>
            <w:pPr>
              <w:spacing w:after="0" w:line="240" w:lineRule="auto"/>
            </w:pPr>
            <w:r/>
            <w:r>
              <w:rPr>
                <w:rFonts w:ascii="Aptos" w:hAnsi="Aptos" w:eastAsia="Aptos"/>
                <w:b w:val="0"/>
                <w:sz w:val="16"/>
              </w:rPr>
              <w:t>Fixed controlled errors contain no metadata, IDs, codes, SQL, paths, stacks, causes, or raw messages.</w:t>
            </w:r>
          </w:p>
        </w:tc>
      </w:tr>
      <w:tr>
        <w:tc>
          <w:tcPr>
            <w:tcW w:type="dxa" w:w="2088"/>
            <w:shd w:fill="EEF4FB"/>
            <w:vAlign w:val="center"/>
            <w:tcMar>
              <w:top w:w="80" w:type="dxa"/>
              <w:start w:w="90" w:type="dxa"/>
              <w:bottom w:w="80" w:type="dxa"/>
              <w:end w:w="90" w:type="dxa"/>
            </w:tcMar>
          </w:tcPr>
          <w:p>
            <w:pPr>
              <w:spacing w:after="0" w:line="240" w:lineRule="auto"/>
            </w:pPr>
            <w:r/>
            <w:r>
              <w:rPr>
                <w:rFonts w:ascii="Aptos" w:hAnsi="Aptos" w:eastAsia="Aptos"/>
                <w:b w:val="0"/>
                <w:sz w:val="16"/>
              </w:rPr>
              <w:t>Tests</w:t>
            </w:r>
          </w:p>
        </w:tc>
        <w:tc>
          <w:tcPr>
            <w:tcW w:type="dxa" w:w="8208"/>
            <w:shd w:fill="EEF4FB"/>
            <w:vAlign w:val="center"/>
            <w:tcMar>
              <w:top w:w="80" w:type="dxa"/>
              <w:start w:w="90" w:type="dxa"/>
              <w:bottom w:w="80" w:type="dxa"/>
              <w:end w:w="90" w:type="dxa"/>
            </w:tcMar>
          </w:tcPr>
          <w:p>
            <w:pPr>
              <w:spacing w:after="0" w:line="240" w:lineRule="auto"/>
            </w:pPr>
            <w:r/>
            <w:r>
              <w:rPr>
                <w:rFonts w:ascii="Aptos" w:hAnsi="Aptos" w:eastAsia="Aptos"/>
                <w:b w:val="0"/>
                <w:sz w:val="16"/>
              </w:rPr>
              <w:t>Success, ordering, limits, corruption, noncanonical JSON, hostile objects, rollback, foreign keys, and scope are covered.</w:t>
            </w:r>
          </w:p>
        </w:tc>
      </w:tr>
      <w:tr>
        <w:tc>
          <w:tcPr>
            <w:tcW w:type="dxa" w:w="2088"/>
            <w:vAlign w:val="center"/>
            <w:tcMar>
              <w:top w:w="80" w:type="dxa"/>
              <w:start w:w="90" w:type="dxa"/>
              <w:bottom w:w="80" w:type="dxa"/>
              <w:end w:w="90" w:type="dxa"/>
            </w:tcMar>
          </w:tcPr>
          <w:p>
            <w:pPr>
              <w:spacing w:after="0" w:line="240" w:lineRule="auto"/>
            </w:pPr>
            <w:r/>
            <w:r>
              <w:rPr>
                <w:rFonts w:ascii="Aptos" w:hAnsi="Aptos" w:eastAsia="Aptos"/>
                <w:b w:val="0"/>
                <w:sz w:val="16"/>
              </w:rPr>
              <w:t>Runtime</w:t>
            </w:r>
          </w:p>
        </w:tc>
        <w:tc>
          <w:tcPr>
            <w:tcW w:type="dxa" w:w="8208"/>
            <w:vAlign w:val="center"/>
            <w:tcMar>
              <w:top w:w="80" w:type="dxa"/>
              <w:start w:w="90" w:type="dxa"/>
              <w:bottom w:w="80" w:type="dxa"/>
              <w:end w:w="90" w:type="dxa"/>
            </w:tcMar>
          </w:tcPr>
          <w:p>
            <w:pPr>
              <w:spacing w:after="0" w:line="240" w:lineRule="auto"/>
            </w:pPr>
            <w:r/>
            <w:r>
              <w:rPr>
                <w:rFonts w:ascii="Aptos" w:hAnsi="Aptos" w:eastAsia="Aptos"/>
                <w:b w:val="0"/>
                <w:sz w:val="16"/>
              </w:rPr>
              <w:t>Development, preview, unpacked build, native module, and executable checks pass without audit writes.</w:t>
            </w:r>
          </w:p>
        </w:tc>
      </w:tr>
      <w:tr>
        <w:tc>
          <w:tcPr>
            <w:tcW w:type="dxa" w:w="2088"/>
            <w:shd w:fill="EEF4FB"/>
            <w:vAlign w:val="center"/>
            <w:tcMar>
              <w:top w:w="80" w:type="dxa"/>
              <w:start w:w="90" w:type="dxa"/>
              <w:bottom w:w="80" w:type="dxa"/>
              <w:end w:w="90" w:type="dxa"/>
            </w:tcMar>
          </w:tcPr>
          <w:p>
            <w:pPr>
              <w:spacing w:after="0" w:line="240" w:lineRule="auto"/>
            </w:pPr>
            <w:r/>
            <w:r>
              <w:rPr>
                <w:rFonts w:ascii="Aptos" w:hAnsi="Aptos" w:eastAsia="Aptos"/>
                <w:b w:val="0"/>
                <w:sz w:val="16"/>
              </w:rPr>
              <w:t>Deferred scope</w:t>
            </w:r>
          </w:p>
        </w:tc>
        <w:tc>
          <w:tcPr>
            <w:tcW w:type="dxa" w:w="8208"/>
            <w:shd w:fill="EEF4FB"/>
            <w:vAlign w:val="center"/>
            <w:tcMar>
              <w:top w:w="80" w:type="dxa"/>
              <w:start w:w="90" w:type="dxa"/>
              <w:bottom w:w="80" w:type="dxa"/>
              <w:end w:w="90" w:type="dxa"/>
            </w:tcMar>
          </w:tcPr>
          <w:p>
            <w:pPr>
              <w:spacing w:after="0" w:line="240" w:lineRule="auto"/>
            </w:pPr>
            <w:r/>
            <w:r>
              <w:rPr>
                <w:rFonts w:ascii="Aptos" w:hAnsi="Aptos" w:eastAsia="Aptos"/>
                <w:b w:val="0"/>
                <w:sz w:val="16"/>
              </w:rPr>
              <w:t>No first-run, event-emission service, auth/session, authorization, IPC, UI, mutation, sync, FHIR, or clinical features.</w:t>
            </w:r>
          </w:p>
        </w:tc>
      </w:tr>
    </w:tbl>
    <w:p>
      <w:pPr>
        <w:spacing w:after="20"/>
      </w:pPr>
    </w:p>
    <w:p>
      <w:pPr>
        <w:pStyle w:val="Heading1"/>
        <w:keepNext/>
        <w:keepLines/>
      </w:pPr>
      <w:r>
        <w:t>29. Final Codex Prompt</w:t>
      </w:r>
    </w:p>
    <w:p>
      <w:pPr/>
      <w:r>
        <w:t>After implementation and all local gates pass, create only the primary feature commit:</w:t>
      </w:r>
    </w:p>
    <w:p>
      <w:pPr>
        <w:pStyle w:val="CodeBlock"/>
        <w:keepLines/>
        <w:shd w:fill="F2F2F2"/>
      </w:pPr>
      <w:r>
        <w:t>git add doc src/main/database docs tests</w:t>
        <w:br/>
        <w:t>git commit -m "feat: add typed audit event repository"</w:t>
        <w:br/>
        <w:t>git push -u origin feature/hsd-013-audit-event-repository</w:t>
      </w:r>
    </w:p>
    <w:tbl>
      <w:tblPr>
        <w:tblStyle w:val="TableGrid"/>
        <w:tblW w:type="auto" w:w="0"/>
        <w:jc w:val="center"/>
        <w:tblLook w:firstColumn="1" w:firstRow="1" w:lastColumn="0" w:lastRow="0" w:noHBand="0" w:noVBand="1" w:val="04A0"/>
      </w:tblPr>
      <w:tblGrid>
        <w:gridCol w:w="10080"/>
      </w:tblGrid>
      <w:tr>
        <w:tc>
          <w:tcPr>
            <w:tcW w:type="dxa" w:w="10080"/>
            <w:shd w:fill="FCE4D6"/>
            <w:vAlign w:val="center"/>
            <w:tcMar>
              <w:top w:w="80" w:type="dxa"/>
              <w:start w:w="90" w:type="dxa"/>
              <w:bottom w:w="80" w:type="dxa"/>
              <w:end w:w="90" w:type="dxa"/>
            </w:tcMar>
          </w:tcPr>
          <w:p>
            <w:pPr>
              <w:spacing w:after="0" w:line="240" w:lineRule="auto"/>
            </w:pPr>
            <w:r/>
            <w:r>
              <w:rPr>
                <w:rFonts w:ascii="Aptos" w:hAnsi="Aptos" w:eastAsia="Aptos"/>
                <w:b/>
                <w:color w:val="17365D"/>
                <w:sz w:val="18"/>
              </w:rPr>
              <w:t>Stop after pushing the feature branch. Do not merge, do not begin HSD-014, and do not add any work not explicitly required by this document.</w:t>
            </w:r>
          </w:p>
        </w:tc>
      </w:tr>
    </w:tbl>
    <w:p>
      <w:pPr>
        <w:spacing w:after="20"/>
      </w:pP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17365D"/>
        <w:sz w:val="16"/>
      </w:rPr>
      <w:t>HEALTH SCREENING OFFLINE DESKTOP APPLICATION  |  HSD-013 CODEX TASK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eastAsia="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eastAsia="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eastAsia="Aptos Display"/>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eastAsia="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80"/>
    </w:pPr>
    <w:rPr>
      <w:rFonts w:asciiTheme="majorHAnsi" w:eastAsiaTheme="majorEastAsia" w:hAnsiTheme="majorHAnsi" w:cstheme="majorBidi" w:ascii="Aptos" w:hAnsi="Aptos" w:eastAsia="Aptos"/>
      <w:b w:val="0"/>
      <w:i/>
      <w:iCs/>
      <w:color w:val="4472C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50" w:lineRule="auto"/>
      <w:contextualSpacing/>
    </w:pPr>
    <w:rPr>
      <w:rFonts w:ascii="Aptos" w:hAnsi="Aptos" w:eastAsia="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50" w:lineRule="auto"/>
      <w:contextualSpacing/>
    </w:pPr>
    <w:rPr>
      <w:rFonts w:ascii="Aptos" w:hAnsi="Aptos" w:eastAsia="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line="240" w:lineRule="auto"/>
      <w:ind w:left="259" w:right="144"/>
      <w:shd w:fill="F2F2F2"/>
    </w:pPr>
    <w:rPr>
      <w:rFonts w:ascii="Consolas" w:hAnsi="Consolas" w:eastAsia="Consolas"/>
      <w:color w:val="1E1E1E"/>
      <w:sz w:val="17"/>
    </w:rPr>
  </w:style>
  <w:style w:type="paragraph" w:customStyle="1" w:styleId="SmallNote">
    <w:name w:val="Small Note"/>
    <w:basedOn w:val="Normal"/>
    <w:rPr>
      <w:rFonts w:ascii="Aptos" w:hAnsi="Aptos"/>
      <w:color w:val="59595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HSD-013 - Typed Audit Event Repository and Canonical Metadata Boundary</dc:title>
  <dc:subject>Bounded Codex implementation task for the Health Screening Offline Desktop Application</dc:subject>
  <dc:creator>Health Screening Offline Desktop Application Project</dc:creator>
  <cp:keywords>HSD-013, Electron, SQLite, TypeScript, audit repository, canonical JSON, offline-first</cp:keywords>
  <dc:description>Prepared as an implementation task. No claim that HSD-011 is already implemented.</dc:description>
  <cp:lastModifiedBy/>
  <cp:revision>1</cp:revision>
  <dcterms:created xsi:type="dcterms:W3CDTF">2013-12-23T23:15:00Z</dcterms:created>
  <dcterms:modified xsi:type="dcterms:W3CDTF">2013-12-23T23:15:00Z</dcterms:modified>
  <cp:category/>
</cp:coreProperties>
</file>