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60" w:line="252" w:lineRule="auto"/>
        <w:jc w:val="center"/>
      </w:pPr>
      <w:r>
        <w:rPr>
          <w:rFonts w:ascii="Aptos Display" w:hAnsi="Aptos Display"/>
          <w:b/>
          <w:color w:val="4472C4"/>
          <w:sz w:val="40"/>
        </w:rPr>
        <w:t>HSD-014</w:t>
      </w:r>
    </w:p>
    <w:p>
      <w:pPr>
        <w:pStyle w:val="Title"/>
        <w:widowControl/>
        <w:spacing w:after="160"/>
        <w:jc w:val="center"/>
      </w:pPr>
      <w:r>
        <w:t>Atomic First-Run Bootstrap Service and Initialization Boundary</w:t>
      </w:r>
    </w:p>
    <w:p>
      <w:pPr>
        <w:pStyle w:val="Subtitle"/>
        <w:widowControl/>
        <w:spacing w:after="160"/>
        <w:jc w:val="center"/>
      </w:pPr>
      <w:r>
        <w:t>Bounded Codex Implementation Task</w:t>
      </w:r>
    </w:p>
    <w:p>
      <w:pPr>
        <w:widowControl/>
        <w:spacing w:after="160" w:line="252" w:lineRule="auto"/>
        <w:jc w:val="center"/>
      </w:pPr>
      <w:r>
        <w:rPr>
          <w:b/>
          <w:color w:val="17365D"/>
        </w:rPr>
        <w:t>Health Screening Offline Desktop Application</w:t>
      </w:r>
    </w:p>
    <w:p>
      <w:pPr>
        <w:widowControl/>
        <w:spacing w:after="160" w:line="252" w:lineRule="auto"/>
        <w:jc w:val="center"/>
      </w:pPr>
      <w:r>
        <w:rPr>
          <w:i/>
        </w:rPr>
        <w:t>Implementation must preserve the approved HSD-001 through HSD-013 baseline.</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2376"/>
            <w:vAlign w:val="center"/>
            <w:tcMar>
              <w:top w:w="80" w:type="dxa"/>
              <w:start w:w="100" w:type="dxa"/>
              <w:bottom w:w="80" w:type="dxa"/>
              <w:end w:w="100" w:type="dxa"/>
            </w:tcMar>
            <w:shd w:fill="17365D"/>
          </w:tcPr>
          <w:p>
            <w:r>
              <w:rPr>
                <w:b/>
                <w:color w:val="FFFFFF"/>
                <w:sz w:val="18"/>
              </w:rPr>
              <w:t>Field</w:t>
            </w:r>
          </w:p>
        </w:tc>
        <w:tc>
          <w:tcPr>
            <w:tcW w:type="dxa" w:w="7272"/>
            <w:vAlign w:val="center"/>
            <w:tcMar>
              <w:top w:w="80" w:type="dxa"/>
              <w:start w:w="100" w:type="dxa"/>
              <w:bottom w:w="80" w:type="dxa"/>
              <w:end w:w="100" w:type="dxa"/>
            </w:tcMar>
            <w:shd w:fill="17365D"/>
          </w:tcPr>
          <w:p>
            <w:r>
              <w:rPr>
                <w:b/>
                <w:color w:val="FFFFFF"/>
                <w:sz w:val="18"/>
              </w:rPr>
              <w:t>Required value</w:t>
            </w:r>
          </w:p>
        </w:tc>
      </w:tr>
      <w:tr>
        <w:trPr>
          <w:cantSplit/>
        </w:trPr>
        <w:tc>
          <w:tcPr>
            <w:tcW w:type="dxa" w:w="2376"/>
            <w:vAlign w:val="center"/>
            <w:tcMar>
              <w:top w:w="80" w:type="dxa"/>
              <w:start w:w="100" w:type="dxa"/>
              <w:bottom w:w="80" w:type="dxa"/>
              <w:end w:w="100" w:type="dxa"/>
            </w:tcMar>
          </w:tcPr>
          <w:p>
            <w:r>
              <w:rPr>
                <w:sz w:val="18"/>
              </w:rPr>
              <w:t>Task ID</w:t>
            </w:r>
          </w:p>
        </w:tc>
        <w:tc>
          <w:tcPr>
            <w:tcW w:type="dxa" w:w="7272"/>
            <w:vAlign w:val="center"/>
            <w:tcMar>
              <w:top w:w="80" w:type="dxa"/>
              <w:start w:w="100" w:type="dxa"/>
              <w:bottom w:w="80" w:type="dxa"/>
              <w:end w:w="100" w:type="dxa"/>
            </w:tcMar>
          </w:tcPr>
          <w:p>
            <w:r>
              <w:rPr>
                <w:sz w:val="18"/>
              </w:rPr>
              <w:t>HSD-014</w:t>
            </w:r>
          </w:p>
        </w:tc>
      </w:tr>
      <w:tr>
        <w:trPr>
          <w:cantSplit/>
        </w:trPr>
        <w:tc>
          <w:tcPr>
            <w:tcW w:type="dxa" w:w="2376"/>
            <w:vAlign w:val="center"/>
            <w:tcMar>
              <w:top w:w="80" w:type="dxa"/>
              <w:start w:w="100" w:type="dxa"/>
              <w:bottom w:w="80" w:type="dxa"/>
              <w:end w:w="100" w:type="dxa"/>
            </w:tcMar>
          </w:tcPr>
          <w:p>
            <w:r>
              <w:rPr>
                <w:sz w:val="18"/>
              </w:rPr>
              <w:t>Status</w:t>
            </w:r>
          </w:p>
        </w:tc>
        <w:tc>
          <w:tcPr>
            <w:tcW w:type="dxa" w:w="7272"/>
            <w:vAlign w:val="center"/>
            <w:tcMar>
              <w:top w:w="80" w:type="dxa"/>
              <w:start w:w="100" w:type="dxa"/>
              <w:bottom w:w="80" w:type="dxa"/>
              <w:end w:w="100" w:type="dxa"/>
            </w:tcMar>
          </w:tcPr>
          <w:p>
            <w:r>
              <w:rPr>
                <w:sz w:val="18"/>
              </w:rPr>
              <w:t>Ready for implementation after HSD-013 approval and merge</w:t>
            </w:r>
          </w:p>
        </w:tc>
      </w:tr>
      <w:tr>
        <w:trPr>
          <w:cantSplit/>
        </w:trPr>
        <w:tc>
          <w:tcPr>
            <w:tcW w:type="dxa" w:w="2376"/>
            <w:vAlign w:val="center"/>
            <w:tcMar>
              <w:top w:w="80" w:type="dxa"/>
              <w:start w:w="100" w:type="dxa"/>
              <w:bottom w:w="80" w:type="dxa"/>
              <w:end w:w="100" w:type="dxa"/>
            </w:tcMar>
          </w:tcPr>
          <w:p>
            <w:r>
              <w:rPr>
                <w:sz w:val="18"/>
              </w:rPr>
              <w:t>Baseline</w:t>
            </w:r>
          </w:p>
        </w:tc>
        <w:tc>
          <w:tcPr>
            <w:tcW w:type="dxa" w:w="7272"/>
            <w:vAlign w:val="center"/>
            <w:tcMar>
              <w:top w:w="80" w:type="dxa"/>
              <w:start w:w="100" w:type="dxa"/>
              <w:bottom w:w="80" w:type="dxa"/>
              <w:end w:w="100" w:type="dxa"/>
            </w:tcMar>
          </w:tcPr>
          <w:p>
            <w:r>
              <w:rPr>
                <w:sz w:val="18"/>
              </w:rPr>
              <w:t>c5ebbe0 - merge: complete HSD-013 audit event repository</w:t>
            </w:r>
          </w:p>
        </w:tc>
      </w:tr>
      <w:tr>
        <w:trPr>
          <w:cantSplit/>
        </w:trPr>
        <w:tc>
          <w:tcPr>
            <w:tcW w:type="dxa" w:w="2376"/>
            <w:vAlign w:val="center"/>
            <w:tcMar>
              <w:top w:w="80" w:type="dxa"/>
              <w:start w:w="100" w:type="dxa"/>
              <w:bottom w:w="80" w:type="dxa"/>
              <w:end w:w="100" w:type="dxa"/>
            </w:tcMar>
          </w:tcPr>
          <w:p>
            <w:r>
              <w:rPr>
                <w:sz w:val="18"/>
              </w:rPr>
              <w:t>Work package</w:t>
            </w:r>
          </w:p>
        </w:tc>
        <w:tc>
          <w:tcPr>
            <w:tcW w:type="dxa" w:w="7272"/>
            <w:vAlign w:val="center"/>
            <w:tcMar>
              <w:top w:w="80" w:type="dxa"/>
              <w:start w:w="100" w:type="dxa"/>
              <w:bottom w:w="80" w:type="dxa"/>
              <w:end w:w="100" w:type="dxa"/>
            </w:tcMar>
          </w:tcPr>
          <w:p>
            <w:r>
              <w:rPr>
                <w:sz w:val="18"/>
              </w:rPr>
              <w:t>WP4 - Local authentication, administration, and first-run initialization</w:t>
            </w:r>
          </w:p>
        </w:tc>
      </w:tr>
      <w:tr>
        <w:trPr>
          <w:cantSplit/>
        </w:trPr>
        <w:tc>
          <w:tcPr>
            <w:tcW w:type="dxa" w:w="2376"/>
            <w:vAlign w:val="center"/>
            <w:tcMar>
              <w:top w:w="80" w:type="dxa"/>
              <w:start w:w="100" w:type="dxa"/>
              <w:bottom w:w="80" w:type="dxa"/>
              <w:end w:w="100" w:type="dxa"/>
            </w:tcMar>
          </w:tcPr>
          <w:p>
            <w:r>
              <w:rPr>
                <w:sz w:val="18"/>
              </w:rPr>
              <w:t>Branch</w:t>
            </w:r>
          </w:p>
        </w:tc>
        <w:tc>
          <w:tcPr>
            <w:tcW w:type="dxa" w:w="7272"/>
            <w:vAlign w:val="center"/>
            <w:tcMar>
              <w:top w:w="80" w:type="dxa"/>
              <w:start w:w="100" w:type="dxa"/>
              <w:bottom w:w="80" w:type="dxa"/>
              <w:end w:w="100" w:type="dxa"/>
            </w:tcMar>
          </w:tcPr>
          <w:p>
            <w:r>
              <w:rPr>
                <w:sz w:val="18"/>
              </w:rPr>
              <w:t>feature/hsd-014-first-run-bootstrap-service</w:t>
            </w:r>
          </w:p>
        </w:tc>
      </w:tr>
      <w:tr>
        <w:trPr>
          <w:cantSplit/>
        </w:trPr>
        <w:tc>
          <w:tcPr>
            <w:tcW w:type="dxa" w:w="2376"/>
            <w:vAlign w:val="center"/>
            <w:tcMar>
              <w:top w:w="80" w:type="dxa"/>
              <w:start w:w="100" w:type="dxa"/>
              <w:bottom w:w="80" w:type="dxa"/>
              <w:end w:w="100" w:type="dxa"/>
            </w:tcMar>
          </w:tcPr>
          <w:p>
            <w:r>
              <w:rPr>
                <w:sz w:val="18"/>
              </w:rPr>
              <w:t>Primary commit</w:t>
            </w:r>
          </w:p>
        </w:tc>
        <w:tc>
          <w:tcPr>
            <w:tcW w:type="dxa" w:w="7272"/>
            <w:vAlign w:val="center"/>
            <w:tcMar>
              <w:top w:w="80" w:type="dxa"/>
              <w:start w:w="100" w:type="dxa"/>
              <w:bottom w:w="80" w:type="dxa"/>
              <w:end w:w="100" w:type="dxa"/>
            </w:tcMar>
          </w:tcPr>
          <w:p>
            <w:r>
              <w:rPr>
                <w:sz w:val="18"/>
              </w:rPr>
              <w:t>feat: add atomic first-run bootstrap service</w:t>
            </w:r>
          </w:p>
        </w:tc>
      </w:tr>
      <w:tr>
        <w:trPr>
          <w:cantSplit/>
        </w:trPr>
        <w:tc>
          <w:tcPr>
            <w:tcW w:type="dxa" w:w="2376"/>
            <w:vAlign w:val="center"/>
            <w:tcMar>
              <w:top w:w="80" w:type="dxa"/>
              <w:start w:w="100" w:type="dxa"/>
              <w:bottom w:w="80" w:type="dxa"/>
              <w:end w:w="100" w:type="dxa"/>
            </w:tcMar>
          </w:tcPr>
          <w:p>
            <w:r>
              <w:rPr>
                <w:sz w:val="18"/>
              </w:rPr>
              <w:t>Process boundary</w:t>
            </w:r>
          </w:p>
        </w:tc>
        <w:tc>
          <w:tcPr>
            <w:tcW w:type="dxa" w:w="7272"/>
            <w:vAlign w:val="center"/>
            <w:tcMar>
              <w:top w:w="80" w:type="dxa"/>
              <w:start w:w="100" w:type="dxa"/>
              <w:bottom w:w="80" w:type="dxa"/>
              <w:end w:w="100" w:type="dxa"/>
            </w:tcMar>
          </w:tcPr>
          <w:p>
            <w:r>
              <w:rPr>
                <w:sz w:val="18"/>
              </w:rPr>
              <w:t>Electron main process only</w:t>
            </w:r>
          </w:p>
        </w:tc>
      </w:tr>
      <w:tr>
        <w:trPr>
          <w:cantSplit/>
        </w:trPr>
        <w:tc>
          <w:tcPr>
            <w:tcW w:type="dxa" w:w="2376"/>
            <w:vAlign w:val="center"/>
            <w:tcMar>
              <w:top w:w="80" w:type="dxa"/>
              <w:start w:w="100" w:type="dxa"/>
              <w:bottom w:w="80" w:type="dxa"/>
              <w:end w:w="100" w:type="dxa"/>
            </w:tcMar>
          </w:tcPr>
          <w:p>
            <w:r>
              <w:rPr>
                <w:sz w:val="18"/>
              </w:rPr>
              <w:t>Database boundary</w:t>
            </w:r>
          </w:p>
        </w:tc>
        <w:tc>
          <w:tcPr>
            <w:tcW w:type="dxa" w:w="7272"/>
            <w:vAlign w:val="center"/>
            <w:tcMar>
              <w:top w:w="80" w:type="dxa"/>
              <w:start w:w="100" w:type="dxa"/>
              <w:bottom w:w="80" w:type="dxa"/>
              <w:end w:w="100" w:type="dxa"/>
            </w:tcMar>
          </w:tcPr>
          <w:p>
            <w:r>
              <w:rPr>
                <w:sz w:val="18"/>
              </w:rPr>
              <w:t>Existing schema-v1; no migrations or direct schema changes</w:t>
            </w:r>
          </w:p>
        </w:tc>
      </w:tr>
      <w:tr>
        <w:trPr>
          <w:cantSplit/>
        </w:trPr>
        <w:tc>
          <w:tcPr>
            <w:tcW w:type="dxa" w:w="2376"/>
            <w:vAlign w:val="center"/>
            <w:tcMar>
              <w:top w:w="80" w:type="dxa"/>
              <w:start w:w="100" w:type="dxa"/>
              <w:bottom w:w="80" w:type="dxa"/>
              <w:end w:w="100" w:type="dxa"/>
            </w:tcMar>
          </w:tcPr>
          <w:p>
            <w:r>
              <w:rPr>
                <w:sz w:val="18"/>
              </w:rPr>
              <w:t>Primary outcome</w:t>
            </w:r>
          </w:p>
        </w:tc>
        <w:tc>
          <w:tcPr>
            <w:tcW w:type="dxa" w:w="7272"/>
            <w:vAlign w:val="center"/>
            <w:tcMar>
              <w:top w:w="80" w:type="dxa"/>
              <w:start w:w="100" w:type="dxa"/>
              <w:bottom w:w="80" w:type="dxa"/>
              <w:end w:w="100" w:type="dxa"/>
            </w:tcMar>
          </w:tcPr>
          <w:p>
            <w:r>
              <w:rPr>
                <w:sz w:val="18"/>
              </w:rPr>
              <w:t>One atomic installation + initial administrator + initial location + audit bootstrap</w:t>
            </w:r>
          </w:p>
        </w:tc>
      </w:tr>
    </w:tbl>
    <w:p>
      <w:pPr>
        <w:widowControl/>
        <w:spacing w:after="160" w:line="252" w:lineRule="auto"/>
      </w:pPr>
    </w:p>
    <w:tbl>
      <w:tblPr>
        <w:tblStyle w:val="TableGrid"/>
        <w:tblW w:type="auto" w:w="0"/>
        <w:jc w:val="center"/>
        <w:tblLook w:firstColumn="1" w:firstRow="1" w:lastColumn="0" w:lastRow="0" w:noHBand="0" w:noVBand="1" w:val="04A0"/>
      </w:tblPr>
      <w:tblGrid>
        <w:gridCol w:w="10080"/>
      </w:tblGrid>
      <w:tr>
        <w:trPr>
          <w:cantSplit/>
        </w:trPr>
        <w:tc>
          <w:tcPr>
            <w:tcW w:type="dxa" w:w="10080"/>
            <w:shd w:fill="EAF2F8"/>
            <w:tcMar>
              <w:top w:w="140" w:type="dxa"/>
              <w:start w:w="180" w:type="dxa"/>
              <w:bottom w:w="140" w:type="dxa"/>
              <w:end w:w="180" w:type="dxa"/>
            </w:tcMar>
          </w:tcPr>
          <w:p>
            <w:r>
              <w:rPr>
                <w:b/>
                <w:color w:val="17365D"/>
                <w:sz w:val="20"/>
              </w:rPr>
              <w:t>Scope boundary: HSD-014 composes the approved installation, password, local-user, location, audit-event, entity-ID, UTC-clock, and transaction foundations into one atomic main-process bootstrap service. It does not add startup execution, IPC, preload exposure, React screens, login, sessions, protocol activation, active-location settings, or clinical workflows.</w:t>
            </w:r>
          </w:p>
        </w:tc>
      </w:tr>
    </w:tbl>
    <w:p>
      <w:pPr>
        <w:widowControl/>
        <w:spacing w:after="100" w:line="252" w:lineRule="auto"/>
      </w:pPr>
    </w:p>
    <w:p>
      <w:pPr>
        <w:widowControl/>
        <w:spacing w:after="100" w:line="252" w:lineRule="auto"/>
      </w:pPr>
      <w:r>
        <w:br w:type="page"/>
      </w:r>
    </w:p>
    <w:p>
      <w:pPr>
        <w:pStyle w:val="Heading1"/>
        <w:keepNext/>
        <w:widowControl/>
      </w:pPr>
      <w:r>
        <w:t>1. Task Brief</w:t>
      </w:r>
    </w:p>
    <w:p>
      <w:pPr>
        <w:widowControl/>
        <w:spacing w:after="100" w:line="252" w:lineRule="auto"/>
      </w:pPr>
      <w:r>
        <w:t>HSD-014 implements the first application-service use case that writes across multiple schema-v1 tables. It creates one desktop installation, one initial local administrator, one initial active location, and three append-only audit events inside a single HSD-008 transaction after the temporary administrator password has been validated and hashed asynchronously outside the transaction callback.</w:t>
      </w:r>
    </w:p>
    <w:p>
      <w:pPr>
        <w:widowControl/>
        <w:spacing w:after="100" w:line="252" w:lineRule="auto"/>
      </w:pPr>
      <w:r>
        <w:t>The service is the trusted bootstrap core for a later first-run IPC and renderer workflow. It must fail closed when the database is already initialized or contains partial local setup data, prevent concurrent initialization attempts in the same process, preserve the synchronous transaction contract, and leave no partial rows after any failure.</w:t>
      </w:r>
    </w:p>
    <w:p>
      <w:pPr>
        <w:widowControl/>
        <w:spacing w:after="100" w:line="252" w:lineRule="auto"/>
      </w:pPr>
      <w:r>
        <w:t>The created location is the first active location available to the installation. The current approved schema does not persist a primary-location selection, and HSD-014 must not invent one through app_settings or a schema change. Likewise, protocol placeholder creation remains deferred until an approved protocol/settings persistence boundary exists.</w:t>
      </w:r>
    </w:p>
    <w:p>
      <w:pPr>
        <w:pStyle w:val="Heading1"/>
        <w:keepNext/>
        <w:widowControl/>
      </w:pPr>
      <w:r>
        <w:t>2. Prerequisite and Branch Setup</w:t>
      </w:r>
    </w:p>
    <w:p>
      <w:pPr>
        <w:widowControl/>
        <w:spacing w:after="100" w:line="252" w:lineRule="auto"/>
      </w:pPr>
      <w:r>
        <w:t>HSD-013 must already be approved, merged into main, and pushed. The expected baseline is:</w:t>
      </w:r>
    </w:p>
    <w:p>
      <w:pPr>
        <w:pStyle w:val="CodeBlock"/>
        <w:keepLines w:val="0"/>
        <w:widowControl/>
        <w:spacing w:before="60" w:after="120"/>
      </w:pPr>
      <w:r>
        <w:t>c5ebbe0 merge: complete HSD-013 audit event repository</w:t>
      </w:r>
    </w:p>
    <w:p>
      <w:pPr>
        <w:pStyle w:val="CodeBlock"/>
        <w:keepLines w:val="0"/>
        <w:widowControl/>
        <w:spacing w:before="60" w:after="120"/>
      </w:pPr>
      <w:r>
        <w:t>git switch main</w:t>
        <w:br/>
        <w:t>git pull origin main</w:t>
        <w:br/>
        <w:t>git status</w:t>
        <w:br/>
        <w:t>git log -8 --oneline</w:t>
        <w:br/>
        <w:t>git switch -c feature/hsd-014-first-run-bootstrap-service</w:t>
      </w:r>
    </w:p>
    <w:p>
      <w:pPr>
        <w:pStyle w:val="ListBullet"/>
        <w:widowControl/>
      </w:pPr>
      <w:r>
        <w:t>The working tree must be clean before the branch is created.</w:t>
      </w:r>
    </w:p>
    <w:p>
      <w:pPr>
        <w:pStyle w:val="ListBullet"/>
        <w:widowControl/>
      </w:pPr>
      <w:r>
        <w:t>The branch must start from main at c5ebbe0 or a later reviewed main commit containing the same HSD-013 merge.</w:t>
      </w:r>
    </w:p>
    <w:p>
      <w:pPr>
        <w:pStyle w:val="ListBullet"/>
        <w:widowControl/>
      </w:pPr>
      <w:r>
        <w:t>Copy this task document into doc/ without changing its requirements.</w:t>
      </w:r>
    </w:p>
    <w:p>
      <w:pPr>
        <w:pStyle w:val="ListBullet"/>
        <w:widowControl/>
      </w:pPr>
      <w:r>
        <w:t>Do not amend, squash, reset, rebase, force-push, or rewrite reviewed HSD commits.</w:t>
      </w:r>
    </w:p>
    <w:p>
      <w:pPr>
        <w:pStyle w:val="ListBullet"/>
        <w:widowControl/>
      </w:pPr>
      <w:r>
        <w:t>Do not commit HSD-014 directly to main.</w:t>
      </w:r>
    </w:p>
    <w:p>
      <w:pPr>
        <w:pStyle w:val="ListBullet"/>
        <w:widowControl/>
      </w:pPr>
      <w:r>
        <w:t>Do not update dependencies, package-manager versions, Electron, SQLite, build tooling, or lint rules.</w:t>
      </w:r>
    </w:p>
    <w:p>
      <w:pPr>
        <w:pStyle w:val="Heading1"/>
        <w:keepNext/>
        <w:widowControl/>
      </w:pPr>
      <w:r>
        <w:t>3. Goal</w:t>
      </w:r>
    </w:p>
    <w:p>
      <w:pPr>
        <w:widowControl/>
        <w:spacing w:after="100" w:line="252" w:lineRule="auto"/>
      </w:pPr>
      <w:r>
        <w:t>Create a small, dependency-injected, main-process-only first-run bootstrap service that validates an exact initialization command, hashes the temporary administrator password before opening a transaction, rechecks bootstrap eligibility inside the transaction, generates authoritative IDs and one UTC timestamp through the HSD-008 context, writes all required rows atomically through approved repositories, and returns an immutable credential-free result.</w:t>
      </w:r>
    </w:p>
    <w:p>
      <w:pPr>
        <w:pStyle w:val="Heading1"/>
        <w:keepNext/>
        <w:widowControl/>
      </w:pPr>
      <w:r>
        <w:t>4. Required Outcomes</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2232"/>
            <w:vAlign w:val="center"/>
            <w:tcMar>
              <w:top w:w="80" w:type="dxa"/>
              <w:start w:w="100" w:type="dxa"/>
              <w:bottom w:w="80" w:type="dxa"/>
              <w:end w:w="100" w:type="dxa"/>
            </w:tcMar>
            <w:shd w:fill="17365D"/>
          </w:tcPr>
          <w:p>
            <w:r>
              <w:rPr>
                <w:b/>
                <w:color w:val="FFFFFF"/>
                <w:sz w:val="18"/>
              </w:rPr>
              <w:t>Area</w:t>
            </w:r>
          </w:p>
        </w:tc>
        <w:tc>
          <w:tcPr>
            <w:tcW w:type="dxa" w:w="7416"/>
            <w:vAlign w:val="center"/>
            <w:tcMar>
              <w:top w:w="80" w:type="dxa"/>
              <w:start w:w="100" w:type="dxa"/>
              <w:bottom w:w="80" w:type="dxa"/>
              <w:end w:w="100" w:type="dxa"/>
            </w:tcMar>
            <w:shd w:fill="17365D"/>
          </w:tcPr>
          <w:p>
            <w:r>
              <w:rPr>
                <w:b/>
                <w:color w:val="FFFFFF"/>
                <w:sz w:val="18"/>
              </w:rPr>
              <w:t>Required outcome</w:t>
            </w:r>
          </w:p>
        </w:tc>
      </w:tr>
      <w:tr>
        <w:trPr>
          <w:cantSplit/>
        </w:trPr>
        <w:tc>
          <w:tcPr>
            <w:tcW w:type="dxa" w:w="2232"/>
            <w:vAlign w:val="center"/>
            <w:tcMar>
              <w:top w:w="80" w:type="dxa"/>
              <w:start w:w="100" w:type="dxa"/>
              <w:bottom w:w="80" w:type="dxa"/>
              <w:end w:w="100" w:type="dxa"/>
            </w:tcMar>
          </w:tcPr>
          <w:p>
            <w:r>
              <w:rPr>
                <w:sz w:val="18"/>
              </w:rPr>
              <w:t>Bootstrap state</w:t>
            </w:r>
          </w:p>
        </w:tc>
        <w:tc>
          <w:tcPr>
            <w:tcW w:type="dxa" w:w="7416"/>
            <w:vAlign w:val="center"/>
            <w:tcMar>
              <w:top w:w="80" w:type="dxa"/>
              <w:start w:w="100" w:type="dxa"/>
              <w:bottom w:w="80" w:type="dxa"/>
              <w:end w:w="100" w:type="dxa"/>
            </w:tcMar>
          </w:tcPr>
          <w:p>
            <w:r>
              <w:rPr>
                <w:sz w:val="18"/>
              </w:rPr>
              <w:t>Read a deterministic REQUIRED, INITIALIZED, or INCONSISTENT state from installation, user, and location repositories without writing.</w:t>
            </w:r>
          </w:p>
        </w:tc>
      </w:tr>
      <w:tr>
        <w:trPr>
          <w:cantSplit/>
        </w:trPr>
        <w:tc>
          <w:tcPr>
            <w:tcW w:type="dxa" w:w="2232"/>
            <w:vAlign w:val="center"/>
            <w:tcMar>
              <w:top w:w="80" w:type="dxa"/>
              <w:start w:w="100" w:type="dxa"/>
              <w:bottom w:w="80" w:type="dxa"/>
              <w:end w:w="100" w:type="dxa"/>
            </w:tcMar>
          </w:tcPr>
          <w:p>
            <w:r>
              <w:rPr>
                <w:sz w:val="18"/>
              </w:rPr>
              <w:t>Input boundary</w:t>
            </w:r>
          </w:p>
        </w:tc>
        <w:tc>
          <w:tcPr>
            <w:tcW w:type="dxa" w:w="7416"/>
            <w:vAlign w:val="center"/>
            <w:tcMar>
              <w:top w:w="80" w:type="dxa"/>
              <w:start w:w="100" w:type="dxa"/>
              <w:bottom w:w="80" w:type="dxa"/>
              <w:end w:w="100" w:type="dxa"/>
            </w:tcMar>
          </w:tcPr>
          <w:p>
            <w:r>
              <w:rPr>
                <w:sz w:val="18"/>
              </w:rPr>
              <w:t>Strictly decode exact top-level and nested own-data-property objects; reuse approved domain parsers for deployment, timezone, username, display name, and location fields.</w:t>
            </w:r>
          </w:p>
        </w:tc>
      </w:tr>
      <w:tr>
        <w:trPr>
          <w:cantSplit/>
        </w:trPr>
        <w:tc>
          <w:tcPr>
            <w:tcW w:type="dxa" w:w="2232"/>
            <w:vAlign w:val="center"/>
            <w:tcMar>
              <w:top w:w="80" w:type="dxa"/>
              <w:start w:w="100" w:type="dxa"/>
              <w:bottom w:w="80" w:type="dxa"/>
              <w:end w:w="100" w:type="dxa"/>
            </w:tcMar>
          </w:tcPr>
          <w:p>
            <w:r>
              <w:rPr>
                <w:sz w:val="18"/>
              </w:rPr>
              <w:t>Password boundary</w:t>
            </w:r>
          </w:p>
        </w:tc>
        <w:tc>
          <w:tcPr>
            <w:tcW w:type="dxa" w:w="7416"/>
            <w:vAlign w:val="center"/>
            <w:tcMar>
              <w:top w:w="80" w:type="dxa"/>
              <w:start w:w="100" w:type="dxa"/>
              <w:bottom w:w="80" w:type="dxa"/>
              <w:end w:w="100" w:type="dxa"/>
            </w:tcMar>
          </w:tcPr>
          <w:p>
            <w:r>
              <w:rPr>
                <w:sz w:val="18"/>
              </w:rPr>
              <w:t>Hash the temporary password exactly once through HSD-010 before transaction work; never persist or return plaintext.</w:t>
            </w:r>
          </w:p>
        </w:tc>
      </w:tr>
      <w:tr>
        <w:trPr>
          <w:cantSplit/>
        </w:trPr>
        <w:tc>
          <w:tcPr>
            <w:tcW w:type="dxa" w:w="2232"/>
            <w:vAlign w:val="center"/>
            <w:tcMar>
              <w:top w:w="80" w:type="dxa"/>
              <w:start w:w="100" w:type="dxa"/>
              <w:bottom w:w="80" w:type="dxa"/>
              <w:end w:w="100" w:type="dxa"/>
            </w:tcMar>
          </w:tcPr>
          <w:p>
            <w:r>
              <w:rPr>
                <w:sz w:val="18"/>
              </w:rPr>
              <w:t>Concurrency</w:t>
            </w:r>
          </w:p>
        </w:tc>
        <w:tc>
          <w:tcPr>
            <w:tcW w:type="dxa" w:w="7416"/>
            <w:vAlign w:val="center"/>
            <w:tcMar>
              <w:top w:w="80" w:type="dxa"/>
              <w:start w:w="100" w:type="dxa"/>
              <w:bottom w:w="80" w:type="dxa"/>
              <w:end w:w="100" w:type="dxa"/>
            </w:tcMar>
          </w:tcPr>
          <w:p>
            <w:r>
              <w:rPr>
                <w:sz w:val="18"/>
              </w:rPr>
              <w:t>Reject a second overlapping initialize() call in the same service instance without hashing or opening another transaction.</w:t>
            </w:r>
          </w:p>
        </w:tc>
      </w:tr>
      <w:tr>
        <w:trPr>
          <w:cantSplit/>
        </w:trPr>
        <w:tc>
          <w:tcPr>
            <w:tcW w:type="dxa" w:w="2232"/>
            <w:vAlign w:val="center"/>
            <w:tcMar>
              <w:top w:w="80" w:type="dxa"/>
              <w:start w:w="100" w:type="dxa"/>
              <w:bottom w:w="80" w:type="dxa"/>
              <w:end w:w="100" w:type="dxa"/>
            </w:tcMar>
          </w:tcPr>
          <w:p>
            <w:r>
              <w:rPr>
                <w:sz w:val="18"/>
              </w:rPr>
              <w:t>Atomicity</w:t>
            </w:r>
          </w:p>
        </w:tc>
        <w:tc>
          <w:tcPr>
            <w:tcW w:type="dxa" w:w="7416"/>
            <w:vAlign w:val="center"/>
            <w:tcMar>
              <w:top w:w="80" w:type="dxa"/>
              <w:start w:w="100" w:type="dxa"/>
              <w:bottom w:w="80" w:type="dxa"/>
              <w:end w:w="100" w:type="dxa"/>
            </w:tcMar>
          </w:tcPr>
          <w:p>
            <w:r>
              <w:rPr>
                <w:sz w:val="18"/>
              </w:rPr>
              <w:t>Create installation, administrator, location, and three audit events in one HSD-008 BEGIN IMMEDIATE transaction.</w:t>
            </w:r>
          </w:p>
        </w:tc>
      </w:tr>
      <w:tr>
        <w:trPr>
          <w:cantSplit/>
        </w:trPr>
        <w:tc>
          <w:tcPr>
            <w:tcW w:type="dxa" w:w="2232"/>
            <w:vAlign w:val="center"/>
            <w:tcMar>
              <w:top w:w="80" w:type="dxa"/>
              <w:start w:w="100" w:type="dxa"/>
              <w:bottom w:w="80" w:type="dxa"/>
              <w:end w:w="100" w:type="dxa"/>
            </w:tcMar>
          </w:tcPr>
          <w:p>
            <w:r>
              <w:rPr>
                <w:sz w:val="18"/>
              </w:rPr>
              <w:t>Authoritative identity</w:t>
            </w:r>
          </w:p>
        </w:tc>
        <w:tc>
          <w:tcPr>
            <w:tcW w:type="dxa" w:w="7416"/>
            <w:vAlign w:val="center"/>
            <w:tcMar>
              <w:top w:w="80" w:type="dxa"/>
              <w:start w:w="100" w:type="dxa"/>
              <w:bottom w:w="80" w:type="dxa"/>
              <w:end w:w="100" w:type="dxa"/>
            </w:tcMar>
          </w:tcPr>
          <w:p>
            <w:r>
              <w:rPr>
                <w:sz w:val="18"/>
              </w:rPr>
              <w:t>Generate every persisted UUID and the shared bootstrap timestamp from the HSD-008 transaction context.</w:t>
            </w:r>
          </w:p>
        </w:tc>
      </w:tr>
      <w:tr>
        <w:trPr>
          <w:cantSplit/>
        </w:trPr>
        <w:tc>
          <w:tcPr>
            <w:tcW w:type="dxa" w:w="2232"/>
            <w:vAlign w:val="center"/>
            <w:tcMar>
              <w:top w:w="80" w:type="dxa"/>
              <w:start w:w="100" w:type="dxa"/>
              <w:bottom w:w="80" w:type="dxa"/>
              <w:end w:w="100" w:type="dxa"/>
            </w:tcMar>
          </w:tcPr>
          <w:p>
            <w:r>
              <w:rPr>
                <w:sz w:val="18"/>
              </w:rPr>
              <w:t>Audit evidence</w:t>
            </w:r>
          </w:p>
        </w:tc>
        <w:tc>
          <w:tcPr>
            <w:tcW w:type="dxa" w:w="7416"/>
            <w:vAlign w:val="center"/>
            <w:tcMar>
              <w:top w:w="80" w:type="dxa"/>
              <w:start w:w="100" w:type="dxa"/>
              <w:bottom w:w="80" w:type="dxa"/>
              <w:end w:w="100" w:type="dxa"/>
            </w:tcMar>
          </w:tcPr>
          <w:p>
            <w:r>
              <w:rPr>
                <w:sz w:val="18"/>
              </w:rPr>
              <w:t>Append INSTALLATION_INITIALIZED, LOCAL_USER_CREATED, and LOCATION_CREATED events with a null bootstrap actor and minimal canonical metadata.</w:t>
            </w:r>
          </w:p>
        </w:tc>
      </w:tr>
      <w:tr>
        <w:trPr>
          <w:cantSplit/>
        </w:trPr>
        <w:tc>
          <w:tcPr>
            <w:tcW w:type="dxa" w:w="2232"/>
            <w:vAlign w:val="center"/>
            <w:tcMar>
              <w:top w:w="80" w:type="dxa"/>
              <w:start w:w="100" w:type="dxa"/>
              <w:bottom w:w="80" w:type="dxa"/>
              <w:end w:w="100" w:type="dxa"/>
            </w:tcMar>
          </w:tcPr>
          <w:p>
            <w:r>
              <w:rPr>
                <w:sz w:val="18"/>
              </w:rPr>
              <w:t>Failure safety</w:t>
            </w:r>
          </w:p>
        </w:tc>
        <w:tc>
          <w:tcPr>
            <w:tcW w:type="dxa" w:w="7416"/>
            <w:vAlign w:val="center"/>
            <w:tcMar>
              <w:top w:w="80" w:type="dxa"/>
              <w:start w:w="100" w:type="dxa"/>
              <w:bottom w:w="80" w:type="dxa"/>
              <w:end w:w="100" w:type="dxa"/>
            </w:tcMar>
          </w:tcPr>
          <w:p>
            <w:r>
              <w:rPr>
                <w:sz w:val="18"/>
              </w:rPr>
              <w:t>Any hash, state, ID, clock, repository, constraint, verification-read, work, or commit failure leaves zero partial bootstrap rows.</w:t>
            </w:r>
          </w:p>
        </w:tc>
      </w:tr>
      <w:tr>
        <w:trPr>
          <w:cantSplit/>
        </w:trPr>
        <w:tc>
          <w:tcPr>
            <w:tcW w:type="dxa" w:w="2232"/>
            <w:vAlign w:val="center"/>
            <w:tcMar>
              <w:top w:w="80" w:type="dxa"/>
              <w:start w:w="100" w:type="dxa"/>
              <w:bottom w:w="80" w:type="dxa"/>
              <w:end w:w="100" w:type="dxa"/>
            </w:tcMar>
          </w:tcPr>
          <w:p>
            <w:r>
              <w:rPr>
                <w:sz w:val="18"/>
              </w:rPr>
              <w:t>Result minimization</w:t>
            </w:r>
          </w:p>
        </w:tc>
        <w:tc>
          <w:tcPr>
            <w:tcW w:type="dxa" w:w="7416"/>
            <w:vAlign w:val="center"/>
            <w:tcMar>
              <w:top w:w="80" w:type="dxa"/>
              <w:start w:w="100" w:type="dxa"/>
              <w:bottom w:w="80" w:type="dxa"/>
              <w:end w:w="100" w:type="dxa"/>
            </w:tcMar>
          </w:tcPr>
          <w:p>
            <w:r>
              <w:rPr>
                <w:sz w:val="18"/>
              </w:rPr>
              <w:t>Return frozen installation, administrator, initial location, and audit records only; never expose credentials, plaintext password, raw rows, SQL, or transaction capabilities.</w:t>
            </w:r>
          </w:p>
        </w:tc>
      </w:tr>
      <w:tr>
        <w:trPr>
          <w:cantSplit/>
        </w:trPr>
        <w:tc>
          <w:tcPr>
            <w:tcW w:type="dxa" w:w="2232"/>
            <w:vAlign w:val="center"/>
            <w:tcMar>
              <w:top w:w="80" w:type="dxa"/>
              <w:start w:w="100" w:type="dxa"/>
              <w:bottom w:w="80" w:type="dxa"/>
              <w:end w:w="100" w:type="dxa"/>
            </w:tcMar>
          </w:tcPr>
          <w:p>
            <w:r>
              <w:rPr>
                <w:sz w:val="18"/>
              </w:rPr>
              <w:t>No runtime wiring</w:t>
            </w:r>
          </w:p>
        </w:tc>
        <w:tc>
          <w:tcPr>
            <w:tcW w:type="dxa" w:w="7416"/>
            <w:vAlign w:val="center"/>
            <w:tcMar>
              <w:top w:w="80" w:type="dxa"/>
              <w:start w:w="100" w:type="dxa"/>
              <w:bottom w:w="80" w:type="dxa"/>
              <w:end w:w="100" w:type="dxa"/>
            </w:tcMar>
          </w:tcPr>
          <w:p>
            <w:r>
              <w:rPr>
                <w:sz w:val="18"/>
              </w:rPr>
              <w:t>Application startup remains unchanged and continues to show the existing status screen without creating setup data.</w:t>
            </w:r>
          </w:p>
        </w:tc>
      </w:tr>
    </w:tbl>
    <w:p>
      <w:pPr>
        <w:widowControl/>
        <w:spacing w:after="100" w:line="252" w:lineRule="auto"/>
      </w:pPr>
    </w:p>
    <w:p>
      <w:pPr>
        <w:pStyle w:val="Heading1"/>
        <w:keepNext/>
        <w:widowControl/>
      </w:pPr>
      <w:r>
        <w:t>5. Scope</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4824"/>
            <w:vAlign w:val="center"/>
            <w:tcMar>
              <w:top w:w="80" w:type="dxa"/>
              <w:start w:w="100" w:type="dxa"/>
              <w:bottom w:w="80" w:type="dxa"/>
              <w:end w:w="100" w:type="dxa"/>
            </w:tcMar>
            <w:shd w:fill="17365D"/>
          </w:tcPr>
          <w:p>
            <w:r>
              <w:rPr>
                <w:b/>
                <w:color w:val="FFFFFF"/>
                <w:sz w:val="18"/>
              </w:rPr>
              <w:t>In scope</w:t>
            </w:r>
          </w:p>
        </w:tc>
        <w:tc>
          <w:tcPr>
            <w:tcW w:type="dxa" w:w="4824"/>
            <w:vAlign w:val="center"/>
            <w:tcMar>
              <w:top w:w="80" w:type="dxa"/>
              <w:start w:w="100" w:type="dxa"/>
              <w:bottom w:w="80" w:type="dxa"/>
              <w:end w:w="100" w:type="dxa"/>
            </w:tcMar>
            <w:shd w:fill="17365D"/>
          </w:tcPr>
          <w:p>
            <w:r>
              <w:rPr>
                <w:b/>
                <w:color w:val="FFFFFF"/>
                <w:sz w:val="18"/>
              </w:rPr>
              <w:t>Out of scope</w:t>
            </w:r>
          </w:p>
        </w:tc>
      </w:tr>
      <w:tr>
        <w:trPr>
          <w:cantSplit/>
        </w:trPr>
        <w:tc>
          <w:tcPr>
            <w:tcW w:type="dxa" w:w="4824"/>
            <w:vAlign w:val="center"/>
            <w:tcMar>
              <w:top w:w="80" w:type="dxa"/>
              <w:start w:w="100" w:type="dxa"/>
              <w:bottom w:w="80" w:type="dxa"/>
              <w:end w:w="100" w:type="dxa"/>
            </w:tcMar>
          </w:tcPr>
          <w:p>
            <w:r>
              <w:rPr>
                <w:sz w:val="18"/>
              </w:rPr>
              <w:t>First-run bootstrap state derived from existing repositories.</w:t>
            </w:r>
          </w:p>
        </w:tc>
        <w:tc>
          <w:tcPr>
            <w:tcW w:type="dxa" w:w="4824"/>
            <w:vAlign w:val="center"/>
            <w:tcMar>
              <w:top w:w="80" w:type="dxa"/>
              <w:start w:w="100" w:type="dxa"/>
              <w:bottom w:w="80" w:type="dxa"/>
              <w:end w:w="100" w:type="dxa"/>
            </w:tcMar>
          </w:tcPr>
          <w:p>
            <w:r>
              <w:rPr>
                <w:sz w:val="18"/>
              </w:rPr>
              <w:t>Renderer first-run screen, form fields, validation messages, navigation, routing, or styling.</w:t>
            </w:r>
          </w:p>
        </w:tc>
      </w:tr>
      <w:tr>
        <w:trPr>
          <w:cantSplit/>
        </w:trPr>
        <w:tc>
          <w:tcPr>
            <w:tcW w:type="dxa" w:w="4824"/>
            <w:vAlign w:val="center"/>
            <w:tcMar>
              <w:top w:w="80" w:type="dxa"/>
              <w:start w:w="100" w:type="dxa"/>
              <w:bottom w:w="80" w:type="dxa"/>
              <w:end w:w="100" w:type="dxa"/>
            </w:tcMar>
          </w:tcPr>
          <w:p>
            <w:r>
              <w:rPr>
                <w:sz w:val="18"/>
              </w:rPr>
              <w:t>Exact initialization-command decoding and canonical domain parsing.</w:t>
            </w:r>
          </w:p>
        </w:tc>
        <w:tc>
          <w:tcPr>
            <w:tcW w:type="dxa" w:w="4824"/>
            <w:vAlign w:val="center"/>
            <w:tcMar>
              <w:top w:w="80" w:type="dxa"/>
              <w:start w:w="100" w:type="dxa"/>
              <w:bottom w:w="80" w:type="dxa"/>
              <w:end w:w="100" w:type="dxa"/>
            </w:tcMar>
          </w:tcPr>
          <w:p>
            <w:r>
              <w:rPr>
                <w:sz w:val="18"/>
              </w:rPr>
              <w:t>IPC channels, preload APIs, renderer contracts, or startup handler registration.</w:t>
            </w:r>
          </w:p>
        </w:tc>
      </w:tr>
      <w:tr>
        <w:trPr>
          <w:cantSplit/>
        </w:trPr>
        <w:tc>
          <w:tcPr>
            <w:tcW w:type="dxa" w:w="4824"/>
            <w:vAlign w:val="center"/>
            <w:tcMar>
              <w:top w:w="80" w:type="dxa"/>
              <w:start w:w="100" w:type="dxa"/>
              <w:bottom w:w="80" w:type="dxa"/>
              <w:end w:w="100" w:type="dxa"/>
            </w:tcMar>
          </w:tcPr>
          <w:p>
            <w:r>
              <w:rPr>
                <w:sz w:val="18"/>
              </w:rPr>
              <w:t>Asynchronous temporary-password hashing outside the transaction.</w:t>
            </w:r>
          </w:p>
        </w:tc>
        <w:tc>
          <w:tcPr>
            <w:tcW w:type="dxa" w:w="4824"/>
            <w:vAlign w:val="center"/>
            <w:tcMar>
              <w:top w:w="80" w:type="dxa"/>
              <w:start w:w="100" w:type="dxa"/>
              <w:bottom w:w="80" w:type="dxa"/>
              <w:end w:w="100" w:type="dxa"/>
            </w:tcMar>
          </w:tcPr>
          <w:p>
            <w:r>
              <w:rPr>
                <w:sz w:val="18"/>
              </w:rPr>
              <w:t>Temporary-password generation, display, printing, copying, recovery, reset, or delivery.</w:t>
            </w:r>
          </w:p>
        </w:tc>
      </w:tr>
      <w:tr>
        <w:trPr>
          <w:cantSplit/>
        </w:trPr>
        <w:tc>
          <w:tcPr>
            <w:tcW w:type="dxa" w:w="4824"/>
            <w:vAlign w:val="center"/>
            <w:tcMar>
              <w:top w:w="80" w:type="dxa"/>
              <w:start w:w="100" w:type="dxa"/>
              <w:bottom w:w="80" w:type="dxa"/>
              <w:end w:w="100" w:type="dxa"/>
            </w:tcMar>
          </w:tcPr>
          <w:p>
            <w:r>
              <w:rPr>
                <w:sz w:val="18"/>
              </w:rPr>
              <w:t>One atomic transaction across installation, users, locations, and audit_log.</w:t>
            </w:r>
          </w:p>
        </w:tc>
        <w:tc>
          <w:tcPr>
            <w:tcW w:type="dxa" w:w="4824"/>
            <w:vAlign w:val="center"/>
            <w:tcMar>
              <w:top w:w="80" w:type="dxa"/>
              <w:start w:w="100" w:type="dxa"/>
              <w:bottom w:w="80" w:type="dxa"/>
              <w:end w:w="100" w:type="dxa"/>
            </w:tcMar>
          </w:tcPr>
          <w:p>
            <w:r>
              <w:rPr>
                <w:sz w:val="18"/>
              </w:rPr>
              <w:t>Schema migrations, app_settings writes, protocol placeholders, active protocol, or primary-location persistence.</w:t>
            </w:r>
          </w:p>
        </w:tc>
      </w:tr>
      <w:tr>
        <w:trPr>
          <w:cantSplit/>
        </w:trPr>
        <w:tc>
          <w:tcPr>
            <w:tcW w:type="dxa" w:w="4824"/>
            <w:vAlign w:val="center"/>
            <w:tcMar>
              <w:top w:w="80" w:type="dxa"/>
              <w:start w:w="100" w:type="dxa"/>
              <w:bottom w:w="80" w:type="dxa"/>
              <w:end w:w="100" w:type="dxa"/>
            </w:tcMar>
          </w:tcPr>
          <w:p>
            <w:r>
              <w:rPr>
                <w:sz w:val="18"/>
              </w:rPr>
              <w:t>Initial LOCAL_ADMIN with mustChangePassword=true.</w:t>
            </w:r>
          </w:p>
        </w:tc>
        <w:tc>
          <w:tcPr>
            <w:tcW w:type="dxa" w:w="4824"/>
            <w:vAlign w:val="center"/>
            <w:tcMar>
              <w:top w:w="80" w:type="dxa"/>
              <w:start w:w="100" w:type="dxa"/>
              <w:bottom w:w="80" w:type="dxa"/>
              <w:end w:w="100" w:type="dxa"/>
            </w:tcMar>
          </w:tcPr>
          <w:p>
            <w:r>
              <w:rPr>
                <w:sz w:val="18"/>
              </w:rPr>
              <w:t>Login, forced password-change workflow, lockout, sessions, unlock, authorization, or administration UI.</w:t>
            </w:r>
          </w:p>
        </w:tc>
      </w:tr>
      <w:tr>
        <w:trPr>
          <w:cantSplit/>
        </w:trPr>
        <w:tc>
          <w:tcPr>
            <w:tcW w:type="dxa" w:w="4824"/>
            <w:vAlign w:val="center"/>
            <w:tcMar>
              <w:top w:w="80" w:type="dxa"/>
              <w:start w:w="100" w:type="dxa"/>
              <w:bottom w:w="80" w:type="dxa"/>
              <w:end w:w="100" w:type="dxa"/>
            </w:tcMar>
          </w:tcPr>
          <w:p>
            <w:r>
              <w:rPr>
                <w:sz w:val="18"/>
              </w:rPr>
              <w:t>Three canonical bootstrap audit events.</w:t>
            </w:r>
          </w:p>
        </w:tc>
        <w:tc>
          <w:tcPr>
            <w:tcW w:type="dxa" w:w="4824"/>
            <w:vAlign w:val="center"/>
            <w:tcMar>
              <w:top w:w="80" w:type="dxa"/>
              <w:start w:w="100" w:type="dxa"/>
              <w:bottom w:w="80" w:type="dxa"/>
              <w:end w:w="100" w:type="dxa"/>
            </w:tcMar>
          </w:tcPr>
          <w:p>
            <w:r>
              <w:rPr>
                <w:sz w:val="18"/>
              </w:rPr>
              <w:t>General audit-emission framework, login audit, review UI, retention, export, hash chains, or signatures.</w:t>
            </w:r>
          </w:p>
        </w:tc>
      </w:tr>
      <w:tr>
        <w:trPr>
          <w:cantSplit/>
        </w:trPr>
        <w:tc>
          <w:tcPr>
            <w:tcW w:type="dxa" w:w="4824"/>
            <w:vAlign w:val="center"/>
            <w:tcMar>
              <w:top w:w="80" w:type="dxa"/>
              <w:start w:w="100" w:type="dxa"/>
              <w:bottom w:w="80" w:type="dxa"/>
              <w:end w:w="100" w:type="dxa"/>
            </w:tcMar>
          </w:tcPr>
          <w:p>
            <w:r>
              <w:rPr>
                <w:sz w:val="18"/>
              </w:rPr>
              <w:t>Controlled service errors and integration/unit tests.</w:t>
            </w:r>
          </w:p>
        </w:tc>
        <w:tc>
          <w:tcPr>
            <w:tcW w:type="dxa" w:w="4824"/>
            <w:vAlign w:val="center"/>
            <w:tcMar>
              <w:top w:w="80" w:type="dxa"/>
              <w:start w:w="100" w:type="dxa"/>
              <w:bottom w:w="80" w:type="dxa"/>
              <w:end w:w="100" w:type="dxa"/>
            </w:tcMar>
          </w:tcPr>
          <w:p>
            <w:r>
              <w:rPr>
                <w:sz w:val="18"/>
              </w:rPr>
              <w:t>Patient registration, screening, referral, follow-up, reporting, printing, backup, restore, sync, FHIR, portal, or AI behavior.</w:t>
            </w:r>
          </w:p>
        </w:tc>
      </w:tr>
    </w:tbl>
    <w:p>
      <w:pPr>
        <w:widowControl/>
        <w:spacing w:after="100" w:line="252" w:lineRule="auto"/>
      </w:pPr>
    </w:p>
    <w:p>
      <w:pPr>
        <w:pStyle w:val="Heading1"/>
        <w:keepNext/>
        <w:widowControl/>
      </w:pPr>
      <w:r>
        <w:t>6. Required Files</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4104"/>
            <w:vAlign w:val="center"/>
            <w:tcMar>
              <w:top w:w="80" w:type="dxa"/>
              <w:start w:w="100" w:type="dxa"/>
              <w:bottom w:w="80" w:type="dxa"/>
              <w:end w:w="100" w:type="dxa"/>
            </w:tcMar>
            <w:shd w:fill="17365D"/>
          </w:tcPr>
          <w:p>
            <w:r>
              <w:rPr>
                <w:b/>
                <w:color w:val="FFFFFF"/>
                <w:sz w:val="18"/>
              </w:rPr>
              <w:t>Path</w:t>
            </w:r>
          </w:p>
        </w:tc>
        <w:tc>
          <w:tcPr>
            <w:tcW w:type="dxa" w:w="1440"/>
            <w:vAlign w:val="center"/>
            <w:tcMar>
              <w:top w:w="80" w:type="dxa"/>
              <w:start w:w="100" w:type="dxa"/>
              <w:bottom w:w="80" w:type="dxa"/>
              <w:end w:w="100" w:type="dxa"/>
            </w:tcMar>
            <w:shd w:fill="17365D"/>
          </w:tcPr>
          <w:p>
            <w:r>
              <w:rPr>
                <w:b/>
                <w:color w:val="FFFFFF"/>
                <w:sz w:val="18"/>
              </w:rPr>
              <w:t>Action</w:t>
            </w:r>
          </w:p>
        </w:tc>
        <w:tc>
          <w:tcPr>
            <w:tcW w:type="dxa" w:w="4320"/>
            <w:vAlign w:val="center"/>
            <w:tcMar>
              <w:top w:w="80" w:type="dxa"/>
              <w:start w:w="100" w:type="dxa"/>
              <w:bottom w:w="80" w:type="dxa"/>
              <w:end w:w="100" w:type="dxa"/>
            </w:tcMar>
            <w:shd w:fill="17365D"/>
          </w:tcPr>
          <w:p>
            <w:r>
              <w:rPr>
                <w:b/>
                <w:color w:val="FFFFFF"/>
                <w:sz w:val="18"/>
              </w:rPr>
              <w:t>Responsibility</w:t>
            </w:r>
          </w:p>
        </w:tc>
      </w:tr>
      <w:tr>
        <w:trPr>
          <w:cantSplit/>
        </w:trPr>
        <w:tc>
          <w:tcPr>
            <w:tcW w:type="dxa" w:w="4104"/>
            <w:vAlign w:val="center"/>
            <w:tcMar>
              <w:top w:w="80" w:type="dxa"/>
              <w:start w:w="100" w:type="dxa"/>
              <w:bottom w:w="80" w:type="dxa"/>
              <w:end w:w="100" w:type="dxa"/>
            </w:tcMar>
          </w:tcPr>
          <w:p>
            <w:r>
              <w:rPr>
                <w:sz w:val="18"/>
              </w:rPr>
              <w:t>doc/HSD-014_Atomic_First_Run_Bootstrap_Service_and_Initialization_Boundary_Codex_Task.docx</w:t>
            </w:r>
          </w:p>
        </w:tc>
        <w:tc>
          <w:tcPr>
            <w:tcW w:type="dxa" w:w="1440"/>
            <w:vAlign w:val="center"/>
            <w:tcMar>
              <w:top w:w="80" w:type="dxa"/>
              <w:start w:w="100" w:type="dxa"/>
              <w:bottom w:w="80" w:type="dxa"/>
              <w:end w:w="100" w:type="dxa"/>
            </w:tcMar>
          </w:tcPr>
          <w:p>
            <w:r>
              <w:rPr>
                <w:sz w:val="18"/>
              </w:rPr>
              <w:t>Add</w:t>
            </w:r>
          </w:p>
        </w:tc>
        <w:tc>
          <w:tcPr>
            <w:tcW w:type="dxa" w:w="4320"/>
            <w:vAlign w:val="center"/>
            <w:tcMar>
              <w:top w:w="80" w:type="dxa"/>
              <w:start w:w="100" w:type="dxa"/>
              <w:bottom w:w="80" w:type="dxa"/>
              <w:end w:w="100" w:type="dxa"/>
            </w:tcMar>
          </w:tcPr>
          <w:p>
            <w:r>
              <w:rPr>
                <w:sz w:val="18"/>
              </w:rPr>
              <w:t>Store this approved task document unchanged.</w:t>
            </w:r>
          </w:p>
        </w:tc>
      </w:tr>
      <w:tr>
        <w:trPr>
          <w:cantSplit/>
        </w:trPr>
        <w:tc>
          <w:tcPr>
            <w:tcW w:type="dxa" w:w="4104"/>
            <w:vAlign w:val="center"/>
            <w:tcMar>
              <w:top w:w="80" w:type="dxa"/>
              <w:start w:w="100" w:type="dxa"/>
              <w:bottom w:w="80" w:type="dxa"/>
              <w:end w:w="100" w:type="dxa"/>
            </w:tcMar>
          </w:tcPr>
          <w:p>
            <w:r>
              <w:rPr>
                <w:sz w:val="18"/>
              </w:rPr>
              <w:t>src/main/application/index.ts</w:t>
            </w:r>
          </w:p>
        </w:tc>
        <w:tc>
          <w:tcPr>
            <w:tcW w:type="dxa" w:w="1440"/>
            <w:vAlign w:val="center"/>
            <w:tcMar>
              <w:top w:w="80" w:type="dxa"/>
              <w:start w:w="100" w:type="dxa"/>
              <w:bottom w:w="80" w:type="dxa"/>
              <w:end w:w="100" w:type="dxa"/>
            </w:tcMar>
          </w:tcPr>
          <w:p>
            <w:r>
              <w:rPr>
                <w:sz w:val="18"/>
              </w:rPr>
              <w:t>Add or update</w:t>
            </w:r>
          </w:p>
        </w:tc>
        <w:tc>
          <w:tcPr>
            <w:tcW w:type="dxa" w:w="4320"/>
            <w:vAlign w:val="center"/>
            <w:tcMar>
              <w:top w:w="80" w:type="dxa"/>
              <w:start w:w="100" w:type="dxa"/>
              <w:bottom w:w="80" w:type="dxa"/>
              <w:end w:w="100" w:type="dxa"/>
            </w:tcMar>
          </w:tcPr>
          <w:p>
            <w:r>
              <w:rPr>
                <w:sz w:val="18"/>
              </w:rPr>
              <w:t>Main-process application-service exports only.</w:t>
            </w:r>
          </w:p>
        </w:tc>
      </w:tr>
      <w:tr>
        <w:trPr>
          <w:cantSplit/>
        </w:trPr>
        <w:tc>
          <w:tcPr>
            <w:tcW w:type="dxa" w:w="4104"/>
            <w:vAlign w:val="center"/>
            <w:tcMar>
              <w:top w:w="80" w:type="dxa"/>
              <w:start w:w="100" w:type="dxa"/>
              <w:bottom w:w="80" w:type="dxa"/>
              <w:end w:w="100" w:type="dxa"/>
            </w:tcMar>
          </w:tcPr>
          <w:p>
            <w:r>
              <w:rPr>
                <w:sz w:val="18"/>
              </w:rPr>
              <w:t>src/main/application/first-run/index.ts</w:t>
            </w:r>
          </w:p>
        </w:tc>
        <w:tc>
          <w:tcPr>
            <w:tcW w:type="dxa" w:w="1440"/>
            <w:vAlign w:val="center"/>
            <w:tcMar>
              <w:top w:w="80" w:type="dxa"/>
              <w:start w:w="100" w:type="dxa"/>
              <w:bottom w:w="80" w:type="dxa"/>
              <w:end w:w="100" w:type="dxa"/>
            </w:tcMar>
          </w:tcPr>
          <w:p>
            <w:r>
              <w:rPr>
                <w:sz w:val="18"/>
              </w:rPr>
              <w:t>Add</w:t>
            </w:r>
          </w:p>
        </w:tc>
        <w:tc>
          <w:tcPr>
            <w:tcW w:type="dxa" w:w="4320"/>
            <w:vAlign w:val="center"/>
            <w:tcMar>
              <w:top w:w="80" w:type="dxa"/>
              <w:start w:w="100" w:type="dxa"/>
              <w:bottom w:w="80" w:type="dxa"/>
              <w:end w:w="100" w:type="dxa"/>
            </w:tcMar>
          </w:tcPr>
          <w:p>
            <w:r>
              <w:rPr>
                <w:sz w:val="18"/>
              </w:rPr>
              <w:t>Reviewed first-run public barrel.</w:t>
            </w:r>
          </w:p>
        </w:tc>
      </w:tr>
      <w:tr>
        <w:trPr>
          <w:cantSplit/>
        </w:trPr>
        <w:tc>
          <w:tcPr>
            <w:tcW w:type="dxa" w:w="4104"/>
            <w:vAlign w:val="center"/>
            <w:tcMar>
              <w:top w:w="80" w:type="dxa"/>
              <w:start w:w="100" w:type="dxa"/>
              <w:bottom w:w="80" w:type="dxa"/>
              <w:end w:w="100" w:type="dxa"/>
            </w:tcMar>
          </w:tcPr>
          <w:p>
            <w:r>
              <w:rPr>
                <w:sz w:val="18"/>
              </w:rPr>
              <w:t>src/main/application/first-run/first-run-types.ts</w:t>
            </w:r>
          </w:p>
        </w:tc>
        <w:tc>
          <w:tcPr>
            <w:tcW w:type="dxa" w:w="1440"/>
            <w:vAlign w:val="center"/>
            <w:tcMar>
              <w:top w:w="80" w:type="dxa"/>
              <w:start w:w="100" w:type="dxa"/>
              <w:bottom w:w="80" w:type="dxa"/>
              <w:end w:w="100" w:type="dxa"/>
            </w:tcMar>
          </w:tcPr>
          <w:p>
            <w:r>
              <w:rPr>
                <w:sz w:val="18"/>
              </w:rPr>
              <w:t>Add</w:t>
            </w:r>
          </w:p>
        </w:tc>
        <w:tc>
          <w:tcPr>
            <w:tcW w:type="dxa" w:w="4320"/>
            <w:vAlign w:val="center"/>
            <w:tcMar>
              <w:top w:w="80" w:type="dxa"/>
              <w:start w:w="100" w:type="dxa"/>
              <w:bottom w:w="80" w:type="dxa"/>
              <w:end w:w="100" w:type="dxa"/>
            </w:tcMar>
          </w:tcPr>
          <w:p>
            <w:r>
              <w:rPr>
                <w:sz w:val="18"/>
              </w:rPr>
              <w:t>Command, state, result, dependency, and service contracts.</w:t>
            </w:r>
          </w:p>
        </w:tc>
      </w:tr>
      <w:tr>
        <w:trPr>
          <w:cantSplit/>
        </w:trPr>
        <w:tc>
          <w:tcPr>
            <w:tcW w:type="dxa" w:w="4104"/>
            <w:vAlign w:val="center"/>
            <w:tcMar>
              <w:top w:w="80" w:type="dxa"/>
              <w:start w:w="100" w:type="dxa"/>
              <w:bottom w:w="80" w:type="dxa"/>
              <w:end w:w="100" w:type="dxa"/>
            </w:tcMar>
          </w:tcPr>
          <w:p>
            <w:r>
              <w:rPr>
                <w:sz w:val="18"/>
              </w:rPr>
              <w:t>src/main/application/first-run/first-run-validation.ts</w:t>
            </w:r>
          </w:p>
        </w:tc>
        <w:tc>
          <w:tcPr>
            <w:tcW w:type="dxa" w:w="1440"/>
            <w:vAlign w:val="center"/>
            <w:tcMar>
              <w:top w:w="80" w:type="dxa"/>
              <w:start w:w="100" w:type="dxa"/>
              <w:bottom w:w="80" w:type="dxa"/>
              <w:end w:w="100" w:type="dxa"/>
            </w:tcMar>
          </w:tcPr>
          <w:p>
            <w:r>
              <w:rPr>
                <w:sz w:val="18"/>
              </w:rPr>
              <w:t>Add</w:t>
            </w:r>
          </w:p>
        </w:tc>
        <w:tc>
          <w:tcPr>
            <w:tcW w:type="dxa" w:w="4320"/>
            <w:vAlign w:val="center"/>
            <w:tcMar>
              <w:top w:w="80" w:type="dxa"/>
              <w:start w:w="100" w:type="dxa"/>
              <w:bottom w:w="80" w:type="dxa"/>
              <w:end w:w="100" w:type="dxa"/>
            </w:tcMar>
          </w:tcPr>
          <w:p>
            <w:r>
              <w:rPr>
                <w:sz w:val="18"/>
              </w:rPr>
              <w:t>Exact-object decoding and composition of existing domain parsers.</w:t>
            </w:r>
          </w:p>
        </w:tc>
      </w:tr>
      <w:tr>
        <w:trPr>
          <w:cantSplit/>
        </w:trPr>
        <w:tc>
          <w:tcPr>
            <w:tcW w:type="dxa" w:w="4104"/>
            <w:vAlign w:val="center"/>
            <w:tcMar>
              <w:top w:w="80" w:type="dxa"/>
              <w:start w:w="100" w:type="dxa"/>
              <w:bottom w:w="80" w:type="dxa"/>
              <w:end w:w="100" w:type="dxa"/>
            </w:tcMar>
          </w:tcPr>
          <w:p>
            <w:r>
              <w:rPr>
                <w:sz w:val="18"/>
              </w:rPr>
              <w:t>src/main/application/first-run/first-run-errors.ts</w:t>
            </w:r>
          </w:p>
        </w:tc>
        <w:tc>
          <w:tcPr>
            <w:tcW w:type="dxa" w:w="1440"/>
            <w:vAlign w:val="center"/>
            <w:tcMar>
              <w:top w:w="80" w:type="dxa"/>
              <w:start w:w="100" w:type="dxa"/>
              <w:bottom w:w="80" w:type="dxa"/>
              <w:end w:w="100" w:type="dxa"/>
            </w:tcMar>
          </w:tcPr>
          <w:p>
            <w:r>
              <w:rPr>
                <w:sz w:val="18"/>
              </w:rPr>
              <w:t>Add</w:t>
            </w:r>
          </w:p>
        </w:tc>
        <w:tc>
          <w:tcPr>
            <w:tcW w:type="dxa" w:w="4320"/>
            <w:vAlign w:val="center"/>
            <w:tcMar>
              <w:top w:w="80" w:type="dxa"/>
              <w:start w:w="100" w:type="dxa"/>
              <w:bottom w:w="80" w:type="dxa"/>
              <w:end w:w="100" w:type="dxa"/>
            </w:tcMar>
          </w:tcPr>
          <w:p>
            <w:r>
              <w:rPr>
                <w:sz w:val="18"/>
              </w:rPr>
              <w:t>Controlled first-run service errors.</w:t>
            </w:r>
          </w:p>
        </w:tc>
      </w:tr>
      <w:tr>
        <w:trPr>
          <w:cantSplit/>
        </w:trPr>
        <w:tc>
          <w:tcPr>
            <w:tcW w:type="dxa" w:w="4104"/>
            <w:vAlign w:val="center"/>
            <w:tcMar>
              <w:top w:w="80" w:type="dxa"/>
              <w:start w:w="100" w:type="dxa"/>
              <w:bottom w:w="80" w:type="dxa"/>
              <w:end w:w="100" w:type="dxa"/>
            </w:tcMar>
          </w:tcPr>
          <w:p>
            <w:r>
              <w:rPr>
                <w:sz w:val="18"/>
              </w:rPr>
              <w:t>src/main/application/first-run/first-run-bootstrap-service.ts</w:t>
            </w:r>
          </w:p>
        </w:tc>
        <w:tc>
          <w:tcPr>
            <w:tcW w:type="dxa" w:w="1440"/>
            <w:vAlign w:val="center"/>
            <w:tcMar>
              <w:top w:w="80" w:type="dxa"/>
              <w:start w:w="100" w:type="dxa"/>
              <w:bottom w:w="80" w:type="dxa"/>
              <w:end w:w="100" w:type="dxa"/>
            </w:tcMar>
          </w:tcPr>
          <w:p>
            <w:r>
              <w:rPr>
                <w:sz w:val="18"/>
              </w:rPr>
              <w:t>Add</w:t>
            </w:r>
          </w:p>
        </w:tc>
        <w:tc>
          <w:tcPr>
            <w:tcW w:type="dxa" w:w="4320"/>
            <w:vAlign w:val="center"/>
            <w:tcMar>
              <w:top w:w="80" w:type="dxa"/>
              <w:start w:w="100" w:type="dxa"/>
              <w:bottom w:w="80" w:type="dxa"/>
              <w:end w:w="100" w:type="dxa"/>
            </w:tcMar>
          </w:tcPr>
          <w:p>
            <w:r>
              <w:rPr>
                <w:sz w:val="18"/>
              </w:rPr>
              <w:t>State reader, concurrency guard, async hash preparation, and atomic transaction orchestration.</w:t>
            </w:r>
          </w:p>
        </w:tc>
      </w:tr>
      <w:tr>
        <w:trPr>
          <w:cantSplit/>
        </w:trPr>
        <w:tc>
          <w:tcPr>
            <w:tcW w:type="dxa" w:w="4104"/>
            <w:vAlign w:val="center"/>
            <w:tcMar>
              <w:top w:w="80" w:type="dxa"/>
              <w:start w:w="100" w:type="dxa"/>
              <w:bottom w:w="80" w:type="dxa"/>
              <w:end w:w="100" w:type="dxa"/>
            </w:tcMar>
          </w:tcPr>
          <w:p>
            <w:r>
              <w:rPr>
                <w:sz w:val="18"/>
              </w:rPr>
              <w:t>src/main/foundation/error-type.ts</w:t>
            </w:r>
          </w:p>
        </w:tc>
        <w:tc>
          <w:tcPr>
            <w:tcW w:type="dxa" w:w="1440"/>
            <w:vAlign w:val="center"/>
            <w:tcMar>
              <w:top w:w="80" w:type="dxa"/>
              <w:start w:w="100" w:type="dxa"/>
              <w:bottom w:w="80" w:type="dxa"/>
              <w:end w:w="100" w:type="dxa"/>
            </w:tcMar>
          </w:tcPr>
          <w:p>
            <w:r>
              <w:rPr>
                <w:sz w:val="18"/>
              </w:rPr>
              <w:t>Update only if required</w:t>
            </w:r>
          </w:p>
        </w:tc>
        <w:tc>
          <w:tcPr>
            <w:tcW w:type="dxa" w:w="4320"/>
            <w:vAlign w:val="center"/>
            <w:tcMar>
              <w:top w:w="80" w:type="dxa"/>
              <w:start w:w="100" w:type="dxa"/>
              <w:bottom w:w="80" w:type="dxa"/>
              <w:end w:w="100" w:type="dxa"/>
            </w:tcMar>
          </w:tcPr>
          <w:p>
            <w:r>
              <w:rPr>
                <w:sz w:val="18"/>
              </w:rPr>
              <w:t>Add only reviewed first-run controlled error names to the existing safe allowlist.</w:t>
            </w:r>
          </w:p>
        </w:tc>
      </w:tr>
      <w:tr>
        <w:trPr>
          <w:cantSplit/>
        </w:trPr>
        <w:tc>
          <w:tcPr>
            <w:tcW w:type="dxa" w:w="4104"/>
            <w:vAlign w:val="center"/>
            <w:tcMar>
              <w:top w:w="80" w:type="dxa"/>
              <w:start w:w="100" w:type="dxa"/>
              <w:bottom w:w="80" w:type="dxa"/>
              <w:end w:w="100" w:type="dxa"/>
            </w:tcMar>
          </w:tcPr>
          <w:p>
            <w:r>
              <w:rPr>
                <w:sz w:val="18"/>
              </w:rPr>
              <w:t>docs/application/first-run-bootstrap.md</w:t>
            </w:r>
          </w:p>
        </w:tc>
        <w:tc>
          <w:tcPr>
            <w:tcW w:type="dxa" w:w="1440"/>
            <w:vAlign w:val="center"/>
            <w:tcMar>
              <w:top w:w="80" w:type="dxa"/>
              <w:start w:w="100" w:type="dxa"/>
              <w:bottom w:w="80" w:type="dxa"/>
              <w:end w:w="100" w:type="dxa"/>
            </w:tcMar>
          </w:tcPr>
          <w:p>
            <w:r>
              <w:rPr>
                <w:sz w:val="18"/>
              </w:rPr>
              <w:t>Add</w:t>
            </w:r>
          </w:p>
        </w:tc>
        <w:tc>
          <w:tcPr>
            <w:tcW w:type="dxa" w:w="4320"/>
            <w:vAlign w:val="center"/>
            <w:tcMar>
              <w:top w:w="80" w:type="dxa"/>
              <w:start w:w="100" w:type="dxa"/>
              <w:bottom w:w="80" w:type="dxa"/>
              <w:end w:w="100" w:type="dxa"/>
            </w:tcMar>
          </w:tcPr>
          <w:p>
            <w:r>
              <w:rPr>
                <w:sz w:val="18"/>
              </w:rPr>
              <w:t>Document sequencing, atomicity, state semantics, and deferred UI/runtime work.</w:t>
            </w:r>
          </w:p>
        </w:tc>
      </w:tr>
      <w:tr>
        <w:trPr>
          <w:cantSplit/>
        </w:trPr>
        <w:tc>
          <w:tcPr>
            <w:tcW w:type="dxa" w:w="4104"/>
            <w:vAlign w:val="center"/>
            <w:tcMar>
              <w:top w:w="80" w:type="dxa"/>
              <w:start w:w="100" w:type="dxa"/>
              <w:bottom w:w="80" w:type="dxa"/>
              <w:end w:w="100" w:type="dxa"/>
            </w:tcMar>
          </w:tcPr>
          <w:p>
            <w:r>
              <w:rPr>
                <w:sz w:val="18"/>
              </w:rPr>
              <w:t>docs/engineering-standards.md</w:t>
            </w:r>
          </w:p>
        </w:tc>
        <w:tc>
          <w:tcPr>
            <w:tcW w:type="dxa" w:w="1440"/>
            <w:vAlign w:val="center"/>
            <w:tcMar>
              <w:top w:w="80" w:type="dxa"/>
              <w:start w:w="100" w:type="dxa"/>
              <w:bottom w:w="80" w:type="dxa"/>
              <w:end w:w="100" w:type="dxa"/>
            </w:tcMar>
          </w:tcPr>
          <w:p>
            <w:r>
              <w:rPr>
                <w:sz w:val="18"/>
              </w:rPr>
              <w:t>Update</w:t>
            </w:r>
          </w:p>
        </w:tc>
        <w:tc>
          <w:tcPr>
            <w:tcW w:type="dxa" w:w="4320"/>
            <w:vAlign w:val="center"/>
            <w:tcMar>
              <w:top w:w="80" w:type="dxa"/>
              <w:start w:w="100" w:type="dxa"/>
              <w:bottom w:w="80" w:type="dxa"/>
              <w:end w:w="100" w:type="dxa"/>
            </w:tcMar>
          </w:tcPr>
          <w:p>
            <w:r>
              <w:rPr>
                <w:sz w:val="18"/>
              </w:rPr>
              <w:t>Record the async-before-transaction bootstrap rule and credential minimization.</w:t>
            </w:r>
          </w:p>
        </w:tc>
      </w:tr>
      <w:tr>
        <w:trPr>
          <w:cantSplit/>
        </w:trPr>
        <w:tc>
          <w:tcPr>
            <w:tcW w:type="dxa" w:w="4104"/>
            <w:vAlign w:val="center"/>
            <w:tcMar>
              <w:top w:w="80" w:type="dxa"/>
              <w:start w:w="100" w:type="dxa"/>
              <w:bottom w:w="80" w:type="dxa"/>
              <w:end w:w="100" w:type="dxa"/>
            </w:tcMar>
          </w:tcPr>
          <w:p>
            <w:r>
              <w:rPr>
                <w:sz w:val="18"/>
              </w:rPr>
              <w:t>docs/repository-structure.md</w:t>
            </w:r>
          </w:p>
        </w:tc>
        <w:tc>
          <w:tcPr>
            <w:tcW w:type="dxa" w:w="1440"/>
            <w:vAlign w:val="center"/>
            <w:tcMar>
              <w:top w:w="80" w:type="dxa"/>
              <w:start w:w="100" w:type="dxa"/>
              <w:bottom w:w="80" w:type="dxa"/>
              <w:end w:w="100" w:type="dxa"/>
            </w:tcMar>
          </w:tcPr>
          <w:p>
            <w:r>
              <w:rPr>
                <w:sz w:val="18"/>
              </w:rPr>
              <w:t>Update</w:t>
            </w:r>
          </w:p>
        </w:tc>
        <w:tc>
          <w:tcPr>
            <w:tcW w:type="dxa" w:w="4320"/>
            <w:vAlign w:val="center"/>
            <w:tcMar>
              <w:top w:w="80" w:type="dxa"/>
              <w:start w:w="100" w:type="dxa"/>
              <w:bottom w:w="80" w:type="dxa"/>
              <w:end w:w="100" w:type="dxa"/>
            </w:tcMar>
          </w:tcPr>
          <w:p>
            <w:r>
              <w:rPr>
                <w:sz w:val="18"/>
              </w:rPr>
              <w:t>Describe the new main-process application-service boundary.</w:t>
            </w:r>
          </w:p>
        </w:tc>
      </w:tr>
      <w:tr>
        <w:trPr>
          <w:cantSplit/>
        </w:trPr>
        <w:tc>
          <w:tcPr>
            <w:tcW w:type="dxa" w:w="4104"/>
            <w:vAlign w:val="center"/>
            <w:tcMar>
              <w:top w:w="80" w:type="dxa"/>
              <w:start w:w="100" w:type="dxa"/>
              <w:bottom w:w="80" w:type="dxa"/>
              <w:end w:w="100" w:type="dxa"/>
            </w:tcMar>
          </w:tcPr>
          <w:p>
            <w:r>
              <w:rPr>
                <w:sz w:val="18"/>
              </w:rPr>
              <w:t>tests/unit/main/first-run-validation.test.ts</w:t>
            </w:r>
          </w:p>
        </w:tc>
        <w:tc>
          <w:tcPr>
            <w:tcW w:type="dxa" w:w="1440"/>
            <w:vAlign w:val="center"/>
            <w:tcMar>
              <w:top w:w="80" w:type="dxa"/>
              <w:start w:w="100" w:type="dxa"/>
              <w:bottom w:w="80" w:type="dxa"/>
              <w:end w:w="100" w:type="dxa"/>
            </w:tcMar>
          </w:tcPr>
          <w:p>
            <w:r>
              <w:rPr>
                <w:sz w:val="18"/>
              </w:rPr>
              <w:t>Add</w:t>
            </w:r>
          </w:p>
        </w:tc>
        <w:tc>
          <w:tcPr>
            <w:tcW w:type="dxa" w:w="4320"/>
            <w:vAlign w:val="center"/>
            <w:tcMar>
              <w:top w:w="80" w:type="dxa"/>
              <w:start w:w="100" w:type="dxa"/>
              <w:bottom w:w="80" w:type="dxa"/>
              <w:end w:w="100" w:type="dxa"/>
            </w:tcMar>
          </w:tcPr>
          <w:p>
            <w:r>
              <w:rPr>
                <w:sz w:val="18"/>
              </w:rPr>
              <w:t>Strict command decoding, parser composition, and safe validation failures.</w:t>
            </w:r>
          </w:p>
        </w:tc>
      </w:tr>
      <w:tr>
        <w:trPr>
          <w:cantSplit/>
        </w:trPr>
        <w:tc>
          <w:tcPr>
            <w:tcW w:type="dxa" w:w="4104"/>
            <w:vAlign w:val="center"/>
            <w:tcMar>
              <w:top w:w="80" w:type="dxa"/>
              <w:start w:w="100" w:type="dxa"/>
              <w:bottom w:w="80" w:type="dxa"/>
              <w:end w:w="100" w:type="dxa"/>
            </w:tcMar>
          </w:tcPr>
          <w:p>
            <w:r>
              <w:rPr>
                <w:sz w:val="18"/>
              </w:rPr>
              <w:t>tests/unit/main/first-run-errors.test.ts</w:t>
            </w:r>
          </w:p>
        </w:tc>
        <w:tc>
          <w:tcPr>
            <w:tcW w:type="dxa" w:w="1440"/>
            <w:vAlign w:val="center"/>
            <w:tcMar>
              <w:top w:w="80" w:type="dxa"/>
              <w:start w:w="100" w:type="dxa"/>
              <w:bottom w:w="80" w:type="dxa"/>
              <w:end w:w="100" w:type="dxa"/>
            </w:tcMar>
          </w:tcPr>
          <w:p>
            <w:r>
              <w:rPr>
                <w:sz w:val="18"/>
              </w:rPr>
              <w:t>Add or combine</w:t>
            </w:r>
          </w:p>
        </w:tc>
        <w:tc>
          <w:tcPr>
            <w:tcW w:type="dxa" w:w="4320"/>
            <w:vAlign w:val="center"/>
            <w:tcMar>
              <w:top w:w="80" w:type="dxa"/>
              <w:start w:w="100" w:type="dxa"/>
              <w:bottom w:w="80" w:type="dxa"/>
              <w:end w:w="100" w:type="dxa"/>
            </w:tcMar>
          </w:tcPr>
          <w:p>
            <w:r>
              <w:rPr>
                <w:sz w:val="18"/>
              </w:rPr>
              <w:t>Fixed codes/messages, safe serialization, no stack/cause.</w:t>
            </w:r>
          </w:p>
        </w:tc>
      </w:tr>
      <w:tr>
        <w:trPr>
          <w:cantSplit/>
        </w:trPr>
        <w:tc>
          <w:tcPr>
            <w:tcW w:type="dxa" w:w="4104"/>
            <w:vAlign w:val="center"/>
            <w:tcMar>
              <w:top w:w="80" w:type="dxa"/>
              <w:start w:w="100" w:type="dxa"/>
              <w:bottom w:w="80" w:type="dxa"/>
              <w:end w:w="100" w:type="dxa"/>
            </w:tcMar>
          </w:tcPr>
          <w:p>
            <w:r>
              <w:rPr>
                <w:sz w:val="18"/>
              </w:rPr>
              <w:t>tests/integration/main/first-run-bootstrap-service.test.ts</w:t>
            </w:r>
          </w:p>
        </w:tc>
        <w:tc>
          <w:tcPr>
            <w:tcW w:type="dxa" w:w="1440"/>
            <w:vAlign w:val="center"/>
            <w:tcMar>
              <w:top w:w="80" w:type="dxa"/>
              <w:start w:w="100" w:type="dxa"/>
              <w:bottom w:w="80" w:type="dxa"/>
              <w:end w:w="100" w:type="dxa"/>
            </w:tcMar>
          </w:tcPr>
          <w:p>
            <w:r>
              <w:rPr>
                <w:sz w:val="18"/>
              </w:rPr>
              <w:t>Add</w:t>
            </w:r>
          </w:p>
        </w:tc>
        <w:tc>
          <w:tcPr>
            <w:tcW w:type="dxa" w:w="4320"/>
            <w:vAlign w:val="center"/>
            <w:tcMar>
              <w:top w:w="80" w:type="dxa"/>
              <w:start w:w="100" w:type="dxa"/>
              <w:bottom w:w="80" w:type="dxa"/>
              <w:end w:w="100" w:type="dxa"/>
            </w:tcMar>
          </w:tcPr>
          <w:p>
            <w:r>
              <w:rPr>
                <w:sz w:val="18"/>
              </w:rPr>
              <w:t>File-backed migrations, successful bootstrap, state, concurrency, rollback, and no-startup-write evidence.</w:t>
            </w:r>
          </w:p>
        </w:tc>
      </w:tr>
    </w:tbl>
    <w:p>
      <w:pPr>
        <w:widowControl/>
        <w:spacing w:after="100" w:line="252" w:lineRule="auto"/>
      </w:pPr>
    </w:p>
    <w:p>
      <w:pPr>
        <w:widowControl/>
        <w:spacing w:after="100" w:line="252" w:lineRule="auto"/>
      </w:pPr>
      <w:r>
        <w:t>Equivalent file names are acceptable only when the same process, dependency, and data-minimization boundaries remain obvious. Do not refactor approved repositories, password services, or transaction code into a generic framework.</w:t>
      </w:r>
    </w:p>
    <w:p>
      <w:pPr>
        <w:pStyle w:val="Heading1"/>
        <w:keepNext/>
        <w:widowControl/>
      </w:pPr>
      <w:r>
        <w:t>7. Architecture and Ownership Boundaries</w:t>
      </w:r>
    </w:p>
    <w:p>
      <w:pPr>
        <w:pStyle w:val="Heading2"/>
        <w:keepNext/>
        <w:widowControl/>
      </w:pPr>
      <w:r>
        <w:t>7.1 Main-process application service</w:t>
      </w:r>
    </w:p>
    <w:p>
      <w:pPr>
        <w:pStyle w:val="ListBullet"/>
        <w:widowControl/>
      </w:pPr>
      <w:r>
        <w:t>All production HSD-014 code remains under src/main/application/first-run or an equivalently explicit main-process application-service directory.</w:t>
      </w:r>
    </w:p>
    <w:p>
      <w:pPr>
        <w:pStyle w:val="ListBullet"/>
        <w:widowControl/>
      </w:pPr>
      <w:r>
        <w:t>Renderer, preload, and shared IPC code must not import the service, database repositories, password service, better-sqlite3, transaction executor, or credential types.</w:t>
      </w:r>
    </w:p>
    <w:p>
      <w:pPr>
        <w:pStyle w:val="ListBullet"/>
        <w:widowControl/>
      </w:pPr>
      <w:r>
        <w:t>The service owns use-case sequencing and audit decisions; repositories continue to own SQL and row decoding.</w:t>
      </w:r>
    </w:p>
    <w:p>
      <w:pPr>
        <w:pStyle w:val="ListBullet"/>
        <w:widowControl/>
      </w:pPr>
      <w:r>
        <w:t>The service must not expose raw Database.Database, DatabaseTransactionConnection, transaction context, SQL, or repository objects.</w:t>
      </w:r>
    </w:p>
    <w:p>
      <w:pPr>
        <w:pStyle w:val="ListBullet"/>
        <w:widowControl/>
      </w:pPr>
      <w:r>
        <w:t>The service factory and returned service object must be frozen or closure-bound so rebinding this cannot replace dependencies.</w:t>
      </w:r>
    </w:p>
    <w:p>
      <w:pPr>
        <w:pStyle w:val="Heading2"/>
        <w:keepNext/>
        <w:widowControl/>
      </w:pPr>
      <w:r>
        <w:t>7.2 Async preparation before synchronous transaction</w:t>
      </w:r>
    </w:p>
    <w:p>
      <w:pPr>
        <w:pStyle w:val="ListBullet"/>
        <w:widowControl/>
      </w:pPr>
      <w:r>
        <w:t>Exact input decoding and all non-password domain parsing occur before password hashing.</w:t>
      </w:r>
    </w:p>
    <w:p>
      <w:pPr>
        <w:pStyle w:val="ListBullet"/>
        <w:widowControl/>
      </w:pPr>
      <w:r>
        <w:t>HSD-010 passwordCredentialService.hash() runs outside DatabaseTransactionExecutor.run().</w:t>
      </w:r>
    </w:p>
    <w:p>
      <w:pPr>
        <w:pStyle w:val="ListBullet"/>
        <w:widowControl/>
      </w:pPr>
      <w:r>
        <w:t>The HSD-008 work callback must remain synchronous and must never return a Promise or thenable.</w:t>
      </w:r>
    </w:p>
    <w:p>
      <w:pPr>
        <w:pStyle w:val="ListBullet"/>
        <w:widowControl/>
      </w:pPr>
      <w:r>
        <w:t>No random bytes, scrypt, filesystem work, IPC, timers, network calls, or other asynchronous operations may execute inside the transaction callback.</w:t>
      </w:r>
    </w:p>
    <w:p>
      <w:pPr>
        <w:pStyle w:val="ListBullet"/>
        <w:widowControl/>
      </w:pPr>
      <w:r>
        <w:t>The prepared StoredPasswordCredential is passed into the synchronous callback and never returned from the service.</w:t>
      </w:r>
    </w:p>
    <w:p>
      <w:pPr>
        <w:pStyle w:val="Heading2"/>
        <w:keepNext/>
        <w:widowControl/>
      </w:pPr>
      <w:r>
        <w:t>7.3 Caller-owned atomic bootstrap</w:t>
      </w:r>
    </w:p>
    <w:p>
      <w:pPr>
        <w:pStyle w:val="ListBullet"/>
        <w:widowControl/>
      </w:pPr>
      <w:r>
        <w:t>HSD-014 owns exactly one transaction for the complete bootstrap use case.</w:t>
      </w:r>
    </w:p>
    <w:p>
      <w:pPr>
        <w:pStyle w:val="ListBullet"/>
        <w:widowControl/>
      </w:pPr>
      <w:r>
        <w:t>The service must use DatabaseTransactionExecutor.run(); it must not issue BEGIN, COMMIT, ROLLBACK, SAVEPOINT, RELEASE, or better-sqlite3 transaction().</w:t>
      </w:r>
    </w:p>
    <w:p>
      <w:pPr>
        <w:pStyle w:val="ListBullet"/>
        <w:widowControl/>
      </w:pPr>
      <w:r>
        <w:t>All repository inserts receive context.connection from the one active transaction.</w:t>
      </w:r>
    </w:p>
    <w:p>
      <w:pPr>
        <w:pStyle w:val="ListBullet"/>
        <w:widowControl/>
      </w:pPr>
      <w:r>
        <w:t>Any failure must escape the callback so HSD-008 performs rollback.</w:t>
      </w:r>
    </w:p>
    <w:p>
      <w:pPr>
        <w:pStyle w:val="ListBullet"/>
        <w:widowControl/>
      </w:pPr>
      <w:r>
        <w:t>Do not catch a repository failure inside the callback and continue with remaining writes.</w:t>
      </w:r>
    </w:p>
    <w:p>
      <w:pPr>
        <w:pStyle w:val="Heading2"/>
        <w:keepNext/>
        <w:widowControl/>
      </w:pPr>
      <w:r>
        <w:t>7.4 No startup or IPC integration</w:t>
      </w:r>
    </w:p>
    <w:p>
      <w:pPr>
        <w:pStyle w:val="ListBullet"/>
        <w:widowControl/>
      </w:pPr>
      <w:r>
        <w:t>Do not instantiate or invoke the bootstrap service from application startup in HSD-014.</w:t>
      </w:r>
    </w:p>
    <w:p>
      <w:pPr>
        <w:pStyle w:val="ListBullet"/>
        <w:widowControl/>
      </w:pPr>
      <w:r>
        <w:t>Do not alter app.getHealth, the renderer status screen, BrowserWindow creation, preload API, CSP, navigation policy, or IPC sender policy.</w:t>
      </w:r>
    </w:p>
    <w:p>
      <w:pPr>
        <w:pStyle w:val="ListBullet"/>
        <w:widowControl/>
      </w:pPr>
      <w:r>
        <w:t>A later task will wire first-run state and initialization through reviewed IPC and renderer contracts.</w:t>
      </w:r>
    </w:p>
    <w:p>
      <w:pPr>
        <w:pStyle w:val="ListBullet"/>
        <w:widowControl/>
      </w:pPr>
      <w:r>
        <w:t>Startup and migration must continue to create no installation, user, location, audit, setting, protocol, or clinical rows.</w:t>
      </w:r>
    </w:p>
    <w:p>
      <w:pPr>
        <w:pStyle w:val="Heading1"/>
        <w:keepNext/>
        <w:widowControl/>
      </w:pPr>
      <w:r>
        <w:t>8. Approved Dependency Contracts</w:t>
      </w:r>
    </w:p>
    <w:p>
      <w:pPr>
        <w:widowControl/>
        <w:spacing w:after="100" w:line="252" w:lineRule="auto"/>
      </w:pPr>
      <w:r>
        <w:t>HSD-014 must compose the approved contracts rather than duplicate their SQL, validation, cryptography, ID, time, transaction, or error logic.</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3456"/>
            <w:vAlign w:val="center"/>
            <w:tcMar>
              <w:top w:w="80" w:type="dxa"/>
              <w:start w:w="100" w:type="dxa"/>
              <w:bottom w:w="80" w:type="dxa"/>
              <w:end w:w="100" w:type="dxa"/>
            </w:tcMar>
            <w:shd w:fill="17365D"/>
          </w:tcPr>
          <w:p>
            <w:r>
              <w:rPr>
                <w:b/>
                <w:color w:val="FFFFFF"/>
                <w:sz w:val="18"/>
              </w:rPr>
              <w:t>Dependency</w:t>
            </w:r>
          </w:p>
        </w:tc>
        <w:tc>
          <w:tcPr>
            <w:tcW w:type="dxa" w:w="6192"/>
            <w:vAlign w:val="center"/>
            <w:tcMar>
              <w:top w:w="80" w:type="dxa"/>
              <w:start w:w="100" w:type="dxa"/>
              <w:bottom w:w="80" w:type="dxa"/>
              <w:end w:w="100" w:type="dxa"/>
            </w:tcMar>
            <w:shd w:fill="17365D"/>
          </w:tcPr>
          <w:p>
            <w:r>
              <w:rPr>
                <w:b/>
                <w:color w:val="FFFFFF"/>
                <w:sz w:val="18"/>
              </w:rPr>
              <w:t>Required use</w:t>
            </w:r>
          </w:p>
        </w:tc>
      </w:tr>
      <w:tr>
        <w:trPr>
          <w:cantSplit/>
        </w:trPr>
        <w:tc>
          <w:tcPr>
            <w:tcW w:type="dxa" w:w="3456"/>
            <w:vAlign w:val="center"/>
            <w:tcMar>
              <w:top w:w="80" w:type="dxa"/>
              <w:start w:w="100" w:type="dxa"/>
              <w:bottom w:w="80" w:type="dxa"/>
              <w:end w:w="100" w:type="dxa"/>
            </w:tcMar>
          </w:tcPr>
          <w:p>
            <w:r>
              <w:rPr>
                <w:sz w:val="18"/>
              </w:rPr>
              <w:t>HSD-008 DatabaseTransactionExecutor</w:t>
            </w:r>
          </w:p>
        </w:tc>
        <w:tc>
          <w:tcPr>
            <w:tcW w:type="dxa" w:w="6192"/>
            <w:vAlign w:val="center"/>
            <w:tcMar>
              <w:top w:w="80" w:type="dxa"/>
              <w:start w:w="100" w:type="dxa"/>
              <w:bottom w:w="80" w:type="dxa"/>
              <w:end w:w="100" w:type="dxa"/>
            </w:tcMar>
          </w:tcPr>
          <w:p>
            <w:r>
              <w:rPr>
                <w:sz w:val="18"/>
              </w:rPr>
              <w:t>Open one BEGIN IMMEDIATE transaction; provide context.connection, newEntityId(), and nowUtc().</w:t>
            </w:r>
          </w:p>
        </w:tc>
      </w:tr>
      <w:tr>
        <w:trPr>
          <w:cantSplit/>
        </w:trPr>
        <w:tc>
          <w:tcPr>
            <w:tcW w:type="dxa" w:w="3456"/>
            <w:vAlign w:val="center"/>
            <w:tcMar>
              <w:top w:w="80" w:type="dxa"/>
              <w:start w:w="100" w:type="dxa"/>
              <w:bottom w:w="80" w:type="dxa"/>
              <w:end w:w="100" w:type="dxa"/>
            </w:tcMar>
          </w:tcPr>
          <w:p>
            <w:r>
              <w:rPr>
                <w:sz w:val="18"/>
              </w:rPr>
              <w:t>HSD-009 InstallationRepository</w:t>
            </w:r>
          </w:p>
        </w:tc>
        <w:tc>
          <w:tcPr>
            <w:tcW w:type="dxa" w:w="6192"/>
            <w:vAlign w:val="center"/>
            <w:tcMar>
              <w:top w:w="80" w:type="dxa"/>
              <w:start w:w="100" w:type="dxa"/>
              <w:bottom w:w="80" w:type="dxa"/>
              <w:end w:w="100" w:type="dxa"/>
            </w:tcMar>
          </w:tcPr>
          <w:p>
            <w:r>
              <w:rPr>
                <w:sz w:val="18"/>
              </w:rPr>
              <w:t>Read installation state and insert the singleton installation row.</w:t>
            </w:r>
          </w:p>
        </w:tc>
      </w:tr>
      <w:tr>
        <w:trPr>
          <w:cantSplit/>
        </w:trPr>
        <w:tc>
          <w:tcPr>
            <w:tcW w:type="dxa" w:w="3456"/>
            <w:vAlign w:val="center"/>
            <w:tcMar>
              <w:top w:w="80" w:type="dxa"/>
              <w:start w:w="100" w:type="dxa"/>
              <w:bottom w:w="80" w:type="dxa"/>
              <w:end w:w="100" w:type="dxa"/>
            </w:tcMar>
          </w:tcPr>
          <w:p>
            <w:r>
              <w:rPr>
                <w:sz w:val="18"/>
              </w:rPr>
              <w:t>HSD-010 PasswordCredentialService</w:t>
            </w:r>
          </w:p>
        </w:tc>
        <w:tc>
          <w:tcPr>
            <w:tcW w:type="dxa" w:w="6192"/>
            <w:vAlign w:val="center"/>
            <w:tcMar>
              <w:top w:w="80" w:type="dxa"/>
              <w:start w:w="100" w:type="dxa"/>
              <w:bottom w:w="80" w:type="dxa"/>
              <w:end w:w="100" w:type="dxa"/>
            </w:tcMar>
          </w:tcPr>
          <w:p>
            <w:r>
              <w:rPr>
                <w:sz w:val="18"/>
              </w:rPr>
              <w:t>Validate and hash one temporary administrator password asynchronously.</w:t>
            </w:r>
          </w:p>
        </w:tc>
      </w:tr>
      <w:tr>
        <w:trPr>
          <w:cantSplit/>
        </w:trPr>
        <w:tc>
          <w:tcPr>
            <w:tcW w:type="dxa" w:w="3456"/>
            <w:vAlign w:val="center"/>
            <w:tcMar>
              <w:top w:w="80" w:type="dxa"/>
              <w:start w:w="100" w:type="dxa"/>
              <w:bottom w:w="80" w:type="dxa"/>
              <w:end w:w="100" w:type="dxa"/>
            </w:tcMar>
          </w:tcPr>
          <w:p>
            <w:r>
              <w:rPr>
                <w:sz w:val="18"/>
              </w:rPr>
              <w:t>HSD-011 LocalUserRepository</w:t>
            </w:r>
          </w:p>
        </w:tc>
        <w:tc>
          <w:tcPr>
            <w:tcW w:type="dxa" w:w="6192"/>
            <w:vAlign w:val="center"/>
            <w:tcMar>
              <w:top w:w="80" w:type="dxa"/>
              <w:start w:w="100" w:type="dxa"/>
              <w:bottom w:w="80" w:type="dxa"/>
              <w:end w:w="100" w:type="dxa"/>
            </w:tcMar>
          </w:tcPr>
          <w:p>
            <w:r>
              <w:rPr>
                <w:sz w:val="18"/>
              </w:rPr>
              <w:t>Check local-user presence and insert one active LOCAL_ADMIN with a pre-derived credential.</w:t>
            </w:r>
          </w:p>
        </w:tc>
      </w:tr>
      <w:tr>
        <w:trPr>
          <w:cantSplit/>
        </w:trPr>
        <w:tc>
          <w:tcPr>
            <w:tcW w:type="dxa" w:w="3456"/>
            <w:vAlign w:val="center"/>
            <w:tcMar>
              <w:top w:w="80" w:type="dxa"/>
              <w:start w:w="100" w:type="dxa"/>
              <w:bottom w:w="80" w:type="dxa"/>
              <w:end w:w="100" w:type="dxa"/>
            </w:tcMar>
          </w:tcPr>
          <w:p>
            <w:r>
              <w:rPr>
                <w:sz w:val="18"/>
              </w:rPr>
              <w:t>HSD-012 LocationRepository</w:t>
            </w:r>
          </w:p>
        </w:tc>
        <w:tc>
          <w:tcPr>
            <w:tcW w:type="dxa" w:w="6192"/>
            <w:vAlign w:val="center"/>
            <w:tcMar>
              <w:top w:w="80" w:type="dxa"/>
              <w:start w:w="100" w:type="dxa"/>
              <w:bottom w:w="80" w:type="dxa"/>
              <w:end w:w="100" w:type="dxa"/>
            </w:tcMar>
          </w:tcPr>
          <w:p>
            <w:r>
              <w:rPr>
                <w:sz w:val="18"/>
              </w:rPr>
              <w:t>Check location presence and insert one active initial location with administrator provenance.</w:t>
            </w:r>
          </w:p>
        </w:tc>
      </w:tr>
      <w:tr>
        <w:trPr>
          <w:cantSplit/>
        </w:trPr>
        <w:tc>
          <w:tcPr>
            <w:tcW w:type="dxa" w:w="3456"/>
            <w:vAlign w:val="center"/>
            <w:tcMar>
              <w:top w:w="80" w:type="dxa"/>
              <w:start w:w="100" w:type="dxa"/>
              <w:bottom w:w="80" w:type="dxa"/>
              <w:end w:w="100" w:type="dxa"/>
            </w:tcMar>
          </w:tcPr>
          <w:p>
            <w:r>
              <w:rPr>
                <w:sz w:val="18"/>
              </w:rPr>
              <w:t>HSD-013 AuditEventRepository</w:t>
            </w:r>
          </w:p>
        </w:tc>
        <w:tc>
          <w:tcPr>
            <w:tcW w:type="dxa" w:w="6192"/>
            <w:vAlign w:val="center"/>
            <w:tcMar>
              <w:top w:w="80" w:type="dxa"/>
              <w:start w:w="100" w:type="dxa"/>
              <w:bottom w:w="80" w:type="dxa"/>
              <w:end w:w="100" w:type="dxa"/>
            </w:tcMar>
          </w:tcPr>
          <w:p>
            <w:r>
              <w:rPr>
                <w:sz w:val="18"/>
              </w:rPr>
              <w:t>Append three canonical bootstrap audit events after prerequisite rows exist.</w:t>
            </w:r>
          </w:p>
        </w:tc>
      </w:tr>
      <w:tr>
        <w:trPr>
          <w:cantSplit/>
        </w:trPr>
        <w:tc>
          <w:tcPr>
            <w:tcW w:type="dxa" w:w="3456"/>
            <w:vAlign w:val="center"/>
            <w:tcMar>
              <w:top w:w="80" w:type="dxa"/>
              <w:start w:w="100" w:type="dxa"/>
              <w:bottom w:w="80" w:type="dxa"/>
              <w:end w:w="100" w:type="dxa"/>
            </w:tcMar>
          </w:tcPr>
          <w:p>
            <w:r>
              <w:rPr>
                <w:sz w:val="18"/>
              </w:rPr>
              <w:t>HSD-008 EntityId/UtcTimestamp parsers</w:t>
            </w:r>
          </w:p>
        </w:tc>
        <w:tc>
          <w:tcPr>
            <w:tcW w:type="dxa" w:w="6192"/>
            <w:vAlign w:val="center"/>
            <w:tcMar>
              <w:top w:w="80" w:type="dxa"/>
              <w:start w:w="100" w:type="dxa"/>
              <w:bottom w:w="80" w:type="dxa"/>
              <w:end w:w="100" w:type="dxa"/>
            </w:tcMar>
          </w:tcPr>
          <w:p>
            <w:r>
              <w:rPr>
                <w:sz w:val="18"/>
              </w:rPr>
              <w:t>Trust transaction-context outputs and existing parsers; do not generate IDs or timestamps independently.</w:t>
            </w:r>
          </w:p>
        </w:tc>
      </w:tr>
    </w:tbl>
    <w:p>
      <w:pPr>
        <w:widowControl/>
        <w:spacing w:after="100" w:line="252" w:lineRule="auto"/>
      </w:pPr>
    </w:p>
    <w:tbl>
      <w:tblPr>
        <w:tblStyle w:val="TableGrid"/>
        <w:tblW w:type="auto" w:w="0"/>
        <w:jc w:val="center"/>
        <w:tblLook w:firstColumn="1" w:firstRow="1" w:lastColumn="0" w:lastRow="0" w:noHBand="0" w:noVBand="1" w:val="04A0"/>
      </w:tblPr>
      <w:tblGrid>
        <w:gridCol w:w="10080"/>
      </w:tblGrid>
      <w:tr>
        <w:trPr>
          <w:cantSplit/>
        </w:trPr>
        <w:tc>
          <w:tcPr>
            <w:tcW w:type="dxa" w:w="10080"/>
            <w:shd w:fill="FFF2CC"/>
            <w:tcMar>
              <w:top w:w="140" w:type="dxa"/>
              <w:start w:w="180" w:type="dxa"/>
              <w:bottom w:w="140" w:type="dxa"/>
              <w:end w:w="180" w:type="dxa"/>
            </w:tcMar>
          </w:tcPr>
          <w:p>
            <w:r>
              <w:rPr>
                <w:b/>
                <w:color w:val="17365D"/>
                <w:sz w:val="20"/>
              </w:rPr>
              <w:t>Dependency rule: do not import internal repository SQL helpers, password persistence validators, transaction capability constructors, or crypto adapters. Use reviewed public main-process contracts only.</w:t>
            </w:r>
          </w:p>
        </w:tc>
      </w:tr>
    </w:tbl>
    <w:p>
      <w:pPr>
        <w:widowControl/>
        <w:spacing w:after="100" w:line="252" w:lineRule="auto"/>
      </w:pPr>
    </w:p>
    <w:p>
      <w:pPr>
        <w:pStyle w:val="Heading1"/>
        <w:keepNext/>
        <w:widowControl/>
      </w:pPr>
      <w:r>
        <w:t>9. Required Public Contracts</w:t>
      </w:r>
    </w:p>
    <w:p>
      <w:pPr>
        <w:pStyle w:val="CodeBlock"/>
        <w:keepLines w:val="0"/>
        <w:widowControl/>
        <w:spacing w:before="60" w:after="120"/>
      </w:pPr>
      <w:r>
        <w:t>export type FirstRunInconsistencyCode =</w:t>
        <w:br/>
        <w:t xml:space="preserve">  | 'INSTALLATION_MISSING_WITH_LOCAL_DATA'</w:t>
        <w:br/>
        <w:t xml:space="preserve">  | 'INSTALLATION_PRESENT_WITHOUT_ADMINISTRATOR'</w:t>
        <w:br/>
        <w:t xml:space="preserve">  | 'INSTALLATION_PRESENT_WITHOUT_LOCATION'</w:t>
        <w:br/>
        <w:t xml:space="preserve">  | 'INSTALLATION_PRESENT_WITHOUT_ADMINISTRATOR_AND_LOCATION'</w:t>
        <w:br/>
        <w:br/>
        <w:t>export type FirstRunBootstrapState =</w:t>
        <w:br/>
        <w:t xml:space="preserve">  | { readonly status: 'REQUIRED' }</w:t>
        <w:br/>
        <w:t xml:space="preserve">  | {</w:t>
        <w:br/>
        <w:t xml:space="preserve">      readonly status: 'INITIALIZED'</w:t>
        <w:br/>
        <w:t xml:space="preserve">      readonly installation: InstallationRecord</w:t>
        <w:br/>
        <w:t xml:space="preserve">    }</w:t>
        <w:br/>
        <w:t xml:space="preserve">  | {</w:t>
        <w:br/>
        <w:t xml:space="preserve">      readonly status: 'INCONSISTENT'</w:t>
        <w:br/>
        <w:t xml:space="preserve">      readonly code: FirstRunInconsistencyCode</w:t>
        <w:br/>
        <w:t xml:space="preserve">    }</w:t>
        <w:br/>
        <w:br/>
        <w:t>export interface FirstRunAdministratorInput {</w:t>
        <w:br/>
        <w:t xml:space="preserve">  readonly username: unknown</w:t>
        <w:br/>
        <w:t xml:space="preserve">  readonly displayName: unknown</w:t>
        <w:br/>
        <w:t xml:space="preserve">  readonly temporaryPassword: unknown</w:t>
        <w:br/>
        <w:t>}</w:t>
        <w:br/>
        <w:br/>
        <w:t>export interface FirstRunLocationInput {</w:t>
        <w:br/>
        <w:t xml:space="preserve">  readonly name: unknown</w:t>
        <w:br/>
        <w:t xml:space="preserve">  readonly locationType: unknown</w:t>
        <w:br/>
        <w:t xml:space="preserve">  readonly village: unknown</w:t>
        <w:br/>
        <w:t xml:space="preserve">  readonly subdivision: unknown</w:t>
        <w:br/>
        <w:t xml:space="preserve">  readonly region: unknown</w:t>
        <w:br/>
        <w:t xml:space="preserve">  readonly directions: unknown</w:t>
        <w:br/>
        <w:t>}</w:t>
        <w:br/>
        <w:br/>
        <w:t>export interface FirstRunInitializationInput {</w:t>
        <w:br/>
        <w:t xml:space="preserve">  readonly deploymentName: unknown</w:t>
        <w:br/>
        <w:t xml:space="preserve">  readonly timeZone: unknown</w:t>
        <w:br/>
        <w:t xml:space="preserve">  readonly administrator: FirstRunAdministratorInput</w:t>
        <w:br/>
        <w:t xml:space="preserve">  readonly initialLocation: FirstRunLocationInput</w:t>
        <w:br/>
        <w:t>}</w:t>
        <w:br/>
        <w:br/>
        <w:t>export interface FirstRunInitializationResult {</w:t>
        <w:br/>
        <w:t xml:space="preserve">  readonly status: 'INITIALIZED'</w:t>
        <w:br/>
        <w:t xml:space="preserve">  readonly installation: InstallationRecord</w:t>
        <w:br/>
        <w:t xml:space="preserve">  readonly administrator: LocalUserRecord</w:t>
        <w:br/>
        <w:t xml:space="preserve">  readonly initialLocation: LocationRecord</w:t>
        <w:br/>
        <w:t xml:space="preserve">  readonly auditEvents: readonly AuditEventRecord[]</w:t>
        <w:br/>
        <w:t>}</w:t>
        <w:br/>
        <w:br/>
        <w:t>export interface FirstRunBootstrapService {</w:t>
        <w:br/>
        <w:t xml:space="preserve">  getState(): FirstRunBootstrapState</w:t>
        <w:br/>
        <w:t xml:space="preserve">  initialize(input: unknown): Promise&lt;FirstRunInitializationResult&gt;</w:t>
        <w:br/>
        <w:t>}</w:t>
      </w:r>
    </w:p>
    <w:p>
      <w:pPr>
        <w:widowControl/>
        <w:spacing w:after="100" w:line="252" w:lineRule="auto"/>
      </w:pPr>
      <w:r>
        <w:t>Exact type names may vary, but initialize must accept an untrusted value, the command must contain no caller-supplied IDs, timestamps, roles, flags, normalized keys, credentials, audit actions, actor IDs, metadata, or persistence fields, and the result must contain no password or credential material.</w:t>
      </w:r>
    </w:p>
    <w:p>
      <w:pPr>
        <w:pStyle w:val="Heading1"/>
        <w:keepNext/>
        <w:widowControl/>
      </w:pPr>
      <w:r>
        <w:t>10. Initialization Command Validation</w:t>
      </w:r>
    </w:p>
    <w:p>
      <w:pPr>
        <w:pStyle w:val="Heading2"/>
        <w:keepNext/>
        <w:widowControl/>
      </w:pPr>
      <w:r>
        <w:t>10.1 Exact object shape</w:t>
      </w:r>
    </w:p>
    <w:p>
      <w:pPr>
        <w:pStyle w:val="ListBullet"/>
        <w:widowControl/>
      </w:pPr>
      <w:r>
        <w:t>Decode the top-level value from unknown as an exact own-data-property object with only deploymentName, timeZone, administrator, and initialLocation.</w:t>
      </w:r>
    </w:p>
    <w:p>
      <w:pPr>
        <w:pStyle w:val="ListBullet"/>
        <w:widowControl/>
      </w:pPr>
      <w:r>
        <w:t>Decode administrator as an exact object containing only username, displayName, and temporaryPassword.</w:t>
      </w:r>
    </w:p>
    <w:p>
      <w:pPr>
        <w:pStyle w:val="ListBullet"/>
        <w:widowControl/>
      </w:pPr>
      <w:r>
        <w:t>Decode initialLocation as an exact object containing only name, locationType, village, subdivision, region, and directions.</w:t>
      </w:r>
    </w:p>
    <w:p>
      <w:pPr>
        <w:pStyle w:val="ListBullet"/>
        <w:widowControl/>
      </w:pPr>
      <w:r>
        <w:t>Reject null, arrays, primitives, inherited-only values, missing properties, extra properties, symbols, accessors, setters, class instances, and proxy traps.</w:t>
      </w:r>
    </w:p>
    <w:p>
      <w:pPr>
        <w:pStyle w:val="ListBullet"/>
        <w:widowControl/>
      </w:pPr>
      <w:r>
        <w:t>Use Object.getOwnPropertyDescriptors and descriptor.value; never invoke caller getters or setters.</w:t>
      </w:r>
    </w:p>
    <w:p>
      <w:pPr>
        <w:pStyle w:val="ListBullet"/>
        <w:widowControl/>
      </w:pPr>
      <w:r>
        <w:t>Do not stringify, clone, log, freeze, or mutate the caller-owned command.</w:t>
      </w:r>
    </w:p>
    <w:p>
      <w:pPr>
        <w:pStyle w:val="Heading2"/>
        <w:keepNext/>
        <w:widowControl/>
      </w:pPr>
      <w:r>
        <w:t>10.2 Existing domain parsers</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3384"/>
            <w:vAlign w:val="center"/>
            <w:tcMar>
              <w:top w:w="80" w:type="dxa"/>
              <w:start w:w="100" w:type="dxa"/>
              <w:bottom w:w="80" w:type="dxa"/>
              <w:end w:w="100" w:type="dxa"/>
            </w:tcMar>
            <w:shd w:fill="17365D"/>
          </w:tcPr>
          <w:p>
            <w:r>
              <w:rPr>
                <w:b/>
                <w:color w:val="FFFFFF"/>
                <w:sz w:val="18"/>
              </w:rPr>
              <w:t>Input field</w:t>
            </w:r>
          </w:p>
        </w:tc>
        <w:tc>
          <w:tcPr>
            <w:tcW w:type="dxa" w:w="6264"/>
            <w:vAlign w:val="center"/>
            <w:tcMar>
              <w:top w:w="80" w:type="dxa"/>
              <w:start w:w="100" w:type="dxa"/>
              <w:bottom w:w="80" w:type="dxa"/>
              <w:end w:w="100" w:type="dxa"/>
            </w:tcMar>
            <w:shd w:fill="17365D"/>
          </w:tcPr>
          <w:p>
            <w:r>
              <w:rPr>
                <w:b/>
                <w:color w:val="FFFFFF"/>
                <w:sz w:val="18"/>
              </w:rPr>
              <w:t>Approved parser/contract</w:t>
            </w:r>
          </w:p>
        </w:tc>
      </w:tr>
      <w:tr>
        <w:trPr>
          <w:cantSplit/>
        </w:trPr>
        <w:tc>
          <w:tcPr>
            <w:tcW w:type="dxa" w:w="3384"/>
            <w:vAlign w:val="center"/>
            <w:tcMar>
              <w:top w:w="80" w:type="dxa"/>
              <w:start w:w="100" w:type="dxa"/>
              <w:bottom w:w="80" w:type="dxa"/>
              <w:end w:w="100" w:type="dxa"/>
            </w:tcMar>
          </w:tcPr>
          <w:p>
            <w:r>
              <w:rPr>
                <w:sz w:val="18"/>
              </w:rPr>
              <w:t>deploymentName</w:t>
            </w:r>
          </w:p>
        </w:tc>
        <w:tc>
          <w:tcPr>
            <w:tcW w:type="dxa" w:w="6264"/>
            <w:vAlign w:val="center"/>
            <w:tcMar>
              <w:top w:w="80" w:type="dxa"/>
              <w:start w:w="100" w:type="dxa"/>
              <w:bottom w:w="80" w:type="dxa"/>
              <w:end w:w="100" w:type="dxa"/>
            </w:tcMar>
          </w:tcPr>
          <w:p>
            <w:r>
              <w:rPr>
                <w:sz w:val="18"/>
              </w:rPr>
              <w:t>parseDeploymentName from HSD-009</w:t>
            </w:r>
          </w:p>
        </w:tc>
      </w:tr>
      <w:tr>
        <w:trPr>
          <w:cantSplit/>
        </w:trPr>
        <w:tc>
          <w:tcPr>
            <w:tcW w:type="dxa" w:w="3384"/>
            <w:vAlign w:val="center"/>
            <w:tcMar>
              <w:top w:w="80" w:type="dxa"/>
              <w:start w:w="100" w:type="dxa"/>
              <w:bottom w:w="80" w:type="dxa"/>
              <w:end w:w="100" w:type="dxa"/>
            </w:tcMar>
          </w:tcPr>
          <w:p>
            <w:r>
              <w:rPr>
                <w:sz w:val="18"/>
              </w:rPr>
              <w:t>timeZone</w:t>
            </w:r>
          </w:p>
        </w:tc>
        <w:tc>
          <w:tcPr>
            <w:tcW w:type="dxa" w:w="6264"/>
            <w:vAlign w:val="center"/>
            <w:tcMar>
              <w:top w:w="80" w:type="dxa"/>
              <w:start w:w="100" w:type="dxa"/>
              <w:bottom w:w="80" w:type="dxa"/>
              <w:end w:w="100" w:type="dxa"/>
            </w:tcMar>
          </w:tcPr>
          <w:p>
            <w:r>
              <w:rPr>
                <w:sz w:val="18"/>
              </w:rPr>
              <w:t>parseIanaTimeZone from HSD-009</w:t>
            </w:r>
          </w:p>
        </w:tc>
      </w:tr>
      <w:tr>
        <w:trPr>
          <w:cantSplit/>
        </w:trPr>
        <w:tc>
          <w:tcPr>
            <w:tcW w:type="dxa" w:w="3384"/>
            <w:vAlign w:val="center"/>
            <w:tcMar>
              <w:top w:w="80" w:type="dxa"/>
              <w:start w:w="100" w:type="dxa"/>
              <w:bottom w:w="80" w:type="dxa"/>
              <w:end w:w="100" w:type="dxa"/>
            </w:tcMar>
          </w:tcPr>
          <w:p>
            <w:r>
              <w:rPr>
                <w:sz w:val="18"/>
              </w:rPr>
              <w:t>administrator.username</w:t>
            </w:r>
          </w:p>
        </w:tc>
        <w:tc>
          <w:tcPr>
            <w:tcW w:type="dxa" w:w="6264"/>
            <w:vAlign w:val="center"/>
            <w:tcMar>
              <w:top w:w="80" w:type="dxa"/>
              <w:start w:w="100" w:type="dxa"/>
              <w:bottom w:w="80" w:type="dxa"/>
              <w:end w:w="100" w:type="dxa"/>
            </w:tcMar>
          </w:tcPr>
          <w:p>
            <w:r>
              <w:rPr>
                <w:sz w:val="18"/>
              </w:rPr>
              <w:t>parseUsernameIdentity from HSD-011; persist canonical username, derive normalized identity inside repository</w:t>
            </w:r>
          </w:p>
        </w:tc>
      </w:tr>
      <w:tr>
        <w:trPr>
          <w:cantSplit/>
        </w:trPr>
        <w:tc>
          <w:tcPr>
            <w:tcW w:type="dxa" w:w="3384"/>
            <w:vAlign w:val="center"/>
            <w:tcMar>
              <w:top w:w="80" w:type="dxa"/>
              <w:start w:w="100" w:type="dxa"/>
              <w:bottom w:w="80" w:type="dxa"/>
              <w:end w:w="100" w:type="dxa"/>
            </w:tcMar>
          </w:tcPr>
          <w:p>
            <w:r>
              <w:rPr>
                <w:sz w:val="18"/>
              </w:rPr>
              <w:t>administrator.displayName</w:t>
            </w:r>
          </w:p>
        </w:tc>
        <w:tc>
          <w:tcPr>
            <w:tcW w:type="dxa" w:w="6264"/>
            <w:vAlign w:val="center"/>
            <w:tcMar>
              <w:top w:w="80" w:type="dxa"/>
              <w:start w:w="100" w:type="dxa"/>
              <w:bottom w:w="80" w:type="dxa"/>
              <w:end w:w="100" w:type="dxa"/>
            </w:tcMar>
          </w:tcPr>
          <w:p>
            <w:r>
              <w:rPr>
                <w:sz w:val="18"/>
              </w:rPr>
              <w:t>parseUserDisplayName from HSD-011</w:t>
            </w:r>
          </w:p>
        </w:tc>
      </w:tr>
      <w:tr>
        <w:trPr>
          <w:cantSplit/>
        </w:trPr>
        <w:tc>
          <w:tcPr>
            <w:tcW w:type="dxa" w:w="3384"/>
            <w:vAlign w:val="center"/>
            <w:tcMar>
              <w:top w:w="80" w:type="dxa"/>
              <w:start w:w="100" w:type="dxa"/>
              <w:bottom w:w="80" w:type="dxa"/>
              <w:end w:w="100" w:type="dxa"/>
            </w:tcMar>
          </w:tcPr>
          <w:p>
            <w:r>
              <w:rPr>
                <w:sz w:val="18"/>
              </w:rPr>
              <w:t>administrator.temporaryPassword</w:t>
            </w:r>
          </w:p>
        </w:tc>
        <w:tc>
          <w:tcPr>
            <w:tcW w:type="dxa" w:w="6264"/>
            <w:vAlign w:val="center"/>
            <w:tcMar>
              <w:top w:w="80" w:type="dxa"/>
              <w:start w:w="100" w:type="dxa"/>
              <w:bottom w:w="80" w:type="dxa"/>
              <w:end w:w="100" w:type="dxa"/>
            </w:tcMar>
          </w:tcPr>
          <w:p>
            <w:r>
              <w:rPr>
                <w:sz w:val="18"/>
              </w:rPr>
              <w:t>HSD-010 PasswordCredentialService.hash after all other fields pass</w:t>
            </w:r>
          </w:p>
        </w:tc>
      </w:tr>
      <w:tr>
        <w:trPr>
          <w:cantSplit/>
        </w:trPr>
        <w:tc>
          <w:tcPr>
            <w:tcW w:type="dxa" w:w="3384"/>
            <w:vAlign w:val="center"/>
            <w:tcMar>
              <w:top w:w="80" w:type="dxa"/>
              <w:start w:w="100" w:type="dxa"/>
              <w:bottom w:w="80" w:type="dxa"/>
              <w:end w:w="100" w:type="dxa"/>
            </w:tcMar>
          </w:tcPr>
          <w:p>
            <w:r>
              <w:rPr>
                <w:sz w:val="18"/>
              </w:rPr>
              <w:t>initialLocation.name</w:t>
            </w:r>
          </w:p>
        </w:tc>
        <w:tc>
          <w:tcPr>
            <w:tcW w:type="dxa" w:w="6264"/>
            <w:vAlign w:val="center"/>
            <w:tcMar>
              <w:top w:w="80" w:type="dxa"/>
              <w:start w:w="100" w:type="dxa"/>
              <w:bottom w:w="80" w:type="dxa"/>
              <w:end w:w="100" w:type="dxa"/>
            </w:tcMar>
          </w:tcPr>
          <w:p>
            <w:r>
              <w:rPr>
                <w:sz w:val="18"/>
              </w:rPr>
              <w:t>parseLocationNameIdentity from HSD-012</w:t>
            </w:r>
          </w:p>
        </w:tc>
      </w:tr>
      <w:tr>
        <w:trPr>
          <w:cantSplit/>
        </w:trPr>
        <w:tc>
          <w:tcPr>
            <w:tcW w:type="dxa" w:w="3384"/>
            <w:vAlign w:val="center"/>
            <w:tcMar>
              <w:top w:w="80" w:type="dxa"/>
              <w:start w:w="100" w:type="dxa"/>
              <w:bottom w:w="80" w:type="dxa"/>
              <w:end w:w="100" w:type="dxa"/>
            </w:tcMar>
          </w:tcPr>
          <w:p>
            <w:r>
              <w:rPr>
                <w:sz w:val="18"/>
              </w:rPr>
              <w:t>initialLocation.locationType</w:t>
            </w:r>
          </w:p>
        </w:tc>
        <w:tc>
          <w:tcPr>
            <w:tcW w:type="dxa" w:w="6264"/>
            <w:vAlign w:val="center"/>
            <w:tcMar>
              <w:top w:w="80" w:type="dxa"/>
              <w:start w:w="100" w:type="dxa"/>
              <w:bottom w:w="80" w:type="dxa"/>
              <w:end w:w="100" w:type="dxa"/>
            </w:tcMar>
          </w:tcPr>
          <w:p>
            <w:r>
              <w:rPr>
                <w:sz w:val="18"/>
              </w:rPr>
              <w:t>parseLocationType from HSD-012</w:t>
            </w:r>
          </w:p>
        </w:tc>
      </w:tr>
      <w:tr>
        <w:trPr>
          <w:cantSplit/>
        </w:trPr>
        <w:tc>
          <w:tcPr>
            <w:tcW w:type="dxa" w:w="3384"/>
            <w:vAlign w:val="center"/>
            <w:tcMar>
              <w:top w:w="80" w:type="dxa"/>
              <w:start w:w="100" w:type="dxa"/>
              <w:bottom w:w="80" w:type="dxa"/>
              <w:end w:w="100" w:type="dxa"/>
            </w:tcMar>
          </w:tcPr>
          <w:p>
            <w:r>
              <w:rPr>
                <w:sz w:val="18"/>
              </w:rPr>
              <w:t>village/subdivision/region</w:t>
            </w:r>
          </w:p>
        </w:tc>
        <w:tc>
          <w:tcPr>
            <w:tcW w:type="dxa" w:w="6264"/>
            <w:vAlign w:val="center"/>
            <w:tcMar>
              <w:top w:w="80" w:type="dxa"/>
              <w:start w:w="100" w:type="dxa"/>
              <w:bottom w:w="80" w:type="dxa"/>
              <w:end w:w="100" w:type="dxa"/>
            </w:tcMar>
          </w:tcPr>
          <w:p>
            <w:r>
              <w:rPr>
                <w:sz w:val="18"/>
              </w:rPr>
              <w:t>parseLocationAdministrativeArea from HSD-012</w:t>
            </w:r>
          </w:p>
        </w:tc>
      </w:tr>
      <w:tr>
        <w:trPr>
          <w:cantSplit/>
        </w:trPr>
        <w:tc>
          <w:tcPr>
            <w:tcW w:type="dxa" w:w="3384"/>
            <w:vAlign w:val="center"/>
            <w:tcMar>
              <w:top w:w="80" w:type="dxa"/>
              <w:start w:w="100" w:type="dxa"/>
              <w:bottom w:w="80" w:type="dxa"/>
              <w:end w:w="100" w:type="dxa"/>
            </w:tcMar>
          </w:tcPr>
          <w:p>
            <w:r>
              <w:rPr>
                <w:sz w:val="18"/>
              </w:rPr>
              <w:t>directions</w:t>
            </w:r>
          </w:p>
        </w:tc>
        <w:tc>
          <w:tcPr>
            <w:tcW w:type="dxa" w:w="6264"/>
            <w:vAlign w:val="center"/>
            <w:tcMar>
              <w:top w:w="80" w:type="dxa"/>
              <w:start w:w="100" w:type="dxa"/>
              <w:bottom w:w="80" w:type="dxa"/>
              <w:end w:w="100" w:type="dxa"/>
            </w:tcMar>
          </w:tcPr>
          <w:p>
            <w:r>
              <w:rPr>
                <w:sz w:val="18"/>
              </w:rPr>
              <w:t>parseLocationDirections from HSD-012</w:t>
            </w:r>
          </w:p>
        </w:tc>
      </w:tr>
    </w:tbl>
    <w:p>
      <w:pPr>
        <w:widowControl/>
        <w:spacing w:after="100" w:line="252" w:lineRule="auto"/>
      </w:pPr>
    </w:p>
    <w:p>
      <w:pPr>
        <w:pStyle w:val="ListBullet"/>
        <w:widowControl/>
      </w:pPr>
      <w:r>
        <w:t>Do not reimplement Unicode normalization, timezone validation, username identity, display-name rules, location rules, or password policy.</w:t>
      </w:r>
    </w:p>
    <w:p>
      <w:pPr>
        <w:pStyle w:val="ListBullet"/>
        <w:widowControl/>
      </w:pPr>
      <w:r>
        <w:t>Finish validating every non-password field before invoking the password service.</w:t>
      </w:r>
    </w:p>
    <w:p>
      <w:pPr>
        <w:pStyle w:val="ListBullet"/>
        <w:widowControl/>
      </w:pPr>
      <w:r>
        <w:t>Convert validation failures to a fixed controlled first-run validation error without retaining rejected values.</w:t>
      </w:r>
    </w:p>
    <w:p>
      <w:pPr>
        <w:pStyle w:val="Heading1"/>
        <w:keepNext/>
        <w:widowControl/>
      </w:pPr>
      <w:r>
        <w:t>11. Bootstrap State and Eligibility</w:t>
      </w:r>
    </w:p>
    <w:p>
      <w:pPr>
        <w:pStyle w:val="Heading2"/>
        <w:keepNext/>
        <w:widowControl/>
      </w:pPr>
      <w:r>
        <w:t>11.1 Read-only state algorithm</w:t>
      </w:r>
    </w:p>
    <w:p>
      <w:pPr>
        <w:pStyle w:val="CodeBlock"/>
        <w:keepLines w:val="0"/>
        <w:widowControl/>
        <w:spacing w:before="60" w:after="120"/>
      </w:pPr>
      <w:r>
        <w:t>installation = installationRepository.getState()</w:t>
        <w:br/>
        <w:t>hasUsers = localUserRepository.hasAny()</w:t>
        <w:br/>
        <w:t>hasLocations = locationRepository.hasAny()</w:t>
        <w:br/>
        <w:br/>
        <w:t>if installation is UNINITIALIZED and !hasUsers and !hasLocations:</w:t>
        <w:br/>
        <w:t xml:space="preserve">  REQUIRED</w:t>
        <w:br/>
        <w:br/>
        <w:t>if installation is INITIALIZED and hasUsers and hasLocations:</w:t>
        <w:br/>
        <w:t xml:space="preserve">  INITIALIZED</w:t>
        <w:br/>
        <w:br/>
        <w:t>otherwise:</w:t>
        <w:br/>
        <w:t xml:space="preserve">  INCONSISTENT with one fixed safe code</w:t>
      </w:r>
    </w:p>
    <w:p>
      <w:pPr>
        <w:pStyle w:val="ListBullet"/>
        <w:widowControl/>
      </w:pPr>
      <w:r>
        <w:t>getState() must perform no write, password hash, ID generation, clock call, or transaction.</w:t>
      </w:r>
    </w:p>
    <w:p>
      <w:pPr>
        <w:pStyle w:val="ListBullet"/>
        <w:widowControl/>
      </w:pPr>
      <w:r>
        <w:t>Return frozen state objects and reuse the frozen installation record supplied by HSD-009.</w:t>
      </w:r>
    </w:p>
    <w:p>
      <w:pPr>
        <w:pStyle w:val="ListBullet"/>
        <w:widowControl/>
      </w:pPr>
      <w:r>
        <w:t>Do not silently treat partial data as a fresh installation.</w:t>
      </w:r>
    </w:p>
    <w:p>
      <w:pPr>
        <w:pStyle w:val="ListBullet"/>
        <w:widowControl/>
      </w:pPr>
      <w:r>
        <w:t>Do not inspect raw tables directly or repair inconsistent state.</w:t>
      </w:r>
    </w:p>
    <w:p>
      <w:pPr>
        <w:pStyle w:val="ListBullet"/>
        <w:widowControl/>
      </w:pPr>
      <w:r>
        <w:t>Do not use audit history, app_settings, protocol tables, patient tables, or outbox state to decide HSD-014 eligibility.</w:t>
      </w:r>
    </w:p>
    <w:p>
      <w:pPr>
        <w:pStyle w:val="Heading2"/>
        <w:keepNext/>
        <w:widowControl/>
      </w:pPr>
      <w:r>
        <w:t>11.2 Double state check</w:t>
      </w:r>
    </w:p>
    <w:p>
      <w:pPr>
        <w:pStyle w:val="ListBullet"/>
        <w:widowControl/>
      </w:pPr>
      <w:r>
        <w:t>initialize() must check state before hashing. INITIALIZED produces FirstRunAlreadyInitializedError; INCONSISTENT produces FirstRunStateIntegrityError.</w:t>
      </w:r>
    </w:p>
    <w:p>
      <w:pPr>
        <w:pStyle w:val="ListBullet"/>
        <w:widowControl/>
      </w:pPr>
      <w:r>
        <w:t>After hashing and after BEGIN IMMEDIATE is acquired, repeat the same installation/user/location state check inside the synchronous transaction callback.</w:t>
      </w:r>
    </w:p>
    <w:p>
      <w:pPr>
        <w:pStyle w:val="ListBullet"/>
        <w:widowControl/>
      </w:pPr>
      <w:r>
        <w:t>The transaction-time recheck protects against stale preflight state and future overlapping service instances.</w:t>
      </w:r>
    </w:p>
    <w:p>
      <w:pPr>
        <w:pStyle w:val="ListBullet"/>
        <w:widowControl/>
      </w:pPr>
      <w:r>
        <w:t>A failed transaction-time check must throw and roll back without inserting any row.</w:t>
      </w:r>
    </w:p>
    <w:p>
      <w:pPr>
        <w:pStyle w:val="ListBullet"/>
        <w:widowControl/>
      </w:pPr>
      <w:r>
        <w:t>Map an installation singleton duplicate detected during insert to the already-initialized boundary; do not expose repository error details.</w:t>
      </w:r>
    </w:p>
    <w:p>
      <w:pPr>
        <w:pStyle w:val="Heading1"/>
        <w:keepNext/>
        <w:widowControl/>
      </w:pPr>
      <w:r>
        <w:t>12. Temporary Password and Credential Boundary</w:t>
      </w:r>
    </w:p>
    <w:p>
      <w:pPr>
        <w:pStyle w:val="ListBullet"/>
        <w:widowControl/>
      </w:pPr>
      <w:r>
        <w:t>The caller supplies one temporary password as unknown input. HSD-014 does not generate a password.</w:t>
      </w:r>
    </w:p>
    <w:p>
      <w:pPr>
        <w:pStyle w:val="ListBullet"/>
        <w:widowControl/>
      </w:pPr>
      <w:r>
        <w:t>Call passwordCredentialService.hash() exactly once for one accepted initialization attempt.</w:t>
      </w:r>
    </w:p>
    <w:p>
      <w:pPr>
        <w:pStyle w:val="ListBullet"/>
        <w:widowControl/>
      </w:pPr>
      <w:r>
        <w:t>Hash only after exact command validation and the first bootstrap-state check succeed.</w:t>
      </w:r>
    </w:p>
    <w:p>
      <w:pPr>
        <w:pStyle w:val="ListBullet"/>
        <w:widowControl/>
      </w:pPr>
      <w:r>
        <w:t>Do not begin a transaction until the hash Promise resolves successfully.</w:t>
      </w:r>
    </w:p>
    <w:p>
      <w:pPr>
        <w:pStyle w:val="ListBullet"/>
        <w:widowControl/>
      </w:pPr>
      <w:r>
        <w:t>Use the resulting StoredPasswordCredential only as the credential field for CreateLocalUserInput.</w:t>
      </w:r>
    </w:p>
    <w:p>
      <w:pPr>
        <w:pStyle w:val="ListBullet"/>
        <w:widowControl/>
      </w:pPr>
      <w:r>
        <w:t>Never return, log, serialize, snapshot, cache, or place the plaintext password or credential in an error.</w:t>
      </w:r>
    </w:p>
    <w:p>
      <w:pPr>
        <w:pStyle w:val="ListBullet"/>
        <w:widowControl/>
      </w:pPr>
      <w:r>
        <w:t>Do not pass plaintext into LocalUserRepository, audit metadata, SQL, transaction context, result records, or renderer/shared types.</w:t>
      </w:r>
    </w:p>
    <w:p>
      <w:pPr>
        <w:pStyle w:val="ListBullet"/>
        <w:widowControl/>
      </w:pPr>
      <w:r>
        <w:t>Set mustChangePassword=true unconditionally for the initial administrator.</w:t>
      </w:r>
    </w:p>
    <w:p>
      <w:pPr>
        <w:pStyle w:val="ListBullet"/>
        <w:widowControl/>
      </w:pPr>
      <w:r>
        <w:t>A password validation failure is a controlled first-run validation failure; an operational hashing failure is a controlled first-run initialization failure.</w:t>
      </w:r>
    </w:p>
    <w:p>
      <w:pPr>
        <w:pStyle w:val="ListBullet"/>
        <w:widowControl/>
      </w:pPr>
      <w:r>
        <w:t>Because JavaScript strings cannot be reliably zeroized, avoid copies and release all command/password references after hashing and completion.</w:t>
      </w:r>
    </w:p>
    <w:p>
      <w:pPr>
        <w:pStyle w:val="Heading1"/>
        <w:keepNext/>
        <w:widowControl/>
      </w:pPr>
      <w:r>
        <w:t>13. Same-Process Concurrency Guard</w:t>
      </w:r>
    </w:p>
    <w:p>
      <w:pPr>
        <w:pStyle w:val="ListBullet"/>
        <w:widowControl/>
      </w:pPr>
      <w:r>
        <w:t>Each service instance must maintain a private initializationInProgress boolean or equivalent closure state.</w:t>
      </w:r>
    </w:p>
    <w:p>
      <w:pPr>
        <w:pStyle w:val="ListBullet"/>
        <w:widowControl/>
      </w:pPr>
      <w:r>
        <w:t>The first initialize() call sets the guard before command validation and clears it in finally after success or failure.</w:t>
      </w:r>
    </w:p>
    <w:p>
      <w:pPr>
        <w:pStyle w:val="ListBullet"/>
        <w:widowControl/>
      </w:pPr>
      <w:r>
        <w:t>A second overlapping call fails immediately with FirstRunInitializationInProgressError.</w:t>
      </w:r>
    </w:p>
    <w:p>
      <w:pPr>
        <w:pStyle w:val="ListBullet"/>
        <w:widowControl/>
      </w:pPr>
      <w:r>
        <w:t>The rejected overlapping call must not decode hostile input, hash a password, generate IDs/timestamps, or run a transaction.</w:t>
      </w:r>
    </w:p>
    <w:p>
      <w:pPr>
        <w:pStyle w:val="ListBullet"/>
        <w:widowControl/>
      </w:pPr>
      <w:r>
        <w:t>Do not add a dependency, semaphore package, worker, queue, polling loop, retry loop, or database lock table.</w:t>
      </w:r>
    </w:p>
    <w:p>
      <w:pPr>
        <w:pStyle w:val="ListBullet"/>
        <w:widowControl/>
      </w:pPr>
      <w:r>
        <w:t>The database singleton constraint and transaction-time state recheck remain the cross-instance safety boundary.</w:t>
      </w:r>
    </w:p>
    <w:p>
      <w:pPr>
        <w:pStyle w:val="Heading1"/>
        <w:keepNext/>
        <w:widowControl/>
      </w:pPr>
      <w:r>
        <w:t>14. Required Initialization Algorithm</w:t>
      </w:r>
    </w:p>
    <w:p>
      <w:pPr>
        <w:pStyle w:val="CodeBlock"/>
        <w:keepLines w:val="0"/>
        <w:widowControl/>
        <w:spacing w:before="60" w:after="120"/>
      </w:pPr>
      <w:r>
        <w:t>initialize(untrustedInput):</w:t>
        <w:br/>
        <w:t xml:space="preserve">  reject when initializationInProgress is already true</w:t>
        <w:br/>
        <w:t xml:space="preserve">  initializationInProgress = true</w:t>
        <w:br/>
        <w:br/>
        <w:t xml:space="preserve">  try:</w:t>
        <w:br/>
        <w:t xml:space="preserve">    parsedCommand = strictly decode and parse all non-password fields</w:t>
        <w:br/>
        <w:t xml:space="preserve">    preflightState = read bootstrap state</w:t>
        <w:br/>
        <w:t xml:space="preserve">    require preflightState == REQUIRED</w:t>
        <w:br/>
        <w:br/>
        <w:t xml:space="preserve">    credential = await passwordCredentialService.hash(temporaryPassword)</w:t>
        <w:br/>
        <w:br/>
        <w:t xml:space="preserve">    result = transactionExecutor.run(context =&gt; {</w:t>
        <w:br/>
        <w:t xml:space="preserve">      transactionState = read bootstrap state again</w:t>
        <w:br/>
        <w:t xml:space="preserve">      require transactionState == REQUIRED</w:t>
        <w:br/>
        <w:br/>
        <w:t xml:space="preserve">      occurredAt = context.nowUtc()          // exactly once</w:t>
        <w:br/>
        <w:t xml:space="preserve">      installationId = context.newEntityId()</w:t>
        <w:br/>
        <w:t xml:space="preserve">      administratorId = context.newEntityId()</w:t>
        <w:br/>
        <w:t xml:space="preserve">      locationId = context.newEntityId()</w:t>
        <w:br/>
        <w:t xml:space="preserve">      installationAuditId = context.newEntityId()</w:t>
        <w:br/>
        <w:t xml:space="preserve">      userAuditId = context.newEntityId()</w:t>
        <w:br/>
        <w:t xml:space="preserve">      locationAuditId = context.newEntityId()</w:t>
        <w:br/>
        <w:br/>
        <w:t xml:space="preserve">      installation = installationRepository.insert(context.connection, ...)</w:t>
        <w:br/>
        <w:t xml:space="preserve">      administrator = localUserRepository.insert(context.connection, ...)</w:t>
        <w:br/>
        <w:t xml:space="preserve">      initialLocation = locationRepository.insert(context.connection, ...)</w:t>
        <w:br/>
        <w:t xml:space="preserve">      installationAudit = auditEventRepository.insert(context.connection, ...)</w:t>
        <w:br/>
        <w:t xml:space="preserve">      userAudit = auditEventRepository.insert(context.connection, ...)</w:t>
        <w:br/>
        <w:t xml:space="preserve">      locationAudit = auditEventRepository.insert(context.connection, ...)</w:t>
        <w:br/>
        <w:br/>
        <w:t xml:space="preserve">      return frozen credential-free result</w:t>
        <w:br/>
        <w:t xml:space="preserve">    })</w:t>
        <w:br/>
        <w:br/>
        <w:t xml:space="preserve">    return result</w:t>
        <w:br/>
        <w:t xml:space="preserve">  catch controlled failures:</w:t>
        <w:br/>
        <w:t xml:space="preserve">    map to reviewed first-run errors without secrets</w:t>
        <w:br/>
        <w:t xml:space="preserve">  finally:</w:t>
        <w:br/>
        <w:t xml:space="preserve">    initializationInProgress = false</w:t>
      </w:r>
    </w:p>
    <w:p>
      <w:pPr>
        <w:widowControl/>
        <w:spacing w:after="100" w:line="252" w:lineRule="auto"/>
      </w:pPr>
      <w:r>
        <w:t>The order is normative because installation is required by audit foreign keys, the administrator is required by location provenance, and all audit evidence must describe rows created in the same transaction.</w:t>
      </w:r>
    </w:p>
    <w:p>
      <w:pPr>
        <w:pStyle w:val="Heading1"/>
        <w:keepNext/>
        <w:widowControl/>
      </w:pPr>
      <w:r>
        <w:t>15. Authoritative ID and Time Rules</w:t>
      </w:r>
    </w:p>
    <w:p>
      <w:pPr>
        <w:pStyle w:val="ListBullet"/>
        <w:widowControl/>
      </w:pPr>
      <w:r>
        <w:t>Call context.nowUtc() exactly once and reuse the returned UtcTimestamp for every createdAt, updatedAt, and occurredAt value in this bootstrap operation.</w:t>
      </w:r>
    </w:p>
    <w:p>
      <w:pPr>
        <w:pStyle w:val="ListBullet"/>
        <w:widowControl/>
      </w:pPr>
      <w:r>
        <w:t>Call context.newEntityId() exactly six times: installation, administrator, location, installation audit, user audit, and location audit.</w:t>
      </w:r>
    </w:p>
    <w:p>
      <w:pPr>
        <w:pStyle w:val="ListBullet"/>
        <w:widowControl/>
      </w:pPr>
      <w:r>
        <w:t>Do not accept caller-supplied IDs or timestamps.</w:t>
      </w:r>
    </w:p>
    <w:p>
      <w:pPr>
        <w:pStyle w:val="ListBullet"/>
        <w:widowControl/>
      </w:pPr>
      <w:r>
        <w:t>Do not call crypto.randomUUID, Date, Date.now, new Date, SQLite time functions, locale formatting, or renderer-supplied timestamps.</w:t>
      </w:r>
    </w:p>
    <w:p>
      <w:pPr>
        <w:pStyle w:val="ListBullet"/>
        <w:widowControl/>
      </w:pPr>
      <w:r>
        <w:t>Do not derive one ID from another or encode role, location, installation, time, or device data into an ID.</w:t>
      </w:r>
    </w:p>
    <w:p>
      <w:pPr>
        <w:pStyle w:val="ListBullet"/>
        <w:widowControl/>
      </w:pPr>
      <w:r>
        <w:t>ID-generator or clock failures must occur inside the work phase and roll back the transaction.</w:t>
      </w:r>
    </w:p>
    <w:p>
      <w:pPr>
        <w:pStyle w:val="Heading1"/>
        <w:keepNext/>
        <w:widowControl/>
      </w:pPr>
      <w:r>
        <w:t>16. Required Persisted Records</w:t>
      </w:r>
    </w:p>
    <w:p>
      <w:pPr>
        <w:pStyle w:val="Heading2"/>
        <w:keepNext/>
        <w:widowControl/>
      </w:pPr>
      <w:r>
        <w:t>16.1 Installation</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3024"/>
            <w:vAlign w:val="center"/>
            <w:tcMar>
              <w:top w:w="80" w:type="dxa"/>
              <w:start w:w="100" w:type="dxa"/>
              <w:bottom w:w="80" w:type="dxa"/>
              <w:end w:w="100" w:type="dxa"/>
            </w:tcMar>
            <w:shd w:fill="17365D"/>
          </w:tcPr>
          <w:p>
            <w:r>
              <w:rPr>
                <w:b/>
                <w:color w:val="FFFFFF"/>
                <w:sz w:val="18"/>
              </w:rPr>
              <w:t>Field</w:t>
            </w:r>
          </w:p>
        </w:tc>
        <w:tc>
          <w:tcPr>
            <w:tcW w:type="dxa" w:w="6624"/>
            <w:vAlign w:val="center"/>
            <w:tcMar>
              <w:top w:w="80" w:type="dxa"/>
              <w:start w:w="100" w:type="dxa"/>
              <w:bottom w:w="80" w:type="dxa"/>
              <w:end w:w="100" w:type="dxa"/>
            </w:tcMar>
            <w:shd w:fill="17365D"/>
          </w:tcPr>
          <w:p>
            <w:r>
              <w:rPr>
                <w:b/>
                <w:color w:val="FFFFFF"/>
                <w:sz w:val="18"/>
              </w:rPr>
              <w:t>Value</w:t>
            </w:r>
          </w:p>
        </w:tc>
      </w:tr>
      <w:tr>
        <w:trPr>
          <w:cantSplit/>
        </w:trPr>
        <w:tc>
          <w:tcPr>
            <w:tcW w:type="dxa" w:w="3024"/>
            <w:vAlign w:val="center"/>
            <w:tcMar>
              <w:top w:w="80" w:type="dxa"/>
              <w:start w:w="100" w:type="dxa"/>
              <w:bottom w:w="80" w:type="dxa"/>
              <w:end w:w="100" w:type="dxa"/>
            </w:tcMar>
          </w:tcPr>
          <w:p>
            <w:r>
              <w:rPr>
                <w:sz w:val="18"/>
              </w:rPr>
              <w:t>id</w:t>
            </w:r>
          </w:p>
        </w:tc>
        <w:tc>
          <w:tcPr>
            <w:tcW w:type="dxa" w:w="6624"/>
            <w:vAlign w:val="center"/>
            <w:tcMar>
              <w:top w:w="80" w:type="dxa"/>
              <w:start w:w="100" w:type="dxa"/>
              <w:bottom w:w="80" w:type="dxa"/>
              <w:end w:w="100" w:type="dxa"/>
            </w:tcMar>
          </w:tcPr>
          <w:p>
            <w:r>
              <w:rPr>
                <w:sz w:val="18"/>
              </w:rPr>
              <w:t>Generated installationId</w:t>
            </w:r>
          </w:p>
        </w:tc>
      </w:tr>
      <w:tr>
        <w:trPr>
          <w:cantSplit/>
        </w:trPr>
        <w:tc>
          <w:tcPr>
            <w:tcW w:type="dxa" w:w="3024"/>
            <w:vAlign w:val="center"/>
            <w:tcMar>
              <w:top w:w="80" w:type="dxa"/>
              <w:start w:w="100" w:type="dxa"/>
              <w:bottom w:w="80" w:type="dxa"/>
              <w:end w:w="100" w:type="dxa"/>
            </w:tcMar>
          </w:tcPr>
          <w:p>
            <w:r>
              <w:rPr>
                <w:sz w:val="18"/>
              </w:rPr>
              <w:t>deploymentName</w:t>
            </w:r>
          </w:p>
        </w:tc>
        <w:tc>
          <w:tcPr>
            <w:tcW w:type="dxa" w:w="6624"/>
            <w:vAlign w:val="center"/>
            <w:tcMar>
              <w:top w:w="80" w:type="dxa"/>
              <w:start w:w="100" w:type="dxa"/>
              <w:bottom w:w="80" w:type="dxa"/>
              <w:end w:w="100" w:type="dxa"/>
            </w:tcMar>
          </w:tcPr>
          <w:p>
            <w:r>
              <w:rPr>
                <w:sz w:val="18"/>
              </w:rPr>
              <w:t>Parsed canonical deployment name</w:t>
            </w:r>
          </w:p>
        </w:tc>
      </w:tr>
      <w:tr>
        <w:trPr>
          <w:cantSplit/>
        </w:trPr>
        <w:tc>
          <w:tcPr>
            <w:tcW w:type="dxa" w:w="3024"/>
            <w:vAlign w:val="center"/>
            <w:tcMar>
              <w:top w:w="80" w:type="dxa"/>
              <w:start w:w="100" w:type="dxa"/>
              <w:bottom w:w="80" w:type="dxa"/>
              <w:end w:w="100" w:type="dxa"/>
            </w:tcMar>
          </w:tcPr>
          <w:p>
            <w:r>
              <w:rPr>
                <w:sz w:val="18"/>
              </w:rPr>
              <w:t>timeZone</w:t>
            </w:r>
          </w:p>
        </w:tc>
        <w:tc>
          <w:tcPr>
            <w:tcW w:type="dxa" w:w="6624"/>
            <w:vAlign w:val="center"/>
            <w:tcMar>
              <w:top w:w="80" w:type="dxa"/>
              <w:start w:w="100" w:type="dxa"/>
              <w:bottom w:w="80" w:type="dxa"/>
              <w:end w:w="100" w:type="dxa"/>
            </w:tcMar>
          </w:tcPr>
          <w:p>
            <w:r>
              <w:rPr>
                <w:sz w:val="18"/>
              </w:rPr>
              <w:t>Parsed canonical IANA timezone</w:t>
            </w:r>
          </w:p>
        </w:tc>
      </w:tr>
      <w:tr>
        <w:trPr>
          <w:cantSplit/>
        </w:trPr>
        <w:tc>
          <w:tcPr>
            <w:tcW w:type="dxa" w:w="3024"/>
            <w:vAlign w:val="center"/>
            <w:tcMar>
              <w:top w:w="80" w:type="dxa"/>
              <w:start w:w="100" w:type="dxa"/>
              <w:bottom w:w="80" w:type="dxa"/>
              <w:end w:w="100" w:type="dxa"/>
            </w:tcMar>
          </w:tcPr>
          <w:p>
            <w:r>
              <w:rPr>
                <w:sz w:val="18"/>
              </w:rPr>
              <w:t>createdAt</w:t>
            </w:r>
          </w:p>
        </w:tc>
        <w:tc>
          <w:tcPr>
            <w:tcW w:type="dxa" w:w="6624"/>
            <w:vAlign w:val="center"/>
            <w:tcMar>
              <w:top w:w="80" w:type="dxa"/>
              <w:start w:w="100" w:type="dxa"/>
              <w:bottom w:w="80" w:type="dxa"/>
              <w:end w:w="100" w:type="dxa"/>
            </w:tcMar>
          </w:tcPr>
          <w:p>
            <w:r>
              <w:rPr>
                <w:sz w:val="18"/>
              </w:rPr>
              <w:t>Shared bootstrap timestamp</w:t>
            </w:r>
          </w:p>
        </w:tc>
      </w:tr>
      <w:tr>
        <w:trPr>
          <w:cantSplit/>
        </w:trPr>
        <w:tc>
          <w:tcPr>
            <w:tcW w:type="dxa" w:w="3024"/>
            <w:vAlign w:val="center"/>
            <w:tcMar>
              <w:top w:w="80" w:type="dxa"/>
              <w:start w:w="100" w:type="dxa"/>
              <w:bottom w:w="80" w:type="dxa"/>
              <w:end w:w="100" w:type="dxa"/>
            </w:tcMar>
          </w:tcPr>
          <w:p>
            <w:r>
              <w:rPr>
                <w:sz w:val="18"/>
              </w:rPr>
              <w:t>updatedAt</w:t>
            </w:r>
          </w:p>
        </w:tc>
        <w:tc>
          <w:tcPr>
            <w:tcW w:type="dxa" w:w="6624"/>
            <w:vAlign w:val="center"/>
            <w:tcMar>
              <w:top w:w="80" w:type="dxa"/>
              <w:start w:w="100" w:type="dxa"/>
              <w:bottom w:w="80" w:type="dxa"/>
              <w:end w:w="100" w:type="dxa"/>
            </w:tcMar>
          </w:tcPr>
          <w:p>
            <w:r>
              <w:rPr>
                <w:sz w:val="18"/>
              </w:rPr>
              <w:t>Shared bootstrap timestamp</w:t>
            </w:r>
          </w:p>
        </w:tc>
      </w:tr>
    </w:tbl>
    <w:p>
      <w:pPr>
        <w:widowControl/>
        <w:spacing w:after="100" w:line="252" w:lineRule="auto"/>
      </w:pPr>
    </w:p>
    <w:p>
      <w:pPr>
        <w:pStyle w:val="Heading2"/>
        <w:keepNext/>
        <w:widowControl/>
      </w:pPr>
      <w:r>
        <w:t>16.2 Initial administrator</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3024"/>
            <w:vAlign w:val="center"/>
            <w:tcMar>
              <w:top w:w="80" w:type="dxa"/>
              <w:start w:w="100" w:type="dxa"/>
              <w:bottom w:w="80" w:type="dxa"/>
              <w:end w:w="100" w:type="dxa"/>
            </w:tcMar>
            <w:shd w:fill="17365D"/>
          </w:tcPr>
          <w:p>
            <w:r>
              <w:rPr>
                <w:b/>
                <w:color w:val="FFFFFF"/>
                <w:sz w:val="18"/>
              </w:rPr>
              <w:t>Field</w:t>
            </w:r>
          </w:p>
        </w:tc>
        <w:tc>
          <w:tcPr>
            <w:tcW w:type="dxa" w:w="6624"/>
            <w:vAlign w:val="center"/>
            <w:tcMar>
              <w:top w:w="80" w:type="dxa"/>
              <w:start w:w="100" w:type="dxa"/>
              <w:bottom w:w="80" w:type="dxa"/>
              <w:end w:w="100" w:type="dxa"/>
            </w:tcMar>
            <w:shd w:fill="17365D"/>
          </w:tcPr>
          <w:p>
            <w:r>
              <w:rPr>
                <w:b/>
                <w:color w:val="FFFFFF"/>
                <w:sz w:val="18"/>
              </w:rPr>
              <w:t>Value</w:t>
            </w:r>
          </w:p>
        </w:tc>
      </w:tr>
      <w:tr>
        <w:trPr>
          <w:cantSplit/>
        </w:trPr>
        <w:tc>
          <w:tcPr>
            <w:tcW w:type="dxa" w:w="3024"/>
            <w:vAlign w:val="center"/>
            <w:tcMar>
              <w:top w:w="80" w:type="dxa"/>
              <w:start w:w="100" w:type="dxa"/>
              <w:bottom w:w="80" w:type="dxa"/>
              <w:end w:w="100" w:type="dxa"/>
            </w:tcMar>
          </w:tcPr>
          <w:p>
            <w:r>
              <w:rPr>
                <w:sz w:val="18"/>
              </w:rPr>
              <w:t>id</w:t>
            </w:r>
          </w:p>
        </w:tc>
        <w:tc>
          <w:tcPr>
            <w:tcW w:type="dxa" w:w="6624"/>
            <w:vAlign w:val="center"/>
            <w:tcMar>
              <w:top w:w="80" w:type="dxa"/>
              <w:start w:w="100" w:type="dxa"/>
              <w:bottom w:w="80" w:type="dxa"/>
              <w:end w:w="100" w:type="dxa"/>
            </w:tcMar>
          </w:tcPr>
          <w:p>
            <w:r>
              <w:rPr>
                <w:sz w:val="18"/>
              </w:rPr>
              <w:t>Generated administratorId</w:t>
            </w:r>
          </w:p>
        </w:tc>
      </w:tr>
      <w:tr>
        <w:trPr>
          <w:cantSplit/>
        </w:trPr>
        <w:tc>
          <w:tcPr>
            <w:tcW w:type="dxa" w:w="3024"/>
            <w:vAlign w:val="center"/>
            <w:tcMar>
              <w:top w:w="80" w:type="dxa"/>
              <w:start w:w="100" w:type="dxa"/>
              <w:bottom w:w="80" w:type="dxa"/>
              <w:end w:w="100" w:type="dxa"/>
            </w:tcMar>
          </w:tcPr>
          <w:p>
            <w:r>
              <w:rPr>
                <w:sz w:val="18"/>
              </w:rPr>
              <w:t>username</w:t>
            </w:r>
          </w:p>
        </w:tc>
        <w:tc>
          <w:tcPr>
            <w:tcW w:type="dxa" w:w="6624"/>
            <w:vAlign w:val="center"/>
            <w:tcMar>
              <w:top w:w="80" w:type="dxa"/>
              <w:start w:w="100" w:type="dxa"/>
              <w:bottom w:w="80" w:type="dxa"/>
              <w:end w:w="100" w:type="dxa"/>
            </w:tcMar>
          </w:tcPr>
          <w:p>
            <w:r>
              <w:rPr>
                <w:sz w:val="18"/>
              </w:rPr>
              <w:t>Canonical HSD-011 username</w:t>
            </w:r>
          </w:p>
        </w:tc>
      </w:tr>
      <w:tr>
        <w:trPr>
          <w:cantSplit/>
        </w:trPr>
        <w:tc>
          <w:tcPr>
            <w:tcW w:type="dxa" w:w="3024"/>
            <w:vAlign w:val="center"/>
            <w:tcMar>
              <w:top w:w="80" w:type="dxa"/>
              <w:start w:w="100" w:type="dxa"/>
              <w:bottom w:w="80" w:type="dxa"/>
              <w:end w:w="100" w:type="dxa"/>
            </w:tcMar>
          </w:tcPr>
          <w:p>
            <w:r>
              <w:rPr>
                <w:sz w:val="18"/>
              </w:rPr>
              <w:t>displayName</w:t>
            </w:r>
          </w:p>
        </w:tc>
        <w:tc>
          <w:tcPr>
            <w:tcW w:type="dxa" w:w="6624"/>
            <w:vAlign w:val="center"/>
            <w:tcMar>
              <w:top w:w="80" w:type="dxa"/>
              <w:start w:w="100" w:type="dxa"/>
              <w:bottom w:w="80" w:type="dxa"/>
              <w:end w:w="100" w:type="dxa"/>
            </w:tcMar>
          </w:tcPr>
          <w:p>
            <w:r>
              <w:rPr>
                <w:sz w:val="18"/>
              </w:rPr>
              <w:t>Canonical HSD-011 display name</w:t>
            </w:r>
          </w:p>
        </w:tc>
      </w:tr>
      <w:tr>
        <w:trPr>
          <w:cantSplit/>
        </w:trPr>
        <w:tc>
          <w:tcPr>
            <w:tcW w:type="dxa" w:w="3024"/>
            <w:vAlign w:val="center"/>
            <w:tcMar>
              <w:top w:w="80" w:type="dxa"/>
              <w:start w:w="100" w:type="dxa"/>
              <w:bottom w:w="80" w:type="dxa"/>
              <w:end w:w="100" w:type="dxa"/>
            </w:tcMar>
          </w:tcPr>
          <w:p>
            <w:r>
              <w:rPr>
                <w:sz w:val="18"/>
              </w:rPr>
              <w:t>credential</w:t>
            </w:r>
          </w:p>
        </w:tc>
        <w:tc>
          <w:tcPr>
            <w:tcW w:type="dxa" w:w="6624"/>
            <w:vAlign w:val="center"/>
            <w:tcMar>
              <w:top w:w="80" w:type="dxa"/>
              <w:start w:w="100" w:type="dxa"/>
              <w:bottom w:w="80" w:type="dxa"/>
              <w:end w:w="100" w:type="dxa"/>
            </w:tcMar>
          </w:tcPr>
          <w:p>
            <w:r>
              <w:rPr>
                <w:sz w:val="18"/>
              </w:rPr>
              <w:t>One HSD-010 StoredPasswordCredential</w:t>
            </w:r>
          </w:p>
        </w:tc>
      </w:tr>
      <w:tr>
        <w:trPr>
          <w:cantSplit/>
        </w:trPr>
        <w:tc>
          <w:tcPr>
            <w:tcW w:type="dxa" w:w="3024"/>
            <w:vAlign w:val="center"/>
            <w:tcMar>
              <w:top w:w="80" w:type="dxa"/>
              <w:start w:w="100" w:type="dxa"/>
              <w:bottom w:w="80" w:type="dxa"/>
              <w:end w:w="100" w:type="dxa"/>
            </w:tcMar>
          </w:tcPr>
          <w:p>
            <w:r>
              <w:rPr>
                <w:sz w:val="18"/>
              </w:rPr>
              <w:t>role</w:t>
            </w:r>
          </w:p>
        </w:tc>
        <w:tc>
          <w:tcPr>
            <w:tcW w:type="dxa" w:w="6624"/>
            <w:vAlign w:val="center"/>
            <w:tcMar>
              <w:top w:w="80" w:type="dxa"/>
              <w:start w:w="100" w:type="dxa"/>
              <w:bottom w:w="80" w:type="dxa"/>
              <w:end w:w="100" w:type="dxa"/>
            </w:tcMar>
          </w:tcPr>
          <w:p>
            <w:r>
              <w:rPr>
                <w:sz w:val="18"/>
              </w:rPr>
              <w:t>LOCAL_ADMIN</w:t>
            </w:r>
          </w:p>
        </w:tc>
      </w:tr>
      <w:tr>
        <w:trPr>
          <w:cantSplit/>
        </w:trPr>
        <w:tc>
          <w:tcPr>
            <w:tcW w:type="dxa" w:w="3024"/>
            <w:vAlign w:val="center"/>
            <w:tcMar>
              <w:top w:w="80" w:type="dxa"/>
              <w:start w:w="100" w:type="dxa"/>
              <w:bottom w:w="80" w:type="dxa"/>
              <w:end w:w="100" w:type="dxa"/>
            </w:tcMar>
          </w:tcPr>
          <w:p>
            <w:r>
              <w:rPr>
                <w:sz w:val="18"/>
              </w:rPr>
              <w:t>mustChangePassword</w:t>
            </w:r>
          </w:p>
        </w:tc>
        <w:tc>
          <w:tcPr>
            <w:tcW w:type="dxa" w:w="6624"/>
            <w:vAlign w:val="center"/>
            <w:tcMar>
              <w:top w:w="80" w:type="dxa"/>
              <w:start w:w="100" w:type="dxa"/>
              <w:bottom w:w="80" w:type="dxa"/>
              <w:end w:w="100" w:type="dxa"/>
            </w:tcMar>
          </w:tcPr>
          <w:p>
            <w:r>
              <w:rPr>
                <w:sz w:val="18"/>
              </w:rPr>
              <w:t>true</w:t>
            </w:r>
          </w:p>
        </w:tc>
      </w:tr>
      <w:tr>
        <w:trPr>
          <w:cantSplit/>
        </w:trPr>
        <w:tc>
          <w:tcPr>
            <w:tcW w:type="dxa" w:w="3024"/>
            <w:vAlign w:val="center"/>
            <w:tcMar>
              <w:top w:w="80" w:type="dxa"/>
              <w:start w:w="100" w:type="dxa"/>
              <w:bottom w:w="80" w:type="dxa"/>
              <w:end w:w="100" w:type="dxa"/>
            </w:tcMar>
          </w:tcPr>
          <w:p>
            <w:r>
              <w:rPr>
                <w:sz w:val="18"/>
              </w:rPr>
              <w:t>createdAt</w:t>
            </w:r>
          </w:p>
        </w:tc>
        <w:tc>
          <w:tcPr>
            <w:tcW w:type="dxa" w:w="6624"/>
            <w:vAlign w:val="center"/>
            <w:tcMar>
              <w:top w:w="80" w:type="dxa"/>
              <w:start w:w="100" w:type="dxa"/>
              <w:bottom w:w="80" w:type="dxa"/>
              <w:end w:w="100" w:type="dxa"/>
            </w:tcMar>
          </w:tcPr>
          <w:p>
            <w:r>
              <w:rPr>
                <w:sz w:val="18"/>
              </w:rPr>
              <w:t>Shared bootstrap timestamp</w:t>
            </w:r>
          </w:p>
        </w:tc>
      </w:tr>
      <w:tr>
        <w:trPr>
          <w:cantSplit/>
        </w:trPr>
        <w:tc>
          <w:tcPr>
            <w:tcW w:type="dxa" w:w="3024"/>
            <w:vAlign w:val="center"/>
            <w:tcMar>
              <w:top w:w="80" w:type="dxa"/>
              <w:start w:w="100" w:type="dxa"/>
              <w:bottom w:w="80" w:type="dxa"/>
              <w:end w:w="100" w:type="dxa"/>
            </w:tcMar>
          </w:tcPr>
          <w:p>
            <w:r>
              <w:rPr>
                <w:sz w:val="18"/>
              </w:rPr>
              <w:t>updatedAt</w:t>
            </w:r>
          </w:p>
        </w:tc>
        <w:tc>
          <w:tcPr>
            <w:tcW w:type="dxa" w:w="6624"/>
            <w:vAlign w:val="center"/>
            <w:tcMar>
              <w:top w:w="80" w:type="dxa"/>
              <w:start w:w="100" w:type="dxa"/>
              <w:bottom w:w="80" w:type="dxa"/>
              <w:end w:w="100" w:type="dxa"/>
            </w:tcMar>
          </w:tcPr>
          <w:p>
            <w:r>
              <w:rPr>
                <w:sz w:val="18"/>
              </w:rPr>
              <w:t>Shared bootstrap timestamp</w:t>
            </w:r>
          </w:p>
        </w:tc>
      </w:tr>
      <w:tr>
        <w:trPr>
          <w:cantSplit/>
        </w:trPr>
        <w:tc>
          <w:tcPr>
            <w:tcW w:type="dxa" w:w="3024"/>
            <w:vAlign w:val="center"/>
            <w:tcMar>
              <w:top w:w="80" w:type="dxa"/>
              <w:start w:w="100" w:type="dxa"/>
              <w:bottom w:w="80" w:type="dxa"/>
              <w:end w:w="100" w:type="dxa"/>
            </w:tcMar>
          </w:tcPr>
          <w:p>
            <w:r>
              <w:rPr>
                <w:sz w:val="18"/>
              </w:rPr>
              <w:t>repository defaults</w:t>
            </w:r>
          </w:p>
        </w:tc>
        <w:tc>
          <w:tcPr>
            <w:tcW w:type="dxa" w:w="6624"/>
            <w:vAlign w:val="center"/>
            <w:tcMar>
              <w:top w:w="80" w:type="dxa"/>
              <w:start w:w="100" w:type="dxa"/>
              <w:bottom w:w="80" w:type="dxa"/>
              <w:end w:w="100" w:type="dxa"/>
            </w:tcMar>
          </w:tcPr>
          <w:p>
            <w:r>
              <w:rPr>
                <w:sz w:val="18"/>
              </w:rPr>
              <w:t>isActive=true, failedLoginCount=0, lockedUntil=null, lastLoginAt=null</w:t>
            </w:r>
          </w:p>
        </w:tc>
      </w:tr>
    </w:tbl>
    <w:p>
      <w:pPr>
        <w:widowControl/>
        <w:spacing w:after="100" w:line="252" w:lineRule="auto"/>
      </w:pPr>
    </w:p>
    <w:p>
      <w:pPr>
        <w:pStyle w:val="Heading2"/>
        <w:keepNext/>
        <w:widowControl/>
      </w:pPr>
      <w:r>
        <w:t>16.3 Initial location</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3024"/>
            <w:vAlign w:val="center"/>
            <w:tcMar>
              <w:top w:w="80" w:type="dxa"/>
              <w:start w:w="100" w:type="dxa"/>
              <w:bottom w:w="80" w:type="dxa"/>
              <w:end w:w="100" w:type="dxa"/>
            </w:tcMar>
            <w:shd w:fill="17365D"/>
          </w:tcPr>
          <w:p>
            <w:r>
              <w:rPr>
                <w:b/>
                <w:color w:val="FFFFFF"/>
                <w:sz w:val="18"/>
              </w:rPr>
              <w:t>Field</w:t>
            </w:r>
          </w:p>
        </w:tc>
        <w:tc>
          <w:tcPr>
            <w:tcW w:type="dxa" w:w="6624"/>
            <w:vAlign w:val="center"/>
            <w:tcMar>
              <w:top w:w="80" w:type="dxa"/>
              <w:start w:w="100" w:type="dxa"/>
              <w:bottom w:w="80" w:type="dxa"/>
              <w:end w:w="100" w:type="dxa"/>
            </w:tcMar>
            <w:shd w:fill="17365D"/>
          </w:tcPr>
          <w:p>
            <w:r>
              <w:rPr>
                <w:b/>
                <w:color w:val="FFFFFF"/>
                <w:sz w:val="18"/>
              </w:rPr>
              <w:t>Value</w:t>
            </w:r>
          </w:p>
        </w:tc>
      </w:tr>
      <w:tr>
        <w:trPr>
          <w:cantSplit/>
        </w:trPr>
        <w:tc>
          <w:tcPr>
            <w:tcW w:type="dxa" w:w="3024"/>
            <w:vAlign w:val="center"/>
            <w:tcMar>
              <w:top w:w="80" w:type="dxa"/>
              <w:start w:w="100" w:type="dxa"/>
              <w:bottom w:w="80" w:type="dxa"/>
              <w:end w:w="100" w:type="dxa"/>
            </w:tcMar>
          </w:tcPr>
          <w:p>
            <w:r>
              <w:rPr>
                <w:sz w:val="18"/>
              </w:rPr>
              <w:t>id</w:t>
            </w:r>
          </w:p>
        </w:tc>
        <w:tc>
          <w:tcPr>
            <w:tcW w:type="dxa" w:w="6624"/>
            <w:vAlign w:val="center"/>
            <w:tcMar>
              <w:top w:w="80" w:type="dxa"/>
              <w:start w:w="100" w:type="dxa"/>
              <w:bottom w:w="80" w:type="dxa"/>
              <w:end w:w="100" w:type="dxa"/>
            </w:tcMar>
          </w:tcPr>
          <w:p>
            <w:r>
              <w:rPr>
                <w:sz w:val="18"/>
              </w:rPr>
              <w:t>Generated locationId</w:t>
            </w:r>
          </w:p>
        </w:tc>
      </w:tr>
      <w:tr>
        <w:trPr>
          <w:cantSplit/>
        </w:trPr>
        <w:tc>
          <w:tcPr>
            <w:tcW w:type="dxa" w:w="3024"/>
            <w:vAlign w:val="center"/>
            <w:tcMar>
              <w:top w:w="80" w:type="dxa"/>
              <w:start w:w="100" w:type="dxa"/>
              <w:bottom w:w="80" w:type="dxa"/>
              <w:end w:w="100" w:type="dxa"/>
            </w:tcMar>
          </w:tcPr>
          <w:p>
            <w:r>
              <w:rPr>
                <w:sz w:val="18"/>
              </w:rPr>
              <w:t>name/locationType/geography/directions</w:t>
            </w:r>
          </w:p>
        </w:tc>
        <w:tc>
          <w:tcPr>
            <w:tcW w:type="dxa" w:w="6624"/>
            <w:vAlign w:val="center"/>
            <w:tcMar>
              <w:top w:w="80" w:type="dxa"/>
              <w:start w:w="100" w:type="dxa"/>
              <w:bottom w:w="80" w:type="dxa"/>
              <w:end w:w="100" w:type="dxa"/>
            </w:tcMar>
          </w:tcPr>
          <w:p>
            <w:r>
              <w:rPr>
                <w:sz w:val="18"/>
              </w:rPr>
              <w:t>Canonical HSD-012 values from the parsed command</w:t>
            </w:r>
          </w:p>
        </w:tc>
      </w:tr>
      <w:tr>
        <w:trPr>
          <w:cantSplit/>
        </w:trPr>
        <w:tc>
          <w:tcPr>
            <w:tcW w:type="dxa" w:w="3024"/>
            <w:vAlign w:val="center"/>
            <w:tcMar>
              <w:top w:w="80" w:type="dxa"/>
              <w:start w:w="100" w:type="dxa"/>
              <w:bottom w:w="80" w:type="dxa"/>
              <w:end w:w="100" w:type="dxa"/>
            </w:tcMar>
          </w:tcPr>
          <w:p>
            <w:r>
              <w:rPr>
                <w:sz w:val="18"/>
              </w:rPr>
              <w:t>createdBy</w:t>
            </w:r>
          </w:p>
        </w:tc>
        <w:tc>
          <w:tcPr>
            <w:tcW w:type="dxa" w:w="6624"/>
            <w:vAlign w:val="center"/>
            <w:tcMar>
              <w:top w:w="80" w:type="dxa"/>
              <w:start w:w="100" w:type="dxa"/>
              <w:bottom w:w="80" w:type="dxa"/>
              <w:end w:w="100" w:type="dxa"/>
            </w:tcMar>
          </w:tcPr>
          <w:p>
            <w:r>
              <w:rPr>
                <w:sz w:val="18"/>
              </w:rPr>
              <w:t>Generated administratorId</w:t>
            </w:r>
          </w:p>
        </w:tc>
      </w:tr>
      <w:tr>
        <w:trPr>
          <w:cantSplit/>
        </w:trPr>
        <w:tc>
          <w:tcPr>
            <w:tcW w:type="dxa" w:w="3024"/>
            <w:vAlign w:val="center"/>
            <w:tcMar>
              <w:top w:w="80" w:type="dxa"/>
              <w:start w:w="100" w:type="dxa"/>
              <w:bottom w:w="80" w:type="dxa"/>
              <w:end w:w="100" w:type="dxa"/>
            </w:tcMar>
          </w:tcPr>
          <w:p>
            <w:r>
              <w:rPr>
                <w:sz w:val="18"/>
              </w:rPr>
              <w:t>createdAt</w:t>
            </w:r>
          </w:p>
        </w:tc>
        <w:tc>
          <w:tcPr>
            <w:tcW w:type="dxa" w:w="6624"/>
            <w:vAlign w:val="center"/>
            <w:tcMar>
              <w:top w:w="80" w:type="dxa"/>
              <w:start w:w="100" w:type="dxa"/>
              <w:bottom w:w="80" w:type="dxa"/>
              <w:end w:w="100" w:type="dxa"/>
            </w:tcMar>
          </w:tcPr>
          <w:p>
            <w:r>
              <w:rPr>
                <w:sz w:val="18"/>
              </w:rPr>
              <w:t>Shared bootstrap timestamp</w:t>
            </w:r>
          </w:p>
        </w:tc>
      </w:tr>
      <w:tr>
        <w:trPr>
          <w:cantSplit/>
        </w:trPr>
        <w:tc>
          <w:tcPr>
            <w:tcW w:type="dxa" w:w="3024"/>
            <w:vAlign w:val="center"/>
            <w:tcMar>
              <w:top w:w="80" w:type="dxa"/>
              <w:start w:w="100" w:type="dxa"/>
              <w:bottom w:w="80" w:type="dxa"/>
              <w:end w:w="100" w:type="dxa"/>
            </w:tcMar>
          </w:tcPr>
          <w:p>
            <w:r>
              <w:rPr>
                <w:sz w:val="18"/>
              </w:rPr>
              <w:t>repository defaults</w:t>
            </w:r>
          </w:p>
        </w:tc>
        <w:tc>
          <w:tcPr>
            <w:tcW w:type="dxa" w:w="6624"/>
            <w:vAlign w:val="center"/>
            <w:tcMar>
              <w:top w:w="80" w:type="dxa"/>
              <w:start w:w="100" w:type="dxa"/>
              <w:bottom w:w="80" w:type="dxa"/>
              <w:end w:w="100" w:type="dxa"/>
            </w:tcMar>
          </w:tcPr>
          <w:p>
            <w:r>
              <w:rPr>
                <w:sz w:val="18"/>
              </w:rPr>
              <w:t>isActive=true, updatedBy=administratorId, updatedAt=createdAt</w:t>
            </w:r>
          </w:p>
        </w:tc>
      </w:tr>
    </w:tbl>
    <w:p>
      <w:pPr>
        <w:widowControl/>
        <w:spacing w:after="100" w:line="252" w:lineRule="auto"/>
      </w:pPr>
    </w:p>
    <w:tbl>
      <w:tblPr>
        <w:tblStyle w:val="TableGrid"/>
        <w:tblW w:type="auto" w:w="0"/>
        <w:jc w:val="center"/>
        <w:tblLook w:firstColumn="1" w:firstRow="1" w:lastColumn="0" w:lastRow="0" w:noHBand="0" w:noVBand="1" w:val="04A0"/>
      </w:tblPr>
      <w:tblGrid>
        <w:gridCol w:w="10080"/>
      </w:tblGrid>
      <w:tr>
        <w:trPr>
          <w:cantSplit/>
        </w:trPr>
        <w:tc>
          <w:tcPr>
            <w:tcW w:type="dxa" w:w="10080"/>
            <w:shd w:fill="FFF2CC"/>
            <w:tcMar>
              <w:top w:w="140" w:type="dxa"/>
              <w:start w:w="180" w:type="dxa"/>
              <w:bottom w:w="140" w:type="dxa"/>
              <w:end w:w="180" w:type="dxa"/>
            </w:tcMar>
          </w:tcPr>
          <w:p>
            <w:r>
              <w:rPr>
                <w:b/>
                <w:color w:val="17365D"/>
                <w:sz w:val="20"/>
              </w:rPr>
              <w:t>Location semantic: initialLocation is the first active location created during bootstrap. HSD-014 must not write app_settings or claim that schema-v1 stores a primary/selected location. Persisted active-location selection requires a separate reviewed task.</w:t>
            </w:r>
          </w:p>
        </w:tc>
      </w:tr>
    </w:tbl>
    <w:p>
      <w:pPr>
        <w:widowControl/>
        <w:spacing w:after="100" w:line="252" w:lineRule="auto"/>
      </w:pPr>
    </w:p>
    <w:p>
      <w:pPr>
        <w:pStyle w:val="Heading1"/>
        <w:keepNext/>
        <w:widowControl/>
      </w:pPr>
      <w:r>
        <w:t>17. Bootstrap Audit Events</w:t>
      </w:r>
    </w:p>
    <w:p>
      <w:pPr>
        <w:widowControl/>
        <w:spacing w:after="100" w:line="252" w:lineRule="auto"/>
      </w:pPr>
      <w:r>
        <w:t>Append the following records through HSD-013 after installation, administrator, and location inserts succeed. All use installationId, occurredAt=the shared timestamp, and userId=null because first-run setup has no authenticated actor session.</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val="true"/>
        </w:trPr>
        <w:tc>
          <w:tcPr>
            <w:tcW w:type="dxa" w:w="792"/>
            <w:vAlign w:val="center"/>
            <w:tcMar>
              <w:top w:w="80" w:type="dxa"/>
              <w:start w:w="100" w:type="dxa"/>
              <w:bottom w:w="80" w:type="dxa"/>
              <w:end w:w="100" w:type="dxa"/>
            </w:tcMar>
            <w:shd w:fill="17365D"/>
          </w:tcPr>
          <w:p>
            <w:r>
              <w:rPr>
                <w:b/>
                <w:color w:val="FFFFFF"/>
                <w:sz w:val="18"/>
              </w:rPr>
              <w:t>Order</w:t>
            </w:r>
          </w:p>
        </w:tc>
        <w:tc>
          <w:tcPr>
            <w:tcW w:type="dxa" w:w="2520"/>
            <w:vAlign w:val="center"/>
            <w:tcMar>
              <w:top w:w="80" w:type="dxa"/>
              <w:start w:w="100" w:type="dxa"/>
              <w:bottom w:w="80" w:type="dxa"/>
              <w:end w:w="100" w:type="dxa"/>
            </w:tcMar>
            <w:shd w:fill="17365D"/>
          </w:tcPr>
          <w:p>
            <w:r>
              <w:rPr>
                <w:b/>
                <w:color w:val="FFFFFF"/>
                <w:sz w:val="18"/>
              </w:rPr>
              <w:t>Action</w:t>
            </w:r>
          </w:p>
        </w:tc>
        <w:tc>
          <w:tcPr>
            <w:tcW w:type="dxa" w:w="1944"/>
            <w:vAlign w:val="center"/>
            <w:tcMar>
              <w:top w:w="80" w:type="dxa"/>
              <w:start w:w="100" w:type="dxa"/>
              <w:bottom w:w="80" w:type="dxa"/>
              <w:end w:w="100" w:type="dxa"/>
            </w:tcMar>
            <w:shd w:fill="17365D"/>
          </w:tcPr>
          <w:p>
            <w:r>
              <w:rPr>
                <w:b/>
                <w:color w:val="FFFFFF"/>
                <w:sz w:val="18"/>
              </w:rPr>
              <w:t>Entity type</w:t>
            </w:r>
          </w:p>
        </w:tc>
        <w:tc>
          <w:tcPr>
            <w:tcW w:type="dxa" w:w="1800"/>
            <w:vAlign w:val="center"/>
            <w:tcMar>
              <w:top w:w="80" w:type="dxa"/>
              <w:start w:w="100" w:type="dxa"/>
              <w:bottom w:w="80" w:type="dxa"/>
              <w:end w:w="100" w:type="dxa"/>
            </w:tcMar>
            <w:shd w:fill="17365D"/>
          </w:tcPr>
          <w:p>
            <w:r>
              <w:rPr>
                <w:b/>
                <w:color w:val="FFFFFF"/>
                <w:sz w:val="18"/>
              </w:rPr>
              <w:t>Entity ID</w:t>
            </w:r>
          </w:p>
        </w:tc>
        <w:tc>
          <w:tcPr>
            <w:tcW w:type="dxa" w:w="2880"/>
            <w:vAlign w:val="center"/>
            <w:tcMar>
              <w:top w:w="80" w:type="dxa"/>
              <w:start w:w="100" w:type="dxa"/>
              <w:bottom w:w="80" w:type="dxa"/>
              <w:end w:w="100" w:type="dxa"/>
            </w:tcMar>
            <w:shd w:fill="17365D"/>
          </w:tcPr>
          <w:p>
            <w:r>
              <w:rPr>
                <w:b/>
                <w:color w:val="FFFFFF"/>
                <w:sz w:val="18"/>
              </w:rPr>
              <w:t>Canonical metadata</w:t>
            </w:r>
          </w:p>
        </w:tc>
      </w:tr>
      <w:tr>
        <w:trPr>
          <w:cantSplit/>
        </w:trPr>
        <w:tc>
          <w:tcPr>
            <w:tcW w:type="dxa" w:w="792"/>
            <w:vAlign w:val="center"/>
            <w:tcMar>
              <w:top w:w="80" w:type="dxa"/>
              <w:start w:w="100" w:type="dxa"/>
              <w:bottom w:w="80" w:type="dxa"/>
              <w:end w:w="100" w:type="dxa"/>
            </w:tcMar>
          </w:tcPr>
          <w:p>
            <w:r>
              <w:rPr>
                <w:sz w:val="18"/>
              </w:rPr>
              <w:t>1</w:t>
            </w:r>
          </w:p>
        </w:tc>
        <w:tc>
          <w:tcPr>
            <w:tcW w:type="dxa" w:w="2520"/>
            <w:vAlign w:val="center"/>
            <w:tcMar>
              <w:top w:w="80" w:type="dxa"/>
              <w:start w:w="100" w:type="dxa"/>
              <w:bottom w:w="80" w:type="dxa"/>
              <w:end w:w="100" w:type="dxa"/>
            </w:tcMar>
          </w:tcPr>
          <w:p>
            <w:r>
              <w:rPr>
                <w:sz w:val="18"/>
              </w:rPr>
              <w:t>INSTALLATION_INITIALIZED</w:t>
            </w:r>
          </w:p>
        </w:tc>
        <w:tc>
          <w:tcPr>
            <w:tcW w:type="dxa" w:w="1944"/>
            <w:vAlign w:val="center"/>
            <w:tcMar>
              <w:top w:w="80" w:type="dxa"/>
              <w:start w:w="100" w:type="dxa"/>
              <w:bottom w:w="80" w:type="dxa"/>
              <w:end w:w="100" w:type="dxa"/>
            </w:tcMar>
          </w:tcPr>
          <w:p>
            <w:r>
              <w:rPr>
                <w:sz w:val="18"/>
              </w:rPr>
              <w:t>INSTALLATION</w:t>
            </w:r>
          </w:p>
        </w:tc>
        <w:tc>
          <w:tcPr>
            <w:tcW w:type="dxa" w:w="1800"/>
            <w:vAlign w:val="center"/>
            <w:tcMar>
              <w:top w:w="80" w:type="dxa"/>
              <w:start w:w="100" w:type="dxa"/>
              <w:bottom w:w="80" w:type="dxa"/>
              <w:end w:w="100" w:type="dxa"/>
            </w:tcMar>
          </w:tcPr>
          <w:p>
            <w:r>
              <w:rPr>
                <w:sz w:val="18"/>
              </w:rPr>
              <w:t>installationId</w:t>
            </w:r>
          </w:p>
        </w:tc>
        <w:tc>
          <w:tcPr>
            <w:tcW w:type="dxa" w:w="2880"/>
            <w:vAlign w:val="center"/>
            <w:tcMar>
              <w:top w:w="80" w:type="dxa"/>
              <w:start w:w="100" w:type="dxa"/>
              <w:bottom w:w="80" w:type="dxa"/>
              <w:end w:w="100" w:type="dxa"/>
            </w:tcMar>
          </w:tcPr>
          <w:p>
            <w:r>
              <w:rPr>
                <w:sz w:val="18"/>
              </w:rPr>
              <w:t>{ "bootstrap": true }</w:t>
            </w:r>
          </w:p>
        </w:tc>
      </w:tr>
      <w:tr>
        <w:trPr>
          <w:cantSplit/>
        </w:trPr>
        <w:tc>
          <w:tcPr>
            <w:tcW w:type="dxa" w:w="792"/>
            <w:vAlign w:val="center"/>
            <w:tcMar>
              <w:top w:w="80" w:type="dxa"/>
              <w:start w:w="100" w:type="dxa"/>
              <w:bottom w:w="80" w:type="dxa"/>
              <w:end w:w="100" w:type="dxa"/>
            </w:tcMar>
          </w:tcPr>
          <w:p>
            <w:r>
              <w:rPr>
                <w:sz w:val="18"/>
              </w:rPr>
              <w:t>2</w:t>
            </w:r>
          </w:p>
        </w:tc>
        <w:tc>
          <w:tcPr>
            <w:tcW w:type="dxa" w:w="2520"/>
            <w:vAlign w:val="center"/>
            <w:tcMar>
              <w:top w:w="80" w:type="dxa"/>
              <w:start w:w="100" w:type="dxa"/>
              <w:bottom w:w="80" w:type="dxa"/>
              <w:end w:w="100" w:type="dxa"/>
            </w:tcMar>
          </w:tcPr>
          <w:p>
            <w:r>
              <w:rPr>
                <w:sz w:val="18"/>
              </w:rPr>
              <w:t>LOCAL_USER_CREATED</w:t>
            </w:r>
          </w:p>
        </w:tc>
        <w:tc>
          <w:tcPr>
            <w:tcW w:type="dxa" w:w="1944"/>
            <w:vAlign w:val="center"/>
            <w:tcMar>
              <w:top w:w="80" w:type="dxa"/>
              <w:start w:w="100" w:type="dxa"/>
              <w:bottom w:w="80" w:type="dxa"/>
              <w:end w:w="100" w:type="dxa"/>
            </w:tcMar>
          </w:tcPr>
          <w:p>
            <w:r>
              <w:rPr>
                <w:sz w:val="18"/>
              </w:rPr>
              <w:t>LOCAL_USER</w:t>
            </w:r>
          </w:p>
        </w:tc>
        <w:tc>
          <w:tcPr>
            <w:tcW w:type="dxa" w:w="1800"/>
            <w:vAlign w:val="center"/>
            <w:tcMar>
              <w:top w:w="80" w:type="dxa"/>
              <w:start w:w="100" w:type="dxa"/>
              <w:bottom w:w="80" w:type="dxa"/>
              <w:end w:w="100" w:type="dxa"/>
            </w:tcMar>
          </w:tcPr>
          <w:p>
            <w:r>
              <w:rPr>
                <w:sz w:val="18"/>
              </w:rPr>
              <w:t>administratorId</w:t>
            </w:r>
          </w:p>
        </w:tc>
        <w:tc>
          <w:tcPr>
            <w:tcW w:type="dxa" w:w="2880"/>
            <w:vAlign w:val="center"/>
            <w:tcMar>
              <w:top w:w="80" w:type="dxa"/>
              <w:start w:w="100" w:type="dxa"/>
              <w:bottom w:w="80" w:type="dxa"/>
              <w:end w:w="100" w:type="dxa"/>
            </w:tcMar>
          </w:tcPr>
          <w:p>
            <w:r>
              <w:rPr>
                <w:sz w:val="18"/>
              </w:rPr>
              <w:t>{ "bootstrap": true, "must_change_password": true, "role": "LOCAL_ADMIN" }</w:t>
            </w:r>
          </w:p>
        </w:tc>
      </w:tr>
      <w:tr>
        <w:trPr>
          <w:cantSplit/>
        </w:trPr>
        <w:tc>
          <w:tcPr>
            <w:tcW w:type="dxa" w:w="792"/>
            <w:vAlign w:val="center"/>
            <w:tcMar>
              <w:top w:w="80" w:type="dxa"/>
              <w:start w:w="100" w:type="dxa"/>
              <w:bottom w:w="80" w:type="dxa"/>
              <w:end w:w="100" w:type="dxa"/>
            </w:tcMar>
          </w:tcPr>
          <w:p>
            <w:r>
              <w:rPr>
                <w:sz w:val="18"/>
              </w:rPr>
              <w:t>3</w:t>
            </w:r>
          </w:p>
        </w:tc>
        <w:tc>
          <w:tcPr>
            <w:tcW w:type="dxa" w:w="2520"/>
            <w:vAlign w:val="center"/>
            <w:tcMar>
              <w:top w:w="80" w:type="dxa"/>
              <w:start w:w="100" w:type="dxa"/>
              <w:bottom w:w="80" w:type="dxa"/>
              <w:end w:w="100" w:type="dxa"/>
            </w:tcMar>
          </w:tcPr>
          <w:p>
            <w:r>
              <w:rPr>
                <w:sz w:val="18"/>
              </w:rPr>
              <w:t>LOCATION_CREATED</w:t>
            </w:r>
          </w:p>
        </w:tc>
        <w:tc>
          <w:tcPr>
            <w:tcW w:type="dxa" w:w="1944"/>
            <w:vAlign w:val="center"/>
            <w:tcMar>
              <w:top w:w="80" w:type="dxa"/>
              <w:start w:w="100" w:type="dxa"/>
              <w:bottom w:w="80" w:type="dxa"/>
              <w:end w:w="100" w:type="dxa"/>
            </w:tcMar>
          </w:tcPr>
          <w:p>
            <w:r>
              <w:rPr>
                <w:sz w:val="18"/>
              </w:rPr>
              <w:t>LOCATION</w:t>
            </w:r>
          </w:p>
        </w:tc>
        <w:tc>
          <w:tcPr>
            <w:tcW w:type="dxa" w:w="1800"/>
            <w:vAlign w:val="center"/>
            <w:tcMar>
              <w:top w:w="80" w:type="dxa"/>
              <w:start w:w="100" w:type="dxa"/>
              <w:bottom w:w="80" w:type="dxa"/>
              <w:end w:w="100" w:type="dxa"/>
            </w:tcMar>
          </w:tcPr>
          <w:p>
            <w:r>
              <w:rPr>
                <w:sz w:val="18"/>
              </w:rPr>
              <w:t>locationId</w:t>
            </w:r>
          </w:p>
        </w:tc>
        <w:tc>
          <w:tcPr>
            <w:tcW w:type="dxa" w:w="2880"/>
            <w:vAlign w:val="center"/>
            <w:tcMar>
              <w:top w:w="80" w:type="dxa"/>
              <w:start w:w="100" w:type="dxa"/>
              <w:bottom w:w="80" w:type="dxa"/>
              <w:end w:w="100" w:type="dxa"/>
            </w:tcMar>
          </w:tcPr>
          <w:p>
            <w:r>
              <w:rPr>
                <w:sz w:val="18"/>
              </w:rPr>
              <w:t>{ "bootstrap": true, "initial_location": true, "location_type": &lt;parsed code&gt; }</w:t>
            </w:r>
          </w:p>
        </w:tc>
      </w:tr>
    </w:tbl>
    <w:p>
      <w:pPr>
        <w:widowControl/>
        <w:spacing w:after="100" w:line="252" w:lineRule="auto"/>
      </w:pPr>
    </w:p>
    <w:p>
      <w:pPr>
        <w:pStyle w:val="ListBullet"/>
        <w:widowControl/>
      </w:pPr>
      <w:r>
        <w:t>Create action and entity-type values through the HSD-013 parsers or reviewed frozen constants validated by those parsers.</w:t>
      </w:r>
    </w:p>
    <w:p>
      <w:pPr>
        <w:pStyle w:val="ListBullet"/>
        <w:widowControl/>
      </w:pPr>
      <w:r>
        <w:t>Do not include deployment name, timezone, username, display name, location name, village, subdivision, region, directions, password, hash, salt, database path, or SQL in metadata.</w:t>
      </w:r>
    </w:p>
    <w:p>
      <w:pPr>
        <w:pStyle w:val="ListBullet"/>
        <w:widowControl/>
      </w:pPr>
      <w:r>
        <w:t>Do not claim the initial administrator acted as an authenticated user; bootstrap actor remains null.</w:t>
      </w:r>
    </w:p>
    <w:p>
      <w:pPr>
        <w:pStyle w:val="ListBullet"/>
        <w:widowControl/>
      </w:pPr>
      <w:r>
        <w:t>Do not emit an audit event about inserting audit events.</w:t>
      </w:r>
    </w:p>
    <w:p>
      <w:pPr>
        <w:pStyle w:val="ListBullet"/>
        <w:widowControl/>
      </w:pPr>
      <w:r>
        <w:t>The result auditEvents array must preserve the exact order shown above and be frozen.</w:t>
      </w:r>
    </w:p>
    <w:p>
      <w:pPr>
        <w:pStyle w:val="Heading1"/>
        <w:keepNext/>
        <w:widowControl/>
      </w:pPr>
      <w:r>
        <w:t>18. Result and Immutability Contract</w:t>
      </w:r>
    </w:p>
    <w:p>
      <w:pPr>
        <w:pStyle w:val="ListBullet"/>
        <w:widowControl/>
      </w:pPr>
      <w:r>
        <w:t>Return status=INITIALIZED plus the decoded records returned by the four approved repositories.</w:t>
      </w:r>
    </w:p>
    <w:p>
      <w:pPr>
        <w:pStyle w:val="ListBullet"/>
        <w:widowControl/>
      </w:pPr>
      <w:r>
        <w:t>Return administrator as LocalUserRecord, not LocalUserAuthenticationRecord.</w:t>
      </w:r>
    </w:p>
    <w:p>
      <w:pPr>
        <w:pStyle w:val="ListBullet"/>
        <w:widowControl/>
      </w:pPr>
      <w:r>
        <w:t>Return no StoredPasswordCredential, passwordHash, passwordSalt, PlaintextPassword, temporaryPassword, or byte buffer.</w:t>
      </w:r>
    </w:p>
    <w:p>
      <w:pPr>
        <w:pStyle w:val="ListBullet"/>
        <w:widowControl/>
      </w:pPr>
      <w:r>
        <w:t>Return no normalized username/location keys, metadataJson strings, raw database rows, SQL results, transaction context, or dependency references.</w:t>
      </w:r>
    </w:p>
    <w:p>
      <w:pPr>
        <w:pStyle w:val="ListBullet"/>
        <w:widowControl/>
      </w:pPr>
      <w:r>
        <w:t>Freeze the top-level result and auditEvents array. Repository records and audit metadata are already frozen and must remain so.</w:t>
      </w:r>
    </w:p>
    <w:p>
      <w:pPr>
        <w:pStyle w:val="ListBullet"/>
        <w:widowControl/>
      </w:pPr>
      <w:r>
        <w:t>Do not return the caller command or any nested caller-owned object.</w:t>
      </w:r>
    </w:p>
    <w:p>
      <w:pPr>
        <w:pStyle w:val="Heading1"/>
        <w:keepNext/>
        <w:widowControl/>
      </w:pPr>
      <w:r>
        <w:t>19. Controlled First-Run Error Contract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cantSplit/>
          <w:tblHeader w:val="true"/>
        </w:trPr>
        <w:tc>
          <w:tcPr>
            <w:tcW w:type="dxa" w:w="2376"/>
            <w:vAlign w:val="center"/>
            <w:tcMar>
              <w:top w:w="80" w:type="dxa"/>
              <w:start w:w="100" w:type="dxa"/>
              <w:bottom w:w="80" w:type="dxa"/>
              <w:end w:w="100" w:type="dxa"/>
            </w:tcMar>
            <w:shd w:fill="17365D"/>
          </w:tcPr>
          <w:p>
            <w:r>
              <w:rPr>
                <w:b/>
                <w:color w:val="FFFFFF"/>
                <w:sz w:val="18"/>
              </w:rPr>
              <w:t>Error</w:t>
            </w:r>
          </w:p>
        </w:tc>
        <w:tc>
          <w:tcPr>
            <w:tcW w:type="dxa" w:w="2232"/>
            <w:vAlign w:val="center"/>
            <w:tcMar>
              <w:top w:w="80" w:type="dxa"/>
              <w:start w:w="100" w:type="dxa"/>
              <w:bottom w:w="80" w:type="dxa"/>
              <w:end w:w="100" w:type="dxa"/>
            </w:tcMar>
            <w:shd w:fill="17365D"/>
          </w:tcPr>
          <w:p>
            <w:r>
              <w:rPr>
                <w:b/>
                <w:color w:val="FFFFFF"/>
                <w:sz w:val="18"/>
              </w:rPr>
              <w:t>Code</w:t>
            </w:r>
          </w:p>
        </w:tc>
        <w:tc>
          <w:tcPr>
            <w:tcW w:type="dxa" w:w="2808"/>
            <w:vAlign w:val="center"/>
            <w:tcMar>
              <w:top w:w="80" w:type="dxa"/>
              <w:start w:w="100" w:type="dxa"/>
              <w:bottom w:w="80" w:type="dxa"/>
              <w:end w:w="100" w:type="dxa"/>
            </w:tcMar>
            <w:shd w:fill="17365D"/>
          </w:tcPr>
          <w:p>
            <w:r>
              <w:rPr>
                <w:b/>
                <w:color w:val="FFFFFF"/>
                <w:sz w:val="18"/>
              </w:rPr>
              <w:t>Fixed message</w:t>
            </w:r>
          </w:p>
        </w:tc>
        <w:tc>
          <w:tcPr>
            <w:tcW w:type="dxa" w:w="2232"/>
            <w:vAlign w:val="center"/>
            <w:tcMar>
              <w:top w:w="80" w:type="dxa"/>
              <w:start w:w="100" w:type="dxa"/>
              <w:bottom w:w="80" w:type="dxa"/>
              <w:end w:w="100" w:type="dxa"/>
            </w:tcMar>
            <w:shd w:fill="17365D"/>
          </w:tcPr>
          <w:p>
            <w:r>
              <w:rPr>
                <w:b/>
                <w:color w:val="FFFFFF"/>
                <w:sz w:val="18"/>
              </w:rPr>
              <w:t>Trigger</w:t>
            </w:r>
          </w:p>
        </w:tc>
      </w:tr>
      <w:tr>
        <w:trPr>
          <w:cantSplit/>
        </w:trPr>
        <w:tc>
          <w:tcPr>
            <w:tcW w:type="dxa" w:w="2376"/>
            <w:vAlign w:val="center"/>
            <w:tcMar>
              <w:top w:w="80" w:type="dxa"/>
              <w:start w:w="100" w:type="dxa"/>
              <w:bottom w:w="80" w:type="dxa"/>
              <w:end w:w="100" w:type="dxa"/>
            </w:tcMar>
          </w:tcPr>
          <w:p>
            <w:r>
              <w:rPr>
                <w:sz w:val="18"/>
              </w:rPr>
              <w:t>FirstRunValidationError</w:t>
            </w:r>
          </w:p>
        </w:tc>
        <w:tc>
          <w:tcPr>
            <w:tcW w:type="dxa" w:w="2232"/>
            <w:vAlign w:val="center"/>
            <w:tcMar>
              <w:top w:w="80" w:type="dxa"/>
              <w:start w:w="100" w:type="dxa"/>
              <w:bottom w:w="80" w:type="dxa"/>
              <w:end w:w="100" w:type="dxa"/>
            </w:tcMar>
          </w:tcPr>
          <w:p>
            <w:r>
              <w:rPr>
                <w:sz w:val="18"/>
              </w:rPr>
              <w:t>FIRST_RUN_VALIDATION_ERROR</w:t>
            </w:r>
          </w:p>
        </w:tc>
        <w:tc>
          <w:tcPr>
            <w:tcW w:type="dxa" w:w="2808"/>
            <w:vAlign w:val="center"/>
            <w:tcMar>
              <w:top w:w="80" w:type="dxa"/>
              <w:start w:w="100" w:type="dxa"/>
              <w:bottom w:w="80" w:type="dxa"/>
              <w:end w:w="100" w:type="dxa"/>
            </w:tcMar>
          </w:tcPr>
          <w:p>
            <w:r>
              <w:rPr>
                <w:sz w:val="18"/>
              </w:rPr>
              <w:t>First-run setup input is invalid.</w:t>
            </w:r>
          </w:p>
        </w:tc>
        <w:tc>
          <w:tcPr>
            <w:tcW w:type="dxa" w:w="2232"/>
            <w:vAlign w:val="center"/>
            <w:tcMar>
              <w:top w:w="80" w:type="dxa"/>
              <w:start w:w="100" w:type="dxa"/>
              <w:bottom w:w="80" w:type="dxa"/>
              <w:end w:w="100" w:type="dxa"/>
            </w:tcMar>
          </w:tcPr>
          <w:p>
            <w:r>
              <w:rPr>
                <w:sz w:val="18"/>
              </w:rPr>
              <w:t>Exact-shape/domain/password validation failure.</w:t>
            </w:r>
          </w:p>
        </w:tc>
      </w:tr>
      <w:tr>
        <w:trPr>
          <w:cantSplit/>
        </w:trPr>
        <w:tc>
          <w:tcPr>
            <w:tcW w:type="dxa" w:w="2376"/>
            <w:vAlign w:val="center"/>
            <w:tcMar>
              <w:top w:w="80" w:type="dxa"/>
              <w:start w:w="100" w:type="dxa"/>
              <w:bottom w:w="80" w:type="dxa"/>
              <w:end w:w="100" w:type="dxa"/>
            </w:tcMar>
          </w:tcPr>
          <w:p>
            <w:r>
              <w:rPr>
                <w:sz w:val="18"/>
              </w:rPr>
              <w:t>FirstRunAlreadyInitializedError</w:t>
            </w:r>
          </w:p>
        </w:tc>
        <w:tc>
          <w:tcPr>
            <w:tcW w:type="dxa" w:w="2232"/>
            <w:vAlign w:val="center"/>
            <w:tcMar>
              <w:top w:w="80" w:type="dxa"/>
              <w:start w:w="100" w:type="dxa"/>
              <w:bottom w:w="80" w:type="dxa"/>
              <w:end w:w="100" w:type="dxa"/>
            </w:tcMar>
          </w:tcPr>
          <w:p>
            <w:r>
              <w:rPr>
                <w:sz w:val="18"/>
              </w:rPr>
              <w:t>FIRST_RUN_ALREADY_INITIALIZED</w:t>
            </w:r>
          </w:p>
        </w:tc>
        <w:tc>
          <w:tcPr>
            <w:tcW w:type="dxa" w:w="2808"/>
            <w:vAlign w:val="center"/>
            <w:tcMar>
              <w:top w:w="80" w:type="dxa"/>
              <w:start w:w="100" w:type="dxa"/>
              <w:bottom w:w="80" w:type="dxa"/>
              <w:end w:w="100" w:type="dxa"/>
            </w:tcMar>
          </w:tcPr>
          <w:p>
            <w:r>
              <w:rPr>
                <w:sz w:val="18"/>
              </w:rPr>
              <w:t>Application setup is already complete.</w:t>
            </w:r>
          </w:p>
        </w:tc>
        <w:tc>
          <w:tcPr>
            <w:tcW w:type="dxa" w:w="2232"/>
            <w:vAlign w:val="center"/>
            <w:tcMar>
              <w:top w:w="80" w:type="dxa"/>
              <w:start w:w="100" w:type="dxa"/>
              <w:bottom w:w="80" w:type="dxa"/>
              <w:end w:w="100" w:type="dxa"/>
            </w:tcMar>
          </w:tcPr>
          <w:p>
            <w:r>
              <w:rPr>
                <w:sz w:val="18"/>
              </w:rPr>
              <w:t>Preflight/transaction state initialized or installation singleton duplicate.</w:t>
            </w:r>
          </w:p>
        </w:tc>
      </w:tr>
      <w:tr>
        <w:trPr>
          <w:cantSplit/>
        </w:trPr>
        <w:tc>
          <w:tcPr>
            <w:tcW w:type="dxa" w:w="2376"/>
            <w:vAlign w:val="center"/>
            <w:tcMar>
              <w:top w:w="80" w:type="dxa"/>
              <w:start w:w="100" w:type="dxa"/>
              <w:bottom w:w="80" w:type="dxa"/>
              <w:end w:w="100" w:type="dxa"/>
            </w:tcMar>
          </w:tcPr>
          <w:p>
            <w:r>
              <w:rPr>
                <w:sz w:val="18"/>
              </w:rPr>
              <w:t>FirstRunStateIntegrityError</w:t>
            </w:r>
          </w:p>
        </w:tc>
        <w:tc>
          <w:tcPr>
            <w:tcW w:type="dxa" w:w="2232"/>
            <w:vAlign w:val="center"/>
            <w:tcMar>
              <w:top w:w="80" w:type="dxa"/>
              <w:start w:w="100" w:type="dxa"/>
              <w:bottom w:w="80" w:type="dxa"/>
              <w:end w:w="100" w:type="dxa"/>
            </w:tcMar>
          </w:tcPr>
          <w:p>
            <w:r>
              <w:rPr>
                <w:sz w:val="18"/>
              </w:rPr>
              <w:t>FIRST_RUN_STATE_INTEGRITY_ERROR</w:t>
            </w:r>
          </w:p>
        </w:tc>
        <w:tc>
          <w:tcPr>
            <w:tcW w:type="dxa" w:w="2808"/>
            <w:vAlign w:val="center"/>
            <w:tcMar>
              <w:top w:w="80" w:type="dxa"/>
              <w:start w:w="100" w:type="dxa"/>
              <w:bottom w:w="80" w:type="dxa"/>
              <w:end w:w="100" w:type="dxa"/>
            </w:tcMar>
          </w:tcPr>
          <w:p>
            <w:r>
              <w:rPr>
                <w:sz w:val="18"/>
              </w:rPr>
              <w:t>Application setup state is inconsistent.</w:t>
            </w:r>
          </w:p>
        </w:tc>
        <w:tc>
          <w:tcPr>
            <w:tcW w:type="dxa" w:w="2232"/>
            <w:vAlign w:val="center"/>
            <w:tcMar>
              <w:top w:w="80" w:type="dxa"/>
              <w:start w:w="100" w:type="dxa"/>
              <w:bottom w:w="80" w:type="dxa"/>
              <w:end w:w="100" w:type="dxa"/>
            </w:tcMar>
          </w:tcPr>
          <w:p>
            <w:r>
              <w:rPr>
                <w:sz w:val="18"/>
              </w:rPr>
              <w:t>Partial installation/user/location state.</w:t>
            </w:r>
          </w:p>
        </w:tc>
      </w:tr>
      <w:tr>
        <w:trPr>
          <w:cantSplit/>
        </w:trPr>
        <w:tc>
          <w:tcPr>
            <w:tcW w:type="dxa" w:w="2376"/>
            <w:vAlign w:val="center"/>
            <w:tcMar>
              <w:top w:w="80" w:type="dxa"/>
              <w:start w:w="100" w:type="dxa"/>
              <w:bottom w:w="80" w:type="dxa"/>
              <w:end w:w="100" w:type="dxa"/>
            </w:tcMar>
          </w:tcPr>
          <w:p>
            <w:r>
              <w:rPr>
                <w:sz w:val="18"/>
              </w:rPr>
              <w:t>FirstRunInitializationInProgressError</w:t>
            </w:r>
          </w:p>
        </w:tc>
        <w:tc>
          <w:tcPr>
            <w:tcW w:type="dxa" w:w="2232"/>
            <w:vAlign w:val="center"/>
            <w:tcMar>
              <w:top w:w="80" w:type="dxa"/>
              <w:start w:w="100" w:type="dxa"/>
              <w:bottom w:w="80" w:type="dxa"/>
              <w:end w:w="100" w:type="dxa"/>
            </w:tcMar>
          </w:tcPr>
          <w:p>
            <w:r>
              <w:rPr>
                <w:sz w:val="18"/>
              </w:rPr>
              <w:t>FIRST_RUN_INITIALIZATION_IN_PROGRESS</w:t>
            </w:r>
          </w:p>
        </w:tc>
        <w:tc>
          <w:tcPr>
            <w:tcW w:type="dxa" w:w="2808"/>
            <w:vAlign w:val="center"/>
            <w:tcMar>
              <w:top w:w="80" w:type="dxa"/>
              <w:start w:w="100" w:type="dxa"/>
              <w:bottom w:w="80" w:type="dxa"/>
              <w:end w:w="100" w:type="dxa"/>
            </w:tcMar>
          </w:tcPr>
          <w:p>
            <w:r>
              <w:rPr>
                <w:sz w:val="18"/>
              </w:rPr>
              <w:t>Application setup is already in progress.</w:t>
            </w:r>
          </w:p>
        </w:tc>
        <w:tc>
          <w:tcPr>
            <w:tcW w:type="dxa" w:w="2232"/>
            <w:vAlign w:val="center"/>
            <w:tcMar>
              <w:top w:w="80" w:type="dxa"/>
              <w:start w:w="100" w:type="dxa"/>
              <w:bottom w:w="80" w:type="dxa"/>
              <w:end w:w="100" w:type="dxa"/>
            </w:tcMar>
          </w:tcPr>
          <w:p>
            <w:r>
              <w:rPr>
                <w:sz w:val="18"/>
              </w:rPr>
              <w:t>Second overlapping call on the same service instance.</w:t>
            </w:r>
          </w:p>
        </w:tc>
      </w:tr>
      <w:tr>
        <w:trPr>
          <w:cantSplit/>
        </w:trPr>
        <w:tc>
          <w:tcPr>
            <w:tcW w:type="dxa" w:w="2376"/>
            <w:vAlign w:val="center"/>
            <w:tcMar>
              <w:top w:w="80" w:type="dxa"/>
              <w:start w:w="100" w:type="dxa"/>
              <w:bottom w:w="80" w:type="dxa"/>
              <w:end w:w="100" w:type="dxa"/>
            </w:tcMar>
          </w:tcPr>
          <w:p>
            <w:r>
              <w:rPr>
                <w:sz w:val="18"/>
              </w:rPr>
              <w:t>FirstRunInitializationError</w:t>
            </w:r>
          </w:p>
        </w:tc>
        <w:tc>
          <w:tcPr>
            <w:tcW w:type="dxa" w:w="2232"/>
            <w:vAlign w:val="center"/>
            <w:tcMar>
              <w:top w:w="80" w:type="dxa"/>
              <w:start w:w="100" w:type="dxa"/>
              <w:bottom w:w="80" w:type="dxa"/>
              <w:end w:w="100" w:type="dxa"/>
            </w:tcMar>
          </w:tcPr>
          <w:p>
            <w:r>
              <w:rPr>
                <w:sz w:val="18"/>
              </w:rPr>
              <w:t>FIRST_RUN_INITIALIZATION_ERROR</w:t>
            </w:r>
          </w:p>
        </w:tc>
        <w:tc>
          <w:tcPr>
            <w:tcW w:type="dxa" w:w="2808"/>
            <w:vAlign w:val="center"/>
            <w:tcMar>
              <w:top w:w="80" w:type="dxa"/>
              <w:start w:w="100" w:type="dxa"/>
              <w:bottom w:w="80" w:type="dxa"/>
              <w:end w:w="100" w:type="dxa"/>
            </w:tcMar>
          </w:tcPr>
          <w:p>
            <w:r>
              <w:rPr>
                <w:sz w:val="18"/>
              </w:rPr>
              <w:t>Application setup could not be completed.</w:t>
            </w:r>
          </w:p>
        </w:tc>
        <w:tc>
          <w:tcPr>
            <w:tcW w:type="dxa" w:w="2232"/>
            <w:vAlign w:val="center"/>
            <w:tcMar>
              <w:top w:w="80" w:type="dxa"/>
              <w:start w:w="100" w:type="dxa"/>
              <w:bottom w:w="80" w:type="dxa"/>
              <w:end w:w="100" w:type="dxa"/>
            </w:tcMar>
          </w:tcPr>
          <w:p>
            <w:r>
              <w:rPr>
                <w:sz w:val="18"/>
              </w:rPr>
              <w:t>Hashing, ID, clock, repository, constraint, transaction, verification, commit, or unknown operational failure.</w:t>
            </w:r>
          </w:p>
        </w:tc>
      </w:tr>
    </w:tbl>
    <w:p>
      <w:pPr>
        <w:widowControl/>
        <w:spacing w:after="100" w:line="252" w:lineRule="auto"/>
      </w:pPr>
    </w:p>
    <w:p>
      <w:pPr>
        <w:pStyle w:val="ListBullet"/>
        <w:widowControl/>
      </w:pPr>
      <w:r>
        <w:t>Use the existing controlled-error conventions: fixed message, reviewed code, optional sanitized errorType only, no cause, and no stack.</w:t>
      </w:r>
    </w:p>
    <w:p>
      <w:pPr>
        <w:pStyle w:val="ListBullet"/>
        <w:widowControl/>
      </w:pPr>
      <w:r>
        <w:t>Do not retain the command, password, credential, records, metadata, IDs, timestamps, SQL, paths, raw repository errors, or driver messages.</w:t>
      </w:r>
    </w:p>
    <w:p>
      <w:pPr>
        <w:pStyle w:val="ListBullet"/>
        <w:widowControl/>
      </w:pPr>
      <w:r>
        <w:t>Map PasswordValidationError to FirstRunValidationError and operational password errors to FirstRunInitializationError.</w:t>
      </w:r>
    </w:p>
    <w:p>
      <w:pPr>
        <w:pStyle w:val="ListBullet"/>
        <w:widowControl/>
      </w:pPr>
      <w:r>
        <w:t>Map a transaction wrapper whose safe errorType identifies FirstRunAlreadyInitializedError or FirstRunStateIntegrityError back to the corresponding service boundary.</w:t>
      </w:r>
    </w:p>
    <w:p>
      <w:pPr>
        <w:pStyle w:val="ListBullet"/>
        <w:widowControl/>
      </w:pPr>
      <w:r>
        <w:t>Map all other transaction/repository errors to FirstRunInitializationError; do not expose table or constraint details.</w:t>
      </w:r>
    </w:p>
    <w:p>
      <w:pPr>
        <w:pStyle w:val="ListBullet"/>
        <w:widowControl/>
      </w:pPr>
      <w:r>
        <w:t>Add only reviewed first-run error names to the existing safe error-type allowlist; never accept arbitrary error names/messages.</w:t>
      </w:r>
    </w:p>
    <w:p>
      <w:pPr>
        <w:pStyle w:val="Heading1"/>
        <w:keepNext/>
        <w:widowControl/>
      </w:pPr>
      <w:r>
        <w:t>20. Required Tests</w:t>
      </w:r>
    </w:p>
    <w:p>
      <w:pPr>
        <w:pStyle w:val="Heading2"/>
        <w:keepNext/>
        <w:widowControl/>
      </w:pPr>
      <w:r>
        <w:t>20.1 Validation unit tests</w:t>
      </w:r>
    </w:p>
    <w:p>
      <w:pPr>
        <w:pStyle w:val="ListBullet"/>
        <w:widowControl/>
      </w:pPr>
      <w:r>
        <w:t>Accept one exact valid command and prove every existing parser returns canonical values.</w:t>
      </w:r>
    </w:p>
    <w:p>
      <w:pPr>
        <w:pStyle w:val="ListBullet"/>
        <w:widowControl/>
      </w:pPr>
      <w:r>
        <w:t>Reject top-level and nested null, array, primitive, missing, extra, symbolic, accessor, setter, inherited-only, class-instance, and proxy-trapped objects.</w:t>
      </w:r>
    </w:p>
    <w:p>
      <w:pPr>
        <w:pStyle w:val="ListBullet"/>
        <w:widowControl/>
      </w:pPr>
      <w:r>
        <w:t>Prove getters and setters are never invoked.</w:t>
      </w:r>
    </w:p>
    <w:p>
      <w:pPr>
        <w:pStyle w:val="ListBullet"/>
        <w:widowControl/>
      </w:pPr>
      <w:r>
        <w:t>Reject every invalid deployment, timezone, username, display-name, location, administrative-area, directions, and location-type case through controlled FirstRunValidationError.</w:t>
      </w:r>
    </w:p>
    <w:p>
      <w:pPr>
        <w:pStyle w:val="ListBullet"/>
        <w:widowControl/>
      </w:pPr>
      <w:r>
        <w:t>Prove invalid non-password input prevents password hashing.</w:t>
      </w:r>
    </w:p>
    <w:p>
      <w:pPr>
        <w:pStyle w:val="ListBullet"/>
        <w:widowControl/>
      </w:pPr>
      <w:r>
        <w:t>Prove errors serialize without command values, password text, names, geography, paths, SQL, stack, or cause.</w:t>
      </w:r>
    </w:p>
    <w:p>
      <w:pPr>
        <w:pStyle w:val="Heading2"/>
        <w:keepNext/>
        <w:widowControl/>
      </w:pPr>
      <w:r>
        <w:t>20.2 Successful file-backed integration test</w:t>
      </w:r>
    </w:p>
    <w:p>
      <w:pPr>
        <w:pStyle w:val="ListBullet"/>
        <w:widowControl/>
      </w:pPr>
      <w:r>
        <w:t>Use a temporary file-backed SQLite database configured with HSD-006 pragmas and production HSD-007 migrations.</w:t>
      </w:r>
    </w:p>
    <w:p>
      <w:pPr>
        <w:pStyle w:val="ListBullet"/>
        <w:widowControl/>
      </w:pPr>
      <w:r>
        <w:t>Construct production repositories, HSD-010 password service, and HSD-008 transaction executor with deterministic ID and clock providers.</w:t>
      </w:r>
    </w:p>
    <w:p>
      <w:pPr>
        <w:pStyle w:val="ListBullet"/>
        <w:widowControl/>
      </w:pPr>
      <w:r>
        <w:t>Verify initial getState() is REQUIRED and startup/migration created zero bootstrap rows.</w:t>
      </w:r>
    </w:p>
    <w:p>
      <w:pPr>
        <w:pStyle w:val="ListBullet"/>
        <w:widowControl/>
      </w:pPr>
      <w:r>
        <w:t>Initialize once and verify exactly one installation, one user, one location, and three audit_log rows.</w:t>
      </w:r>
    </w:p>
    <w:p>
      <w:pPr>
        <w:pStyle w:val="ListBullet"/>
        <w:widowControl/>
      </w:pPr>
      <w:r>
        <w:t>Verify the generated IDs are the six expected deterministic IDs and every timestamp equals the one transaction timestamp.</w:t>
      </w:r>
    </w:p>
    <w:p>
      <w:pPr>
        <w:pStyle w:val="ListBullet"/>
        <w:widowControl/>
      </w:pPr>
      <w:r>
        <w:t>Verify the user is active LOCAL_ADMIN, must change password, has zero failures, no lock, no last login, and no plaintext in any stored column.</w:t>
      </w:r>
    </w:p>
    <w:p>
      <w:pPr>
        <w:pStyle w:val="ListBullet"/>
        <w:widowControl/>
      </w:pPr>
      <w:r>
        <w:t>Verify the persisted credential successfully verifies the supplied password through HSD-010.</w:t>
      </w:r>
    </w:p>
    <w:p>
      <w:pPr>
        <w:pStyle w:val="ListBullet"/>
        <w:widowControl/>
      </w:pPr>
      <w:r>
        <w:t>Verify the location is active and its created/updated provenance points to the administrator.</w:t>
      </w:r>
    </w:p>
    <w:p>
      <w:pPr>
        <w:pStyle w:val="ListBullet"/>
        <w:widowControl/>
      </w:pPr>
      <w:r>
        <w:t>Verify all raw audit columns, actor nullability, ordering, action/entity codes, and exact canonical metadata_json.</w:t>
      </w:r>
    </w:p>
    <w:p>
      <w:pPr>
        <w:pStyle w:val="ListBullet"/>
        <w:widowControl/>
      </w:pPr>
      <w:r>
        <w:t>Verify result/state/records/audit array/nested metadata are frozen and credential-free.</w:t>
      </w:r>
    </w:p>
    <w:p>
      <w:pPr>
        <w:pStyle w:val="ListBullet"/>
        <w:widowControl/>
      </w:pPr>
      <w:r>
        <w:t>Verify app_settings, protocol, patient, clinical, outbox, and unrelated tables remain unchanged.</w:t>
      </w:r>
    </w:p>
    <w:p>
      <w:pPr>
        <w:pStyle w:val="Heading2"/>
        <w:keepNext/>
        <w:widowControl/>
      </w:pPr>
      <w:r>
        <w:t>20.3 State, repeat, and concurrency tests</w:t>
      </w:r>
    </w:p>
    <w:p>
      <w:pPr>
        <w:pStyle w:val="ListBullet"/>
        <w:widowControl/>
      </w:pPr>
      <w:r>
        <w:t>After success, getState() is INITIALIZED and a second initialize call fails before another hash or transaction.</w:t>
      </w:r>
    </w:p>
    <w:p>
      <w:pPr>
        <w:pStyle w:val="ListBullet"/>
        <w:widowControl/>
      </w:pPr>
      <w:r>
        <w:t>Insert orphan user and/or location fixtures without installation and verify INCONSISTENT plus safe reason code.</w:t>
      </w:r>
    </w:p>
    <w:p>
      <w:pPr>
        <w:pStyle w:val="ListBullet"/>
        <w:widowControl/>
      </w:pPr>
      <w:r>
        <w:t>Insert installation without user/location and verify each reviewed INCONSISTENT reason.</w:t>
      </w:r>
    </w:p>
    <w:p>
      <w:pPr>
        <w:pStyle w:val="ListBullet"/>
        <w:widowControl/>
      </w:pPr>
      <w:r>
        <w:t>Prove INCONSISTENT and INITIALIZED calls do not hash passwords or generate IDs/timestamps.</w:t>
      </w:r>
    </w:p>
    <w:p>
      <w:pPr>
        <w:pStyle w:val="ListBullet"/>
        <w:widowControl/>
      </w:pPr>
      <w:r>
        <w:t>Hold the first hash Promise pending, invoke a second call, and verify immediate FirstRunInitializationInProgressError with no second hash/transaction.</w:t>
      </w:r>
    </w:p>
    <w:p>
      <w:pPr>
        <w:pStyle w:val="ListBullet"/>
        <w:widowControl/>
      </w:pPr>
      <w:r>
        <w:t>After the first call resolves or rejects, verify the guard clears in finally.</w:t>
      </w:r>
    </w:p>
    <w:p>
      <w:pPr>
        <w:pStyle w:val="Heading2"/>
        <w:keepNext/>
        <w:widowControl/>
      </w:pPr>
      <w:r>
        <w:t>20.4 Atomic rollback tests</w:t>
      </w:r>
    </w:p>
    <w:p>
      <w:pPr>
        <w:pStyle w:val="ListBullet"/>
        <w:widowControl/>
      </w:pPr>
      <w:r>
        <w:t>Inject or induce failure at installation insert, administrator insert, location insert, each of the three audit inserts, verification read, ID generation, timestamp generation, callback work, and commit.</w:t>
      </w:r>
    </w:p>
    <w:p>
      <w:pPr>
        <w:pStyle w:val="ListBullet"/>
        <w:widowControl/>
      </w:pPr>
      <w:r>
        <w:t>After every failure, verify installation, users, locations, and audit_log contain no partial bootstrap rows.</w:t>
      </w:r>
    </w:p>
    <w:p>
      <w:pPr>
        <w:pStyle w:val="ListBullet"/>
        <w:widowControl/>
      </w:pPr>
      <w:r>
        <w:t>Verify connection.inTransaction is false after the controlled failure.</w:t>
      </w:r>
    </w:p>
    <w:p>
      <w:pPr>
        <w:pStyle w:val="ListBullet"/>
        <w:widowControl/>
      </w:pPr>
      <w:r>
        <w:t>Verify password hashing occurs before transaction begin and is not repeated by repository/transaction failures.</w:t>
      </w:r>
    </w:p>
    <w:p>
      <w:pPr>
        <w:pStyle w:val="ListBullet"/>
        <w:widowControl/>
      </w:pPr>
      <w:r>
        <w:t>Verify no catch block inside the callback converts a failure into a successful commit.</w:t>
      </w:r>
    </w:p>
    <w:p>
      <w:pPr>
        <w:pStyle w:val="ListBullet"/>
        <w:widowControl/>
      </w:pPr>
      <w:r>
        <w:t>Verify duplicate/constraint messages and raw injected secrets are absent from errors and logs.</w:t>
      </w:r>
    </w:p>
    <w:p>
      <w:pPr>
        <w:pStyle w:val="Heading2"/>
        <w:keepNext/>
        <w:widowControl/>
      </w:pPr>
      <w:r>
        <w:t>20.5 Architecture and no-runtime-write tests</w:t>
      </w:r>
    </w:p>
    <w:p>
      <w:pPr>
        <w:pStyle w:val="ListBullet"/>
        <w:widowControl/>
      </w:pPr>
      <w:r>
        <w:t>Prove initialize does not run when the application starts, migrates, builds, or constructs repositories/services.</w:t>
      </w:r>
    </w:p>
    <w:p>
      <w:pPr>
        <w:pStyle w:val="ListBullet"/>
        <w:widowControl/>
      </w:pPr>
      <w:r>
        <w:t>Prove app.getHealth and the renderer status output remain unchanged.</w:t>
      </w:r>
    </w:p>
    <w:p>
      <w:pPr>
        <w:pStyle w:val="ListBullet"/>
        <w:widowControl/>
      </w:pPr>
      <w:r>
        <w:t>Prove no imports were added from renderer/preload/shared IPC into main application-service internals or vice versa.</w:t>
      </w:r>
    </w:p>
    <w:p>
      <w:pPr>
        <w:pStyle w:val="ListBullet"/>
        <w:widowControl/>
      </w:pPr>
      <w:r>
        <w:t>Search production HSD-014 code for direct SQL, transaction-control statements, crypto.randomUUID, Date.now, new Date, console logging, and credential serialization.</w:t>
      </w:r>
    </w:p>
    <w:p>
      <w:pPr>
        <w:pStyle w:val="Heading1"/>
        <w:keepNext/>
        <w:widowControl/>
      </w:pPr>
      <w:r>
        <w:t>21. Documentation Requirements</w:t>
      </w:r>
    </w:p>
    <w:p>
      <w:pPr>
        <w:pStyle w:val="ListBullet"/>
        <w:widowControl/>
      </w:pPr>
      <w:r>
        <w:t>Document REQUIRED, INITIALIZED, and INCONSISTENT state semantics and explain that partial state is never repaired automatically.</w:t>
      </w:r>
    </w:p>
    <w:p>
      <w:pPr>
        <w:pStyle w:val="ListBullet"/>
        <w:widowControl/>
      </w:pPr>
      <w:r>
        <w:t>Document the async password-hash-before-transaction rule and the prohibition on Promise work inside HSD-008 callbacks.</w:t>
      </w:r>
    </w:p>
    <w:p>
      <w:pPr>
        <w:pStyle w:val="ListBullet"/>
        <w:widowControl/>
      </w:pPr>
      <w:r>
        <w:t>Document the exact insertion order, shared timestamp, generated IDs, administrator defaults, location provenance, and audit actions.</w:t>
      </w:r>
    </w:p>
    <w:p>
      <w:pPr>
        <w:pStyle w:val="ListBullet"/>
        <w:widowControl/>
      </w:pPr>
      <w:r>
        <w:t>Document why bootstrap audit userId is null and which non-sensitive metadata is stored.</w:t>
      </w:r>
    </w:p>
    <w:p>
      <w:pPr>
        <w:pStyle w:val="ListBullet"/>
        <w:widowControl/>
      </w:pPr>
      <w:r>
        <w:t>Document that initialLocation is not yet a persisted primary/selected location.</w:t>
      </w:r>
    </w:p>
    <w:p>
      <w:pPr>
        <w:pStyle w:val="ListBullet"/>
        <w:widowControl/>
      </w:pPr>
      <w:r>
        <w:t>Document that protocol placeholder, startup wiring, IPC, renderer setup, login, and password-change workflow remain deferred.</w:t>
      </w:r>
    </w:p>
    <w:p>
      <w:pPr>
        <w:pStyle w:val="ListBullet"/>
        <w:widowControl/>
      </w:pPr>
      <w:r>
        <w:t>Update repository-structure and engineering-standards documents without rewriting unrelated historical sections.</w:t>
      </w:r>
    </w:p>
    <w:p>
      <w:pPr>
        <w:pStyle w:val="Heading1"/>
        <w:keepNext/>
        <w:widowControl/>
      </w:pPr>
      <w:r>
        <w:t>22. Acceptance Criteria</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2088"/>
            <w:vAlign w:val="center"/>
            <w:tcMar>
              <w:top w:w="80" w:type="dxa"/>
              <w:start w:w="100" w:type="dxa"/>
              <w:bottom w:w="80" w:type="dxa"/>
              <w:end w:w="100" w:type="dxa"/>
            </w:tcMar>
            <w:shd w:fill="4472C4"/>
          </w:tcPr>
          <w:p>
            <w:r>
              <w:rPr>
                <w:b/>
                <w:color w:val="FFFFFF"/>
                <w:sz w:val="18"/>
              </w:rPr>
              <w:t>Criterion</w:t>
            </w:r>
          </w:p>
        </w:tc>
        <w:tc>
          <w:tcPr>
            <w:tcW w:type="dxa" w:w="7560"/>
            <w:vAlign w:val="center"/>
            <w:tcMar>
              <w:top w:w="80" w:type="dxa"/>
              <w:start w:w="100" w:type="dxa"/>
              <w:bottom w:w="80" w:type="dxa"/>
              <w:end w:w="100" w:type="dxa"/>
            </w:tcMar>
            <w:shd w:fill="4472C4"/>
          </w:tcPr>
          <w:p>
            <w:r>
              <w:rPr>
                <w:b/>
                <w:color w:val="FFFFFF"/>
                <w:sz w:val="18"/>
              </w:rPr>
              <w:t>Pass condition</w:t>
            </w:r>
          </w:p>
        </w:tc>
      </w:tr>
      <w:tr>
        <w:trPr>
          <w:cantSplit/>
        </w:trPr>
        <w:tc>
          <w:tcPr>
            <w:tcW w:type="dxa" w:w="2088"/>
            <w:vAlign w:val="center"/>
            <w:tcMar>
              <w:top w:w="80" w:type="dxa"/>
              <w:start w:w="100" w:type="dxa"/>
              <w:bottom w:w="80" w:type="dxa"/>
              <w:end w:w="100" w:type="dxa"/>
            </w:tcMar>
          </w:tcPr>
          <w:p>
            <w:r>
              <w:rPr>
                <w:sz w:val="18"/>
              </w:rPr>
              <w:t>Baseline</w:t>
            </w:r>
          </w:p>
        </w:tc>
        <w:tc>
          <w:tcPr>
            <w:tcW w:type="dxa" w:w="7560"/>
            <w:vAlign w:val="center"/>
            <w:tcMar>
              <w:top w:w="80" w:type="dxa"/>
              <w:start w:w="100" w:type="dxa"/>
              <w:bottom w:w="80" w:type="dxa"/>
              <w:end w:w="100" w:type="dxa"/>
            </w:tcMar>
          </w:tcPr>
          <w:p>
            <w:r>
              <w:rPr>
                <w:sz w:val="18"/>
              </w:rPr>
              <w:t>Branch starts from approved HSD-013 merge c5ebbe0 or reviewed equivalent.</w:t>
            </w:r>
          </w:p>
        </w:tc>
      </w:tr>
      <w:tr>
        <w:trPr>
          <w:cantSplit/>
        </w:trPr>
        <w:tc>
          <w:tcPr>
            <w:tcW w:type="dxa" w:w="2088"/>
            <w:vAlign w:val="center"/>
            <w:tcMar>
              <w:top w:w="80" w:type="dxa"/>
              <w:start w:w="100" w:type="dxa"/>
              <w:bottom w:w="80" w:type="dxa"/>
              <w:end w:w="100" w:type="dxa"/>
            </w:tcMar>
          </w:tcPr>
          <w:p>
            <w:r>
              <w:rPr>
                <w:sz w:val="18"/>
              </w:rPr>
              <w:t>State</w:t>
            </w:r>
          </w:p>
        </w:tc>
        <w:tc>
          <w:tcPr>
            <w:tcW w:type="dxa" w:w="7560"/>
            <w:vAlign w:val="center"/>
            <w:tcMar>
              <w:top w:w="80" w:type="dxa"/>
              <w:start w:w="100" w:type="dxa"/>
              <w:bottom w:w="80" w:type="dxa"/>
              <w:end w:w="100" w:type="dxa"/>
            </w:tcMar>
          </w:tcPr>
          <w:p>
            <w:r>
              <w:rPr>
                <w:sz w:val="18"/>
              </w:rPr>
              <w:t>Fresh database is REQUIRED; valid complete state is INITIALIZED; partial state is INCONSISTENT.</w:t>
            </w:r>
          </w:p>
        </w:tc>
      </w:tr>
      <w:tr>
        <w:trPr>
          <w:cantSplit/>
        </w:trPr>
        <w:tc>
          <w:tcPr>
            <w:tcW w:type="dxa" w:w="2088"/>
            <w:vAlign w:val="center"/>
            <w:tcMar>
              <w:top w:w="80" w:type="dxa"/>
              <w:start w:w="100" w:type="dxa"/>
              <w:bottom w:w="80" w:type="dxa"/>
              <w:end w:w="100" w:type="dxa"/>
            </w:tcMar>
          </w:tcPr>
          <w:p>
            <w:r>
              <w:rPr>
                <w:sz w:val="18"/>
              </w:rPr>
              <w:t>Validation</w:t>
            </w:r>
          </w:p>
        </w:tc>
        <w:tc>
          <w:tcPr>
            <w:tcW w:type="dxa" w:w="7560"/>
            <w:vAlign w:val="center"/>
            <w:tcMar>
              <w:top w:w="80" w:type="dxa"/>
              <w:start w:w="100" w:type="dxa"/>
              <w:bottom w:w="80" w:type="dxa"/>
              <w:end w:w="100" w:type="dxa"/>
            </w:tcMar>
          </w:tcPr>
          <w:p>
            <w:r>
              <w:rPr>
                <w:sz w:val="18"/>
              </w:rPr>
              <w:t>Exact hostile-object decoding and all approved domain parsers are reused.</w:t>
            </w:r>
          </w:p>
        </w:tc>
      </w:tr>
      <w:tr>
        <w:trPr>
          <w:cantSplit/>
        </w:trPr>
        <w:tc>
          <w:tcPr>
            <w:tcW w:type="dxa" w:w="2088"/>
            <w:vAlign w:val="center"/>
            <w:tcMar>
              <w:top w:w="80" w:type="dxa"/>
              <w:start w:w="100" w:type="dxa"/>
              <w:bottom w:w="80" w:type="dxa"/>
              <w:end w:w="100" w:type="dxa"/>
            </w:tcMar>
          </w:tcPr>
          <w:p>
            <w:r>
              <w:rPr>
                <w:sz w:val="18"/>
              </w:rPr>
              <w:t>Password</w:t>
            </w:r>
          </w:p>
        </w:tc>
        <w:tc>
          <w:tcPr>
            <w:tcW w:type="dxa" w:w="7560"/>
            <w:vAlign w:val="center"/>
            <w:tcMar>
              <w:top w:w="80" w:type="dxa"/>
              <w:start w:w="100" w:type="dxa"/>
              <w:bottom w:w="80" w:type="dxa"/>
              <w:end w:w="100" w:type="dxa"/>
            </w:tcMar>
          </w:tcPr>
          <w:p>
            <w:r>
              <w:rPr>
                <w:sz w:val="18"/>
              </w:rPr>
              <w:t>One asynchronous HSD-010 hash before transaction; no plaintext persisted or returned.</w:t>
            </w:r>
          </w:p>
        </w:tc>
      </w:tr>
      <w:tr>
        <w:trPr>
          <w:cantSplit/>
        </w:trPr>
        <w:tc>
          <w:tcPr>
            <w:tcW w:type="dxa" w:w="2088"/>
            <w:vAlign w:val="center"/>
            <w:tcMar>
              <w:top w:w="80" w:type="dxa"/>
              <w:start w:w="100" w:type="dxa"/>
              <w:bottom w:w="80" w:type="dxa"/>
              <w:end w:w="100" w:type="dxa"/>
            </w:tcMar>
          </w:tcPr>
          <w:p>
            <w:r>
              <w:rPr>
                <w:sz w:val="18"/>
              </w:rPr>
              <w:t>Transaction</w:t>
            </w:r>
          </w:p>
        </w:tc>
        <w:tc>
          <w:tcPr>
            <w:tcW w:type="dxa" w:w="7560"/>
            <w:vAlign w:val="center"/>
            <w:tcMar>
              <w:top w:w="80" w:type="dxa"/>
              <w:start w:w="100" w:type="dxa"/>
              <w:bottom w:w="80" w:type="dxa"/>
              <w:end w:w="100" w:type="dxa"/>
            </w:tcMar>
          </w:tcPr>
          <w:p>
            <w:r>
              <w:rPr>
                <w:sz w:val="18"/>
              </w:rPr>
              <w:t>One synchronous HSD-008 transaction creates all bootstrap rows.</w:t>
            </w:r>
          </w:p>
        </w:tc>
      </w:tr>
      <w:tr>
        <w:trPr>
          <w:cantSplit/>
        </w:trPr>
        <w:tc>
          <w:tcPr>
            <w:tcW w:type="dxa" w:w="2088"/>
            <w:vAlign w:val="center"/>
            <w:tcMar>
              <w:top w:w="80" w:type="dxa"/>
              <w:start w:w="100" w:type="dxa"/>
              <w:bottom w:w="80" w:type="dxa"/>
              <w:end w:w="100" w:type="dxa"/>
            </w:tcMar>
          </w:tcPr>
          <w:p>
            <w:r>
              <w:rPr>
                <w:sz w:val="18"/>
              </w:rPr>
              <w:t>Rows</w:t>
            </w:r>
          </w:p>
        </w:tc>
        <w:tc>
          <w:tcPr>
            <w:tcW w:type="dxa" w:w="7560"/>
            <w:vAlign w:val="center"/>
            <w:tcMar>
              <w:top w:w="80" w:type="dxa"/>
              <w:start w:w="100" w:type="dxa"/>
              <w:bottom w:w="80" w:type="dxa"/>
              <w:end w:w="100" w:type="dxa"/>
            </w:tcMar>
          </w:tcPr>
          <w:p>
            <w:r>
              <w:rPr>
                <w:sz w:val="18"/>
              </w:rPr>
              <w:t>Exactly 1 installation, 1 administrator, 1 location, and 3 audit events after success.</w:t>
            </w:r>
          </w:p>
        </w:tc>
      </w:tr>
      <w:tr>
        <w:trPr>
          <w:cantSplit/>
        </w:trPr>
        <w:tc>
          <w:tcPr>
            <w:tcW w:type="dxa" w:w="2088"/>
            <w:vAlign w:val="center"/>
            <w:tcMar>
              <w:top w:w="80" w:type="dxa"/>
              <w:start w:w="100" w:type="dxa"/>
              <w:bottom w:w="80" w:type="dxa"/>
              <w:end w:w="100" w:type="dxa"/>
            </w:tcMar>
          </w:tcPr>
          <w:p>
            <w:r>
              <w:rPr>
                <w:sz w:val="18"/>
              </w:rPr>
              <w:t>Identity/time</w:t>
            </w:r>
          </w:p>
        </w:tc>
        <w:tc>
          <w:tcPr>
            <w:tcW w:type="dxa" w:w="7560"/>
            <w:vAlign w:val="center"/>
            <w:tcMar>
              <w:top w:w="80" w:type="dxa"/>
              <w:start w:w="100" w:type="dxa"/>
              <w:bottom w:w="80" w:type="dxa"/>
              <w:end w:w="100" w:type="dxa"/>
            </w:tcMar>
          </w:tcPr>
          <w:p>
            <w:r>
              <w:rPr>
                <w:sz w:val="18"/>
              </w:rPr>
              <w:t>Exactly 6 transaction-context IDs and 1 shared transaction-context timestamp.</w:t>
            </w:r>
          </w:p>
        </w:tc>
      </w:tr>
      <w:tr>
        <w:trPr>
          <w:cantSplit/>
        </w:trPr>
        <w:tc>
          <w:tcPr>
            <w:tcW w:type="dxa" w:w="2088"/>
            <w:vAlign w:val="center"/>
            <w:tcMar>
              <w:top w:w="80" w:type="dxa"/>
              <w:start w:w="100" w:type="dxa"/>
              <w:bottom w:w="80" w:type="dxa"/>
              <w:end w:w="100" w:type="dxa"/>
            </w:tcMar>
          </w:tcPr>
          <w:p>
            <w:r>
              <w:rPr>
                <w:sz w:val="18"/>
              </w:rPr>
              <w:t>Administrator</w:t>
            </w:r>
          </w:p>
        </w:tc>
        <w:tc>
          <w:tcPr>
            <w:tcW w:type="dxa" w:w="7560"/>
            <w:vAlign w:val="center"/>
            <w:tcMar>
              <w:top w:w="80" w:type="dxa"/>
              <w:start w:w="100" w:type="dxa"/>
              <w:bottom w:w="80" w:type="dxa"/>
              <w:end w:w="100" w:type="dxa"/>
            </w:tcMar>
          </w:tcPr>
          <w:p>
            <w:r>
              <w:rPr>
                <w:sz w:val="18"/>
              </w:rPr>
              <w:t>LOCAL_ADMIN, active, mustChangePassword=true, credential persisted canonically.</w:t>
            </w:r>
          </w:p>
        </w:tc>
      </w:tr>
      <w:tr>
        <w:trPr>
          <w:cantSplit/>
        </w:trPr>
        <w:tc>
          <w:tcPr>
            <w:tcW w:type="dxa" w:w="2088"/>
            <w:vAlign w:val="center"/>
            <w:tcMar>
              <w:top w:w="80" w:type="dxa"/>
              <w:start w:w="100" w:type="dxa"/>
              <w:bottom w:w="80" w:type="dxa"/>
              <w:end w:w="100" w:type="dxa"/>
            </w:tcMar>
          </w:tcPr>
          <w:p>
            <w:r>
              <w:rPr>
                <w:sz w:val="18"/>
              </w:rPr>
              <w:t>Location</w:t>
            </w:r>
          </w:p>
        </w:tc>
        <w:tc>
          <w:tcPr>
            <w:tcW w:type="dxa" w:w="7560"/>
            <w:vAlign w:val="center"/>
            <w:tcMar>
              <w:top w:w="80" w:type="dxa"/>
              <w:start w:w="100" w:type="dxa"/>
              <w:bottom w:w="80" w:type="dxa"/>
              <w:end w:w="100" w:type="dxa"/>
            </w:tcMar>
          </w:tcPr>
          <w:p>
            <w:r>
              <w:rPr>
                <w:sz w:val="18"/>
              </w:rPr>
              <w:t>Active initial location with administrator creation/update provenance.</w:t>
            </w:r>
          </w:p>
        </w:tc>
      </w:tr>
      <w:tr>
        <w:trPr>
          <w:cantSplit/>
        </w:trPr>
        <w:tc>
          <w:tcPr>
            <w:tcW w:type="dxa" w:w="2088"/>
            <w:vAlign w:val="center"/>
            <w:tcMar>
              <w:top w:w="80" w:type="dxa"/>
              <w:start w:w="100" w:type="dxa"/>
              <w:bottom w:w="80" w:type="dxa"/>
              <w:end w:w="100" w:type="dxa"/>
            </w:tcMar>
          </w:tcPr>
          <w:p>
            <w:r>
              <w:rPr>
                <w:sz w:val="18"/>
              </w:rPr>
              <w:t>Audit</w:t>
            </w:r>
          </w:p>
        </w:tc>
        <w:tc>
          <w:tcPr>
            <w:tcW w:type="dxa" w:w="7560"/>
            <w:vAlign w:val="center"/>
            <w:tcMar>
              <w:top w:w="80" w:type="dxa"/>
              <w:start w:w="100" w:type="dxa"/>
              <w:bottom w:w="80" w:type="dxa"/>
              <w:end w:w="100" w:type="dxa"/>
            </w:tcMar>
          </w:tcPr>
          <w:p>
            <w:r>
              <w:rPr>
                <w:sz w:val="18"/>
              </w:rPr>
              <w:t>Three exact events, null bootstrap actor, canonical minimal metadata.</w:t>
            </w:r>
          </w:p>
        </w:tc>
      </w:tr>
      <w:tr>
        <w:trPr>
          <w:cantSplit/>
        </w:trPr>
        <w:tc>
          <w:tcPr>
            <w:tcW w:type="dxa" w:w="2088"/>
            <w:vAlign w:val="center"/>
            <w:tcMar>
              <w:top w:w="80" w:type="dxa"/>
              <w:start w:w="100" w:type="dxa"/>
              <w:bottom w:w="80" w:type="dxa"/>
              <w:end w:w="100" w:type="dxa"/>
            </w:tcMar>
          </w:tcPr>
          <w:p>
            <w:r>
              <w:rPr>
                <w:sz w:val="18"/>
              </w:rPr>
              <w:t>Atomicity</w:t>
            </w:r>
          </w:p>
        </w:tc>
        <w:tc>
          <w:tcPr>
            <w:tcW w:type="dxa" w:w="7560"/>
            <w:vAlign w:val="center"/>
            <w:tcMar>
              <w:top w:w="80" w:type="dxa"/>
              <w:start w:w="100" w:type="dxa"/>
              <w:bottom w:w="80" w:type="dxa"/>
              <w:end w:w="100" w:type="dxa"/>
            </w:tcMar>
          </w:tcPr>
          <w:p>
            <w:r>
              <w:rPr>
                <w:sz w:val="18"/>
              </w:rPr>
              <w:t>Every induced failure leaves zero partial bootstrap rows.</w:t>
            </w:r>
          </w:p>
        </w:tc>
      </w:tr>
      <w:tr>
        <w:trPr>
          <w:cantSplit/>
        </w:trPr>
        <w:tc>
          <w:tcPr>
            <w:tcW w:type="dxa" w:w="2088"/>
            <w:vAlign w:val="center"/>
            <w:tcMar>
              <w:top w:w="80" w:type="dxa"/>
              <w:start w:w="100" w:type="dxa"/>
              <w:bottom w:w="80" w:type="dxa"/>
              <w:end w:w="100" w:type="dxa"/>
            </w:tcMar>
          </w:tcPr>
          <w:p>
            <w:r>
              <w:rPr>
                <w:sz w:val="18"/>
              </w:rPr>
              <w:t>Concurrency</w:t>
            </w:r>
          </w:p>
        </w:tc>
        <w:tc>
          <w:tcPr>
            <w:tcW w:type="dxa" w:w="7560"/>
            <w:vAlign w:val="center"/>
            <w:tcMar>
              <w:top w:w="80" w:type="dxa"/>
              <w:start w:w="100" w:type="dxa"/>
              <w:bottom w:w="80" w:type="dxa"/>
              <w:end w:w="100" w:type="dxa"/>
            </w:tcMar>
          </w:tcPr>
          <w:p>
            <w:r>
              <w:rPr>
                <w:sz w:val="18"/>
              </w:rPr>
              <w:t>Overlapping same-instance call rejected before hash/transaction.</w:t>
            </w:r>
          </w:p>
        </w:tc>
      </w:tr>
      <w:tr>
        <w:trPr>
          <w:cantSplit/>
        </w:trPr>
        <w:tc>
          <w:tcPr>
            <w:tcW w:type="dxa" w:w="2088"/>
            <w:vAlign w:val="center"/>
            <w:tcMar>
              <w:top w:w="80" w:type="dxa"/>
              <w:start w:w="100" w:type="dxa"/>
              <w:bottom w:w="80" w:type="dxa"/>
              <w:end w:w="100" w:type="dxa"/>
            </w:tcMar>
          </w:tcPr>
          <w:p>
            <w:r>
              <w:rPr>
                <w:sz w:val="18"/>
              </w:rPr>
              <w:t>Security</w:t>
            </w:r>
          </w:p>
        </w:tc>
        <w:tc>
          <w:tcPr>
            <w:tcW w:type="dxa" w:w="7560"/>
            <w:vAlign w:val="center"/>
            <w:tcMar>
              <w:top w:w="80" w:type="dxa"/>
              <w:start w:w="100" w:type="dxa"/>
              <w:bottom w:w="80" w:type="dxa"/>
              <w:end w:w="100" w:type="dxa"/>
            </w:tcMar>
          </w:tcPr>
          <w:p>
            <w:r>
              <w:rPr>
                <w:sz w:val="18"/>
              </w:rPr>
              <w:t>Controlled errors/logs contain no password, credentials, identifiers, names, metadata, SQL, or paths.</w:t>
            </w:r>
          </w:p>
        </w:tc>
      </w:tr>
      <w:tr>
        <w:trPr>
          <w:cantSplit/>
        </w:trPr>
        <w:tc>
          <w:tcPr>
            <w:tcW w:type="dxa" w:w="2088"/>
            <w:vAlign w:val="center"/>
            <w:tcMar>
              <w:top w:w="80" w:type="dxa"/>
              <w:start w:w="100" w:type="dxa"/>
              <w:bottom w:w="80" w:type="dxa"/>
              <w:end w:w="100" w:type="dxa"/>
            </w:tcMar>
          </w:tcPr>
          <w:p>
            <w:r>
              <w:rPr>
                <w:sz w:val="18"/>
              </w:rPr>
              <w:t>Scope</w:t>
            </w:r>
          </w:p>
        </w:tc>
        <w:tc>
          <w:tcPr>
            <w:tcW w:type="dxa" w:w="7560"/>
            <w:vAlign w:val="center"/>
            <w:tcMar>
              <w:top w:w="80" w:type="dxa"/>
              <w:start w:w="100" w:type="dxa"/>
              <w:bottom w:w="80" w:type="dxa"/>
              <w:end w:w="100" w:type="dxa"/>
            </w:tcMar>
          </w:tcPr>
          <w:p>
            <w:r>
              <w:rPr>
                <w:sz w:val="18"/>
              </w:rPr>
              <w:t>No dependencies, migrations, settings/protocol writes, IPC, UI, login, session, or clinical changes.</w:t>
            </w:r>
          </w:p>
        </w:tc>
      </w:tr>
      <w:tr>
        <w:trPr>
          <w:cantSplit/>
        </w:trPr>
        <w:tc>
          <w:tcPr>
            <w:tcW w:type="dxa" w:w="2088"/>
            <w:vAlign w:val="center"/>
            <w:tcMar>
              <w:top w:w="80" w:type="dxa"/>
              <w:start w:w="100" w:type="dxa"/>
              <w:bottom w:w="80" w:type="dxa"/>
              <w:end w:w="100" w:type="dxa"/>
            </w:tcMar>
          </w:tcPr>
          <w:p>
            <w:r>
              <w:rPr>
                <w:sz w:val="18"/>
              </w:rPr>
              <w:t>Verification</w:t>
            </w:r>
          </w:p>
        </w:tc>
        <w:tc>
          <w:tcPr>
            <w:tcW w:type="dxa" w:w="7560"/>
            <w:vAlign w:val="center"/>
            <w:tcMar>
              <w:top w:w="80" w:type="dxa"/>
              <w:start w:w="100" w:type="dxa"/>
              <w:bottom w:w="80" w:type="dxa"/>
              <w:end w:w="100" w:type="dxa"/>
            </w:tcMar>
          </w:tcPr>
          <w:p>
            <w:r>
              <w:rPr>
                <w:sz w:val="18"/>
              </w:rPr>
              <w:t>All formatting, lint, typecheck, tests, build, runtime, and unpacked Windows smoke gates pass.</w:t>
            </w:r>
          </w:p>
        </w:tc>
      </w:tr>
    </w:tbl>
    <w:p>
      <w:pPr>
        <w:widowControl/>
        <w:spacing w:after="100" w:line="252" w:lineRule="auto"/>
      </w:pPr>
    </w:p>
    <w:p>
      <w:pPr>
        <w:pStyle w:val="Heading1"/>
        <w:keepNext/>
        <w:widowControl/>
      </w:pPr>
      <w:r>
        <w:t>23. Explicitly Prohibited Work</w:t>
      </w:r>
    </w:p>
    <w:p>
      <w:pPr>
        <w:pStyle w:val="ListBullet"/>
        <w:widowControl/>
      </w:pPr>
      <w:r>
        <w:t>Do not modify package.json, pnpm-lock.yaml, Electron/Vite/Vitest/TypeScript/ESLint configuration, native dependency versions, or packaging scripts.</w:t>
      </w:r>
    </w:p>
    <w:p>
      <w:pPr>
        <w:pStyle w:val="ListBullet"/>
        <w:widowControl/>
      </w:pPr>
      <w:r>
        <w:t>Do not modify migration SQL, migration manifest, schema version, table columns, indexes, checks, foreign keys, or STRICT-table declarations.</w:t>
      </w:r>
    </w:p>
    <w:p>
      <w:pPr>
        <w:pStyle w:val="ListBullet"/>
        <w:widowControl/>
      </w:pPr>
      <w:r>
        <w:t>Do not write app_settings, active location, primary location, protocol placeholder, active protocol, sync configuration, or seed clinical data.</w:t>
      </w:r>
    </w:p>
    <w:p>
      <w:pPr>
        <w:pStyle w:val="ListBullet"/>
        <w:widowControl/>
      </w:pPr>
      <w:r>
        <w:t>Do not implement first-run IPC, preload methods, shared channels, renderer routes, React forms, CSS, navigation, validation display, loading state, or startup routing.</w:t>
      </w:r>
    </w:p>
    <w:p>
      <w:pPr>
        <w:pStyle w:val="ListBullet"/>
        <w:widowControl/>
      </w:pPr>
      <w:r>
        <w:t>Do not implement temporary-password generation, password display, reset, change, login, unlock, lockout, sessions, authorization, or local-user administration.</w:t>
      </w:r>
    </w:p>
    <w:p>
      <w:pPr>
        <w:pStyle w:val="ListBullet"/>
        <w:widowControl/>
      </w:pPr>
      <w:r>
        <w:t>Do not add direct SQL to the service or bypass approved repositories.</w:t>
      </w:r>
    </w:p>
    <w:p>
      <w:pPr>
        <w:pStyle w:val="ListBullet"/>
        <w:widowControl/>
      </w:pPr>
      <w:r>
        <w:t>Do not perform asynchronous work inside DatabaseTransactionExecutor.run().</w:t>
      </w:r>
    </w:p>
    <w:p>
      <w:pPr>
        <w:pStyle w:val="ListBullet"/>
        <w:widowControl/>
      </w:pPr>
      <w:r>
        <w:t>Do not issue transaction-control SQL or use better-sqlite3 transaction().</w:t>
      </w:r>
    </w:p>
    <w:p>
      <w:pPr>
        <w:pStyle w:val="ListBullet"/>
        <w:widowControl/>
      </w:pPr>
      <w:r>
        <w:t>Do not log commands, passwords, credentials, names, locations, audit metadata, records, SQL, IDs, timestamps, or database paths.</w:t>
      </w:r>
    </w:p>
    <w:p>
      <w:pPr>
        <w:pStyle w:val="ListBullet"/>
        <w:widowControl/>
      </w:pPr>
      <w:r>
        <w:t>Do not add audit events beyond the three bootstrap events or create a generic audit-emission framework.</w:t>
      </w:r>
    </w:p>
    <w:p>
      <w:pPr>
        <w:pStyle w:val="ListBullet"/>
        <w:widowControl/>
      </w:pPr>
      <w:r>
        <w:t>Do not add patient, screening, encounter, referral, follow-up, report, print, backup, restore, outbox, sync, FHIR, portal, document, or AI behavior.</w:t>
      </w:r>
    </w:p>
    <w:p>
      <w:pPr>
        <w:pStyle w:val="ListBullet"/>
        <w:widowControl/>
      </w:pPr>
      <w:r>
        <w:t>Do not create a dependency-injection framework, ORM, generic service base, generic repository base, command bus, event bus, mutex package, or new dependency.</w:t>
      </w:r>
    </w:p>
    <w:p>
      <w:pPr>
        <w:pStyle w:val="Heading1"/>
        <w:keepNext/>
        <w:widowControl/>
      </w:pPr>
      <w:r>
        <w:t>24. Codex Implementation Procedure</w:t>
      </w:r>
    </w:p>
    <w:p>
      <w:pPr>
        <w:pStyle w:val="ListNumber"/>
        <w:widowControl/>
      </w:pPr>
      <w:r>
        <w:t>Confirm main, origin/main, and the clean working tree at c5ebbe0 or the approved equivalent.</w:t>
      </w:r>
    </w:p>
    <w:p>
      <w:pPr>
        <w:pStyle w:val="ListNumber"/>
        <w:widowControl/>
      </w:pPr>
      <w:r>
        <w:t>Create feature/hsd-014-first-run-bootstrap-service.</w:t>
      </w:r>
    </w:p>
    <w:p>
      <w:pPr>
        <w:pStyle w:val="ListNumber"/>
        <w:widowControl/>
      </w:pPr>
      <w:r>
        <w:t>Copy this Word task into doc/.</w:t>
      </w:r>
    </w:p>
    <w:p>
      <w:pPr>
        <w:pStyle w:val="ListNumber"/>
        <w:widowControl/>
      </w:pPr>
      <w:r>
        <w:t>Inspect HSD-008 transaction/context contracts and HSD-009 through HSD-013 public repositories/services and tests.</w:t>
      </w:r>
    </w:p>
    <w:p>
      <w:pPr>
        <w:pStyle w:val="ListNumber"/>
        <w:widowControl/>
      </w:pPr>
      <w:r>
        <w:t>Create the main-process application/first-run directory, controlled errors, types, and exact command validation.</w:t>
      </w:r>
    </w:p>
    <w:p>
      <w:pPr>
        <w:pStyle w:val="ListNumber"/>
        <w:widowControl/>
      </w:pPr>
      <w:r>
        <w:t>Implement read-only bootstrap state before any write logic.</w:t>
      </w:r>
    </w:p>
    <w:p>
      <w:pPr>
        <w:pStyle w:val="ListNumber"/>
        <w:widowControl/>
      </w:pPr>
      <w:r>
        <w:t>Implement the same-instance concurrency guard and async password preparation outside the transaction.</w:t>
      </w:r>
    </w:p>
    <w:p>
      <w:pPr>
        <w:pStyle w:val="ListNumber"/>
        <w:widowControl/>
      </w:pPr>
      <w:r>
        <w:t>Implement the transaction-time state recheck, one clock call, six ID calls, normative insert order, and immutable result.</w:t>
      </w:r>
    </w:p>
    <w:p>
      <w:pPr>
        <w:pStyle w:val="ListNumber"/>
        <w:widowControl/>
      </w:pPr>
      <w:r>
        <w:t>Add exact audit constants/metadata through HSD-013 validators.</w:t>
      </w:r>
    </w:p>
    <w:p>
      <w:pPr>
        <w:pStyle w:val="ListNumber"/>
        <w:widowControl/>
      </w:pPr>
      <w:r>
        <w:t>Add unit and temporary file-backed integration tests, including concurrency and rollback at each stage.</w:t>
      </w:r>
    </w:p>
    <w:p>
      <w:pPr>
        <w:pStyle w:val="ListNumber"/>
        <w:widowControl/>
      </w:pPr>
      <w:r>
        <w:t>Update only the required main-process exports and documentation.</w:t>
      </w:r>
    </w:p>
    <w:p>
      <w:pPr>
        <w:pStyle w:val="ListNumber"/>
        <w:widowControl/>
      </w:pPr>
      <w:r>
        <w:t>Run all quality, build, runtime, and unpacked-native smoke tests.</w:t>
      </w:r>
    </w:p>
    <w:p>
      <w:pPr>
        <w:pStyle w:val="ListNumber"/>
        <w:widowControl/>
      </w:pPr>
      <w:r>
        <w:t>Review the diff for prohibited files, direct SQL, async transaction work, credentials, startup wiring, settings/protocol writes, and scope drift.</w:t>
      </w:r>
    </w:p>
    <w:p>
      <w:pPr>
        <w:pStyle w:val="ListNumber"/>
        <w:widowControl/>
      </w:pPr>
      <w:r>
        <w:t>Commit with the required primary message and push the feature branch.</w:t>
      </w:r>
    </w:p>
    <w:p>
      <w:pPr>
        <w:pStyle w:val="Heading1"/>
        <w:keepNext/>
        <w:widowControl/>
      </w:pPr>
      <w:r>
        <w:t>25. Required Verification Commands</w:t>
      </w:r>
    </w:p>
    <w:p>
      <w:pPr>
        <w:pStyle w:val="CodeBlock"/>
        <w:keepLines w:val="0"/>
        <w:widowControl/>
        <w:spacing w:before="60" w:after="120"/>
      </w:pPr>
      <w:r>
        <w:t>pnpm install</w:t>
        <w:br/>
        <w:t>pnpm format:check</w:t>
        <w:br/>
        <w:t>pnpm lint</w:t>
        <w:br/>
        <w:t>pnpm typecheck</w:t>
        <w:br/>
        <w:t>pnpm test</w:t>
        <w:br/>
        <w:t>pnpm verify</w:t>
        <w:br/>
        <w:t>pnpm build</w:t>
        <w:br/>
        <w:br/>
        <w:t>git status</w:t>
        <w:br/>
        <w:t>git diff --check</w:t>
        <w:br/>
        <w:t>git diff --name-only main...HEAD</w:t>
        <w:br/>
        <w:t>git log -8 --oneline</w:t>
      </w:r>
    </w:p>
    <w:p>
      <w:pPr>
        <w:widowControl/>
        <w:spacing w:after="100" w:line="252" w:lineRule="auto"/>
      </w:pPr>
      <w:r>
        <w:t>The committed package-manager version remains authoritative. A package-manager update notice is not an HSD-014 requirement.</w:t>
      </w:r>
    </w:p>
    <w:p>
      <w:pPr>
        <w:pStyle w:val="Heading1"/>
        <w:keepNext/>
        <w:widowControl/>
      </w:pPr>
      <w:r>
        <w:t>26. Runtime and Packaging Smoke Tests</w:t>
      </w:r>
    </w:p>
    <w:p>
      <w:pPr>
        <w:pStyle w:val="CodeBlock"/>
        <w:keepLines w:val="0"/>
        <w:widowControl/>
        <w:spacing w:before="60" w:after="120"/>
      </w:pPr>
      <w:r>
        <w:t>pnpm dev</w:t>
        <w:br/>
        <w:t>pnpm start</w:t>
        <w:br/>
        <w:t>pnpm build:unpack</w:t>
        <w:br/>
        <w:t>find dist/win-unpacked -type f -iname "*.node"</w:t>
        <w:br/>
        <w:t>./dist/win-unpacked/health-screening-desktop.exe</w:t>
      </w:r>
    </w:p>
    <w:p>
      <w:pPr>
        <w:widowControl/>
        <w:spacing w:after="100" w:line="252" w:lineRule="auto"/>
      </w:pPr>
      <w:r>
        <w:t>The application must continue to launch without invoking first-run initialization or inserting bootstrap rows. The visible baseline remains:</w:t>
      </w:r>
    </w:p>
    <w:p>
      <w:pPr>
        <w:pStyle w:val="CodeBlock"/>
        <w:keepLines w:val="0"/>
        <w:widowControl/>
        <w:spacing w:before="60" w:after="120"/>
      </w:pPr>
      <w:r>
        <w:t>Clinical workflows</w:t>
        <w:br/>
        <w:t>Not implemented</w:t>
        <w:br/>
        <w:br/>
        <w:t>Database</w:t>
        <w:br/>
        <w:t>Ready</w:t>
        <w:br/>
        <w:br/>
        <w:t>Desktop IPC</w:t>
        <w:br/>
        <w:t>Available</w:t>
      </w:r>
    </w:p>
    <w:p>
      <w:pPr>
        <w:pStyle w:val="ListBullet"/>
        <w:widowControl/>
      </w:pPr>
      <w:r>
        <w:t>No first-run setup, login, user-administration, location-administration, or audit-review screen may appear in HSD-014.</w:t>
      </w:r>
    </w:p>
    <w:p>
      <w:pPr>
        <w:pStyle w:val="ListBullet"/>
        <w:widowControl/>
      </w:pPr>
      <w:r>
        <w:t>Startup and migration must not insert installation, user, location, audit, setting, protocol, outbox, or clinical rows.</w:t>
      </w:r>
    </w:p>
    <w:p>
      <w:pPr>
        <w:pStyle w:val="ListBullet"/>
        <w:widowControl/>
      </w:pPr>
      <w:r>
        <w:t>The packaged application must load the native better-sqlite3 module successfully.</w:t>
      </w:r>
    </w:p>
    <w:p>
      <w:pPr>
        <w:pStyle w:val="ListBullet"/>
        <w:widowControl/>
      </w:pPr>
      <w:r>
        <w:t>Runtime output must not contain passwords, hashes, salts, names, locations, audit actions/metadata, identifiers, SQL, or database paths.</w:t>
      </w:r>
    </w:p>
    <w:p>
      <w:pPr>
        <w:pStyle w:val="Heading1"/>
        <w:keepNext/>
        <w:widowControl/>
      </w:pPr>
      <w:r>
        <w:t>27. Completion Report Required from Codex</w:t>
      </w:r>
    </w:p>
    <w:p>
      <w:pPr>
        <w:pStyle w:val="ListBullet"/>
        <w:widowControl/>
      </w:pPr>
      <w:r>
        <w:t>Branch name, baseline SHA, primary commit SHA, and exact commit message.</w:t>
      </w:r>
    </w:p>
    <w:p>
      <w:pPr>
        <w:pStyle w:val="ListBullet"/>
        <w:widowControl/>
      </w:pPr>
      <w:r>
        <w:t>Files added and modified, with confirmation that no package, lockfile, migration, IPC, preload, renderer, startup, settings, protocol, or clinical file changed.</w:t>
      </w:r>
    </w:p>
    <w:p>
      <w:pPr>
        <w:pStyle w:val="ListBullet"/>
        <w:widowControl/>
      </w:pPr>
      <w:r>
        <w:t>First-run state behavior and inconsistency codes implemented.</w:t>
      </w:r>
    </w:p>
    <w:p>
      <w:pPr>
        <w:pStyle w:val="ListBullet"/>
        <w:widowControl/>
      </w:pPr>
      <w:r>
        <w:t>Evidence that exact input validation occurs before password hashing.</w:t>
      </w:r>
    </w:p>
    <w:p>
      <w:pPr>
        <w:pStyle w:val="ListBullet"/>
        <w:widowControl/>
      </w:pPr>
      <w:r>
        <w:t>Evidence that password hashing occurs before the transaction and exactly once per accepted attempt.</w:t>
      </w:r>
    </w:p>
    <w:p>
      <w:pPr>
        <w:pStyle w:val="ListBullet"/>
        <w:widowControl/>
      </w:pPr>
      <w:r>
        <w:t>Successful atomic row counts and raw-column verification.</w:t>
      </w:r>
    </w:p>
    <w:p>
      <w:pPr>
        <w:pStyle w:val="ListBullet"/>
        <w:widowControl/>
      </w:pPr>
      <w:r>
        <w:t>Generated ID/timestamp call counts and deterministic test values.</w:t>
      </w:r>
    </w:p>
    <w:p>
      <w:pPr>
        <w:pStyle w:val="ListBullet"/>
        <w:widowControl/>
      </w:pPr>
      <w:r>
        <w:t>Three audit action/entity/actor/metadata contracts.</w:t>
      </w:r>
    </w:p>
    <w:p>
      <w:pPr>
        <w:pStyle w:val="ListBullet"/>
        <w:widowControl/>
      </w:pPr>
      <w:r>
        <w:t>Concurrency and rollback test evidence.</w:t>
      </w:r>
    </w:p>
    <w:p>
      <w:pPr>
        <w:pStyle w:val="ListBullet"/>
        <w:widowControl/>
      </w:pPr>
      <w:r>
        <w:t>Test-file and test-case totals.</w:t>
      </w:r>
    </w:p>
    <w:p>
      <w:pPr>
        <w:pStyle w:val="ListBullet"/>
        <w:widowControl/>
      </w:pPr>
      <w:r>
        <w:t>Formatting, lint, typecheck, verify, build, development runtime, start runtime, unpacked native module, executable launch, diff, and clean-working-tree results.</w:t>
      </w:r>
    </w:p>
    <w:p>
      <w:pPr>
        <w:pStyle w:val="ListBullet"/>
        <w:widowControl/>
      </w:pPr>
      <w:r>
        <w:t>Any limitation or deviation; do not silently broaden scope.</w:t>
      </w:r>
    </w:p>
    <w:p>
      <w:pPr>
        <w:pStyle w:val="Heading1"/>
        <w:keepNext/>
        <w:widowControl/>
      </w:pPr>
      <w:r>
        <w:t>28. Commit and Push</w:t>
      </w:r>
    </w:p>
    <w:p>
      <w:pPr>
        <w:pStyle w:val="CodeBlock"/>
        <w:keepLines w:val="0"/>
        <w:widowControl/>
        <w:spacing w:before="60" w:after="120"/>
      </w:pPr>
      <w:r>
        <w:t>git add .</w:t>
        <w:br/>
        <w:t>git commit -m "feat: add atomic first-run bootstrap service"</w:t>
        <w:br/>
        <w:t>git push -u origin feature/hsd-014-first-run-bootstrap-service</w:t>
      </w:r>
    </w:p>
    <w:p>
      <w:pPr>
        <w:widowControl/>
        <w:spacing w:after="100" w:line="252" w:lineRule="auto"/>
      </w:pPr>
      <w:r>
        <w:t>Do not merge HSD-014 until the implementation diff, test evidence, runtime behavior, native module, executable launch, and clean working tree are reviewed and approved.</w:t>
      </w:r>
    </w:p>
    <w:p>
      <w:pPr>
        <w:pStyle w:val="Heading1"/>
        <w:keepNext/>
        <w:widowControl/>
      </w:pPr>
      <w:r>
        <w:t>29. Codex Prompt Summary</w:t>
      </w:r>
    </w:p>
    <w:p>
      <w:pPr>
        <w:pStyle w:val="CodeBlock"/>
        <w:keepLines w:val="0"/>
        <w:widowControl/>
        <w:spacing w:before="60" w:after="120"/>
      </w:pPr>
      <w:r>
        <w:t>Implement HSD-014 exactly as specified in</w:t>
        <w:br/>
        <w:t xml:space="preserve"> doc/HSD-014_Atomic_First_Run_Bootstrap_Service_and_Initialization_Boundary_Codex_Task.docx.</w:t>
        <w:br/>
        <w:br/>
        <w:t>Baseline: main at c5ebbe0, the approved HSD-013 merge.</w:t>
        <w:br/>
        <w:t>Branch: feature/hsd-014-first-run-bootstrap-service.</w:t>
        <w:br/>
        <w:t>Primary commit: feat: add atomic first-run bootstrap service.</w:t>
        <w:br/>
        <w:br/>
        <w:t>Create a main-process-only first-run bootstrap application service. Strictly decode the untrusted command, reuse approved installation/user/location parsers, hash one temporary administrator password asynchronously before transaction work, reject initialized/inconsistent/concurrent state, then use one synchronous HSD-008 transaction to generate six IDs and one timestamp and atomically insert one installation, one active LOCAL_ADMIN requiring password change, one active initial location, and three canonical HSD-013 bootstrap audit events. Return an immutable credential-free result. Prove all failure points roll back completely.</w:t>
        <w:br/>
        <w:br/>
        <w:t>Do not add dependencies, migrations, direct service SQL, app_settings, primary-location persistence, protocol placeholders, startup execution, IPC, preload, renderer UI, login, password change, sessions, authorization, administration, clinical workflows, sync, FHIR, portal, or AI behavior.</w:t>
        <w:br/>
        <w:br/>
        <w:t>Run the complete quality, test, build, runtime, and unpacked Windows smoke command set. Commit and push only after all evidence passes.</w:t>
      </w:r>
    </w:p>
    <w:tbl>
      <w:tblPr>
        <w:tblStyle w:val="TableGrid"/>
        <w:tblW w:type="auto" w:w="0"/>
        <w:jc w:val="center"/>
        <w:tblLook w:firstColumn="1" w:firstRow="1" w:lastColumn="0" w:lastRow="0" w:noHBand="0" w:noVBand="1" w:val="04A0"/>
      </w:tblPr>
      <w:tblGrid>
        <w:gridCol w:w="10080"/>
      </w:tblGrid>
      <w:tr>
        <w:trPr>
          <w:cantSplit/>
        </w:trPr>
        <w:tc>
          <w:tcPr>
            <w:tcW w:type="dxa" w:w="10080"/>
            <w:shd w:fill="E2F0D9"/>
            <w:tcMar>
              <w:top w:w="140" w:type="dxa"/>
              <w:start w:w="180" w:type="dxa"/>
              <w:bottom w:w="140" w:type="dxa"/>
              <w:end w:w="180" w:type="dxa"/>
            </w:tcMar>
          </w:tcPr>
          <w:p>
            <w:r>
              <w:rPr>
                <w:b/>
                <w:color w:val="17365D"/>
                <w:sz w:val="20"/>
              </w:rPr>
              <w:t>Review gate: HSD-014 may be code-approved only after the atomic transaction, password boundary, state recheck, concurrency guard, audit semantics, rollback evidence, scope diff, and packaged Windows runtime are independently verified.</w:t>
            </w:r>
          </w:p>
        </w:tc>
      </w:tr>
    </w:tbl>
    <w:p>
      <w:pPr>
        <w:widowControl/>
        <w:spacing w:after="100" w:line="252" w:lineRule="auto"/>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4472C4"/>
        <w:sz w:val="16"/>
      </w:rPr>
      <w:t>HEALTH SCREENING OFFLINE DESKTOP APPLICATION  |  HSD-014 CODEX TASK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ptos" w:hAnsi="Aptos" w:eastAsia="Aptos"/>
      <w:b w:val="0"/>
      <w:i/>
      <w:iCs/>
      <w:color w:val="4472C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0" w:lineRule="auto"/>
      <w:contextualSpacing/>
    </w:pPr>
    <w:rPr>
      <w:rFonts w:ascii="Aptos" w:hAnsi="Aptos" w:eastAsia="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0" w:lineRule="auto"/>
      <w:contextualSpacing/>
    </w:pPr>
    <w:rPr>
      <w:rFonts w:ascii="Aptos" w:hAnsi="Aptos" w:eastAsia="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144"/>
      <w:shd w:fill="F2F2F2"/>
    </w:pPr>
    <w:rPr>
      <w:rFonts w:ascii="Consolas" w:hAnsi="Consolas" w:eastAsia="Consolas"/>
      <w:color w:val="1E1E1E"/>
      <w:sz w:val="17"/>
    </w:rPr>
  </w:style>
  <w:style w:type="paragraph" w:customStyle="1" w:styleId="SmallNote">
    <w:name w:val="Small Note"/>
    <w:basedOn w:val="Normal"/>
    <w:rPr>
      <w:rFonts w:ascii="Aptos" w:hAnsi="Aptos"/>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HSD-014 Atomic First-Run Bootstrap Service and Initialization Boundary</dc:title>
  <dc:subject>Bounded Codex implementation task for the health screening offline desktop application</dc:subject>
  <dc:creator>Health Screening Offline Desktop Application Project</dc:creator>
  <cp:keywords>HSD-014, Electron, SQLite, first-run, bootstrap, password hashing, audit, transaction</cp:keywords>
  <dc:description>Prepared as an implementation task. No claim that HSD-011 is already implemented.</dc:description>
  <cp:lastModifiedBy>Health Screening Offline Desktop Application Project</cp:lastModifiedBy>
  <cp:revision>1</cp:revision>
  <dcterms:created xsi:type="dcterms:W3CDTF">2013-12-23T23:15:00Z</dcterms:created>
  <dcterms:modified xsi:type="dcterms:W3CDTF">2013-12-23T23:15:00Z</dcterms:modified>
  <cp:category/>
</cp:coreProperties>
</file>