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83.png" ContentType="image/png"/>
  <Override PartName="/word/media/rId126.png" ContentType="image/png"/>
  <Override PartName="/word/media/rId97.png" ContentType="image/png"/>
  <Override PartName="/word/media/rId63.png" ContentType="image/png"/>
  <Override PartName="/word/media/rId1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w:t>
      </w:r>
      <w:r>
        <w:t xml:space="preserve"> </w:t>
      </w:r>
      <w:r>
        <w:t xml:space="preserve">Screening</w:t>
      </w:r>
      <w:r>
        <w:t xml:space="preserve"> </w:t>
      </w:r>
      <w:r>
        <w:t xml:space="preserve">Offline</w:t>
      </w:r>
      <w:r>
        <w:t xml:space="preserve"> </w:t>
      </w:r>
      <w:r>
        <w:t xml:space="preserve">Desktop</w:t>
      </w:r>
      <w:r>
        <w:t xml:space="preserve"> </w:t>
      </w:r>
      <w:r>
        <w:t xml:space="preserve">Application</w:t>
      </w:r>
    </w:p>
    <w:p>
      <w:pPr>
        <w:pStyle w:val="Subtitle"/>
      </w:pPr>
      <w:r>
        <w:t xml:space="preserve">Detailed</w:t>
      </w:r>
      <w:r>
        <w:t xml:space="preserve"> </w:t>
      </w:r>
      <w:r>
        <w:t xml:space="preserve">Design</w:t>
      </w:r>
      <w:r>
        <w:t xml:space="preserve"> </w:t>
      </w:r>
      <w:r>
        <w:t xml:space="preserve">and</w:t>
      </w:r>
      <w:r>
        <w:t xml:space="preserve"> </w:t>
      </w:r>
      <w:r>
        <w:t xml:space="preserve">Delivery</w:t>
      </w:r>
      <w:r>
        <w:t xml:space="preserve"> </w:t>
      </w:r>
      <w:r>
        <w:t xml:space="preserve">Plan</w:t>
      </w:r>
    </w:p>
    <w:p>
      <w:pPr>
        <w:pStyle w:val="Author"/>
      </w:pPr>
      <w:r>
        <w:t xml:space="preserve">Portfolio</w:t>
      </w:r>
      <w:r>
        <w:t xml:space="preserve"> </w:t>
      </w:r>
      <w:r>
        <w:t xml:space="preserve">Planning</w:t>
      </w:r>
      <w:r>
        <w:t xml:space="preserve"> </w:t>
      </w:r>
      <w:r>
        <w:t xml:space="preserve">Artifact</w:t>
      </w:r>
    </w:p>
    <w:p>
      <w:pPr>
        <w:pStyle w:val="Date"/>
      </w:pPr>
      <w:r>
        <w:t xml:space="preserve">July</w:t>
      </w:r>
      <w:r>
        <w:t xml:space="preserve"> </w:t>
      </w:r>
      <w:r>
        <w:t xml:space="preserve">2026</w:t>
      </w:r>
    </w:p>
    <w:p>
      <w:pPr>
        <w:pStyle w:val="FirstParagraph"/>
      </w:pPr>
      <w:r>
        <w:rPr>
          <w:b/>
          <w:bCs/>
        </w:rPr>
        <w:t xml:space="preserve">Project status:</w:t>
      </w:r>
      <w:r>
        <w:t xml:space="preserve"> </w:t>
      </w:r>
      <w:r>
        <w:t xml:space="preserve">Planned / In Progress</w:t>
      </w:r>
      <w:r>
        <w:br/>
      </w:r>
      <w:r>
        <w:rPr>
          <w:b/>
          <w:bCs/>
        </w:rPr>
        <w:t xml:space="preserve">Primary pilot context:</w:t>
      </w:r>
      <w:r>
        <w:t xml:space="preserve"> </w:t>
      </w:r>
      <w:r>
        <w:t xml:space="preserve">Babungo community, Cameroon</w:t>
      </w:r>
      <w:r>
        <w:br/>
      </w:r>
      <w:r>
        <w:rPr>
          <w:b/>
          <w:bCs/>
        </w:rPr>
        <w:t xml:space="preserve">Clinical scope:</w:t>
      </w:r>
      <w:r>
        <w:t xml:space="preserve"> </w:t>
      </w:r>
      <w:r>
        <w:t xml:space="preserve">Community hypertension screening, referral, follow-up, and longitudinal history</w:t>
      </w:r>
      <w:r>
        <w:br/>
      </w:r>
      <w:r>
        <w:rPr>
          <w:b/>
          <w:bCs/>
        </w:rPr>
        <w:t xml:space="preserve">Document scope:</w:t>
      </w:r>
      <w:r>
        <w:t xml:space="preserve"> </w:t>
      </w:r>
      <w:r>
        <w:t xml:space="preserve">Offline desktop application only</w:t>
      </w:r>
      <w:r>
        <w:br/>
      </w:r>
      <w:r>
        <w:rPr>
          <w:b/>
          <w:bCs/>
        </w:rPr>
        <w:t xml:space="preserve">Deferred scope:</w:t>
      </w:r>
      <w:r>
        <w:t xml:space="preserve"> </w:t>
      </w:r>
      <w:r>
        <w:t xml:space="preserve">Central web API, PostgreSQL, hospital onboarding, FHIR layer, doctor portal, and AI clinical copilot</w:t>
      </w:r>
    </w:p>
    <w:p>
      <w:pPr>
        <w:pStyle w:val="BlockText"/>
      </w:pPr>
      <w:r>
        <w:rPr>
          <w:b/>
          <w:bCs/>
        </w:rPr>
        <w:t xml:space="preserve">Clinical boundary:</w:t>
      </w:r>
      <w:r>
        <w:t xml:space="preserve"> </w:t>
      </w:r>
      <w:r>
        <w:t xml:space="preserve">The desktop application supports screening, protocol-based next-action classification, referral, and follow-up. It does not diagnose hypertension, prescribe treatment, or replace clinical judgment.</w:t>
      </w:r>
    </w:p>
    <w:bookmarkStart w:id="20" w:name="document-purpose"/>
    <w:p>
      <w:pPr>
        <w:pStyle w:val="Heading1"/>
      </w:pPr>
      <w:r>
        <w:t xml:space="preserve">Document Purpose</w:t>
      </w:r>
    </w:p>
    <w:p>
      <w:pPr>
        <w:pStyle w:val="FirstParagraph"/>
      </w:pPr>
      <w:r>
        <w:t xml:space="preserve">This document separates the overall Community Health Screening and Interoperability Platform into two independently deliverable systems:</w:t>
      </w:r>
    </w:p>
    <w:p>
      <w:pPr>
        <w:pStyle w:val="Compact"/>
        <w:numPr>
          <w:ilvl w:val="0"/>
          <w:numId w:val="1001"/>
        </w:numPr>
      </w:pPr>
      <w:r>
        <w:rPr>
          <w:b/>
          <w:bCs/>
        </w:rPr>
        <w:t xml:space="preserve">Offline desktop application:</w:t>
      </w:r>
      <w:r>
        <w:t xml:space="preserve"> </w:t>
      </w:r>
      <w:r>
        <w:t xml:space="preserve">the field application used at churches, quarter meetings, and other approved community screening locations. This is the subject of the present design.</w:t>
      </w:r>
    </w:p>
    <w:p>
      <w:pPr>
        <w:pStyle w:val="Compact"/>
        <w:numPr>
          <w:ilvl w:val="0"/>
          <w:numId w:val="1001"/>
        </w:numPr>
      </w:pPr>
      <w:r>
        <w:rPr>
          <w:b/>
          <w:bCs/>
        </w:rPr>
        <w:t xml:space="preserve">Web application:</w:t>
      </w:r>
      <w:r>
        <w:t xml:space="preserve"> </w:t>
      </w:r>
      <w:r>
        <w:t xml:space="preserve">the future connected platform that will receive synchronized data, operate the central PostgreSQL workflow database, onboard hospitals, publish FHIR resources, support the doctor portal, and orchestrate AI-assisted clinical review. The web application is intentionally deferred.</w:t>
      </w:r>
    </w:p>
    <w:p>
      <w:pPr>
        <w:pStyle w:val="FirstParagraph"/>
      </w:pPr>
      <w:r>
        <w:t xml:space="preserve">The objective is to define the offline application with enough precision that the design can later be decomposed into small, testable Codex implementation tasks. The document specifies functional behavior, screens, local architecture, data model, security controls, tools, development sequence, deliverables, and acceptance criteria.</w:t>
      </w:r>
    </w:p>
    <w:bookmarkEnd w:id="20"/>
    <w:bookmarkStart w:id="27" w:name="system-separation-and-delivery-boundary"/>
    <w:p>
      <w:pPr>
        <w:pStyle w:val="Heading1"/>
      </w:pPr>
      <w:r>
        <w:t xml:space="preserve">1. System Separation and Delivery Boundary</w:t>
      </w:r>
    </w:p>
    <w:p>
      <w:pPr>
        <w:pStyle w:val="CaptionedFigure"/>
      </w:pPr>
      <w:r>
        <w:drawing>
          <wp:inline>
            <wp:extent cx="5120640" cy="7775468"/>
            <wp:effectExtent b="0" l="0" r="0" t="0"/>
            <wp:docPr descr="System separation between the offline desktop application and the deferred web application." title="" id="22" name="Picture"/>
            <a:graphic>
              <a:graphicData uri="http://schemas.openxmlformats.org/drawingml/2006/picture">
                <pic:pic>
                  <pic:nvPicPr>
                    <pic:cNvPr descr="../diagrams/01_system_split.png" id="23" name="Picture"/>
                    <pic:cNvPicPr>
                      <a:picLocks noChangeArrowheads="1" noChangeAspect="1"/>
                    </pic:cNvPicPr>
                  </pic:nvPicPr>
                  <pic:blipFill>
                    <a:blip r:embed="rId21"/>
                    <a:stretch>
                      <a:fillRect/>
                    </a:stretch>
                  </pic:blipFill>
                  <pic:spPr bwMode="auto">
                    <a:xfrm>
                      <a:off x="0" y="0"/>
                      <a:ext cx="5120640" cy="7775468"/>
                    </a:xfrm>
                    <a:prstGeom prst="rect">
                      <a:avLst/>
                    </a:prstGeom>
                    <a:noFill/>
                    <a:ln w="9525">
                      <a:noFill/>
                      <a:headEnd/>
                      <a:tailEnd/>
                    </a:ln>
                  </pic:spPr>
                </pic:pic>
              </a:graphicData>
            </a:graphic>
          </wp:inline>
        </w:drawing>
      </w:r>
    </w:p>
    <w:p>
      <w:pPr>
        <w:pStyle w:val="ImageCaption"/>
      </w:pPr>
      <w:r>
        <w:t xml:space="preserve">System separation between the offline desktop application and the deferred web application.</w:t>
      </w:r>
    </w:p>
    <w:bookmarkStart w:id="24" w:name="part-a---offline-desktop-application"/>
    <w:p>
      <w:pPr>
        <w:pStyle w:val="Heading2"/>
      </w:pPr>
      <w:r>
        <w:t xml:space="preserve">1.1 Part A - Offline Desktop Application</w:t>
      </w:r>
    </w:p>
    <w:p>
      <w:pPr>
        <w:pStyle w:val="FirstParagraph"/>
      </w:pPr>
      <w:r>
        <w:t xml:space="preserve">The offline application is the source of field data and must remain fully usable without internet access. It owns the following local workflows:</w:t>
      </w:r>
    </w:p>
    <w:p>
      <w:pPr>
        <w:pStyle w:val="Compact"/>
        <w:numPr>
          <w:ilvl w:val="0"/>
          <w:numId w:val="1002"/>
        </w:numPr>
      </w:pPr>
      <w:r>
        <w:t xml:space="preserve">first-run installation and local configuration;</w:t>
      </w:r>
    </w:p>
    <w:p>
      <w:pPr>
        <w:pStyle w:val="Compact"/>
        <w:numPr>
          <w:ilvl w:val="0"/>
          <w:numId w:val="1002"/>
        </w:numPr>
      </w:pPr>
      <w:r>
        <w:t xml:space="preserve">local users, roles, login, lockout, and session handling;</w:t>
      </w:r>
    </w:p>
    <w:p>
      <w:pPr>
        <w:pStyle w:val="Compact"/>
        <w:numPr>
          <w:ilvl w:val="0"/>
          <w:numId w:val="1002"/>
        </w:numPr>
      </w:pPr>
      <w:r>
        <w:t xml:space="preserve">screening location and screening-session management;</w:t>
      </w:r>
    </w:p>
    <w:p>
      <w:pPr>
        <w:pStyle w:val="Compact"/>
        <w:numPr>
          <w:ilvl w:val="0"/>
          <w:numId w:val="1002"/>
        </w:numPr>
      </w:pPr>
      <w:r>
        <w:t xml:space="preserve">participant search, duplicate warnings, registration, and consent capture;</w:t>
      </w:r>
    </w:p>
    <w:p>
      <w:pPr>
        <w:pStyle w:val="Compact"/>
        <w:numPr>
          <w:ilvl w:val="0"/>
          <w:numId w:val="1002"/>
        </w:numPr>
      </w:pPr>
      <w:r>
        <w:t xml:space="preserve">repeated blood-pressure measurements and pulse capture;</w:t>
      </w:r>
    </w:p>
    <w:p>
      <w:pPr>
        <w:pStyle w:val="Compact"/>
        <w:numPr>
          <w:ilvl w:val="0"/>
          <w:numId w:val="1002"/>
        </w:numPr>
      </w:pPr>
      <w:r>
        <w:t xml:space="preserve">weekly lifestyle activity, common food patterns, and OTC medication use with reason for use;</w:t>
      </w:r>
    </w:p>
    <w:p>
      <w:pPr>
        <w:pStyle w:val="Compact"/>
        <w:numPr>
          <w:ilvl w:val="0"/>
          <w:numId w:val="1002"/>
        </w:numPr>
      </w:pPr>
      <w:r>
        <w:t xml:space="preserve">protocol-based next-action classification without diagnosis;</w:t>
      </w:r>
    </w:p>
    <w:p>
      <w:pPr>
        <w:pStyle w:val="Compact"/>
        <w:numPr>
          <w:ilvl w:val="0"/>
          <w:numId w:val="1002"/>
        </w:numPr>
      </w:pPr>
      <w:r>
        <w:t xml:space="preserve">referral creation, printing, status history, and follow-up capture;</w:t>
      </w:r>
    </w:p>
    <w:p>
      <w:pPr>
        <w:pStyle w:val="Compact"/>
        <w:numPr>
          <w:ilvl w:val="0"/>
          <w:numId w:val="1002"/>
        </w:numPr>
      </w:pPr>
      <w:r>
        <w:t xml:space="preserve">patient timeline, trends, and local operational reports;</w:t>
      </w:r>
    </w:p>
    <w:p>
      <w:pPr>
        <w:pStyle w:val="Compact"/>
        <w:numPr>
          <w:ilvl w:val="0"/>
          <w:numId w:val="1002"/>
        </w:numPr>
      </w:pPr>
      <w:r>
        <w:t xml:space="preserve">local audit history;</w:t>
      </w:r>
    </w:p>
    <w:p>
      <w:pPr>
        <w:pStyle w:val="Compact"/>
        <w:numPr>
          <w:ilvl w:val="0"/>
          <w:numId w:val="1002"/>
        </w:numPr>
      </w:pPr>
      <w:r>
        <w:t xml:space="preserve">durable sync outbox and sync status;</w:t>
      </w:r>
    </w:p>
    <w:p>
      <w:pPr>
        <w:pStyle w:val="Compact"/>
        <w:numPr>
          <w:ilvl w:val="0"/>
          <w:numId w:val="1002"/>
        </w:numPr>
      </w:pPr>
      <w:r>
        <w:t xml:space="preserve">local backup, restore, and packaged Windows distribution.</w:t>
      </w:r>
    </w:p>
    <w:bookmarkEnd w:id="24"/>
    <w:bookmarkStart w:id="25" w:name="part-b---web-application---deferred"/>
    <w:p>
      <w:pPr>
        <w:pStyle w:val="Heading2"/>
      </w:pPr>
      <w:r>
        <w:t xml:space="preserve">1.2 Part B - Web Application - Deferred</w:t>
      </w:r>
    </w:p>
    <w:p>
      <w:pPr>
        <w:pStyle w:val="FirstParagraph"/>
      </w:pPr>
      <w:r>
        <w:t xml:space="preserve">The following components are explicitly excluded from the current implementation plan:</w:t>
      </w:r>
    </w:p>
    <w:p>
      <w:pPr>
        <w:pStyle w:val="Compact"/>
        <w:numPr>
          <w:ilvl w:val="0"/>
          <w:numId w:val="1003"/>
        </w:numPr>
      </w:pPr>
      <w:r>
        <w:t xml:space="preserve">operational web API;</w:t>
      </w:r>
    </w:p>
    <w:p>
      <w:pPr>
        <w:pStyle w:val="Compact"/>
        <w:numPr>
          <w:ilvl w:val="0"/>
          <w:numId w:val="1003"/>
        </w:numPr>
      </w:pPr>
      <w:r>
        <w:t xml:space="preserve">central PostgreSQL workflow database;</w:t>
      </w:r>
    </w:p>
    <w:p>
      <w:pPr>
        <w:pStyle w:val="Compact"/>
        <w:numPr>
          <w:ilvl w:val="0"/>
          <w:numId w:val="1003"/>
        </w:numPr>
      </w:pPr>
      <w:r>
        <w:t xml:space="preserve">hospital account requests, approval, suspension, and revocation;</w:t>
      </w:r>
    </w:p>
    <w:p>
      <w:pPr>
        <w:pStyle w:val="Compact"/>
        <w:numPr>
          <w:ilvl w:val="0"/>
          <w:numId w:val="1003"/>
        </w:numPr>
      </w:pPr>
      <w:r>
        <w:t xml:space="preserve">machine credentials and doctor identities;</w:t>
      </w:r>
    </w:p>
    <w:p>
      <w:pPr>
        <w:pStyle w:val="Compact"/>
        <w:numPr>
          <w:ilvl w:val="0"/>
          <w:numId w:val="1003"/>
        </w:numPr>
      </w:pPr>
      <w:r>
        <w:t xml:space="preserve">FHIR publication and FHIR resource store;</w:t>
      </w:r>
    </w:p>
    <w:p>
      <w:pPr>
        <w:pStyle w:val="Compact"/>
        <w:numPr>
          <w:ilvl w:val="0"/>
          <w:numId w:val="1003"/>
        </w:numPr>
      </w:pPr>
      <w:r>
        <w:t xml:space="preserve">doctor portal, document upload, and AI clinical copilot;</w:t>
      </w:r>
    </w:p>
    <w:p>
      <w:pPr>
        <w:pStyle w:val="Compact"/>
        <w:numPr>
          <w:ilvl w:val="0"/>
          <w:numId w:val="1003"/>
        </w:numPr>
      </w:pPr>
      <w:r>
        <w:t xml:space="preserve">centralized reporting, monitoring, and cloud deployment.</w:t>
      </w:r>
    </w:p>
    <w:p>
      <w:pPr>
        <w:pStyle w:val="FirstParagraph"/>
      </w:pPr>
      <w:r>
        <w:t xml:space="preserve">The offline application must nevertheless preserve a stable integration boundary so that the web system can be added without redesigning local clinical workflows.</w:t>
      </w:r>
    </w:p>
    <w:bookmarkEnd w:id="25"/>
    <w:bookmarkStart w:id="26" w:name="X4703ad6cbefeca667b39d0c450b8553b2732b8c"/>
    <w:p>
      <w:pPr>
        <w:pStyle w:val="Heading2"/>
      </w:pPr>
      <w:r>
        <w:t xml:space="preserve">1.3 Interface Assumptions Reserved for the Future Web System</w:t>
      </w:r>
    </w:p>
    <w:p>
      <w:pPr>
        <w:pStyle w:val="FirstParagraph"/>
      </w:pPr>
      <w:r>
        <w:t xml:space="preserve">The desktop design will assume the future server provides:</w:t>
      </w:r>
    </w:p>
    <w:p>
      <w:pPr>
        <w:pStyle w:val="Compact"/>
        <w:numPr>
          <w:ilvl w:val="0"/>
          <w:numId w:val="1004"/>
        </w:numPr>
      </w:pPr>
      <w:r>
        <w:t xml:space="preserve">HTTPS endpoints;</w:t>
      </w:r>
    </w:p>
    <w:p>
      <w:pPr>
        <w:pStyle w:val="Compact"/>
        <w:numPr>
          <w:ilvl w:val="0"/>
          <w:numId w:val="1004"/>
        </w:numPr>
      </w:pPr>
      <w:r>
        <w:t xml:space="preserve">installation or organization-scoped authentication;</w:t>
      </w:r>
    </w:p>
    <w:p>
      <w:pPr>
        <w:pStyle w:val="Compact"/>
        <w:numPr>
          <w:ilvl w:val="0"/>
          <w:numId w:val="1004"/>
        </w:numPr>
      </w:pPr>
      <w:r>
        <w:t xml:space="preserve">idempotent batch synchronization;</w:t>
      </w:r>
    </w:p>
    <w:p>
      <w:pPr>
        <w:pStyle w:val="Compact"/>
        <w:numPr>
          <w:ilvl w:val="0"/>
          <w:numId w:val="1004"/>
        </w:numPr>
      </w:pPr>
      <w:r>
        <w:t xml:space="preserve">item-level accepted, duplicate, rejected, or retry responses;</w:t>
      </w:r>
    </w:p>
    <w:p>
      <w:pPr>
        <w:pStyle w:val="Compact"/>
        <w:numPr>
          <w:ilvl w:val="0"/>
          <w:numId w:val="1004"/>
        </w:numPr>
      </w:pPr>
      <w:r>
        <w:t xml:space="preserve">stable support for client-generated identifiers;</w:t>
      </w:r>
    </w:p>
    <w:p>
      <w:pPr>
        <w:pStyle w:val="Compact"/>
        <w:numPr>
          <w:ilvl w:val="0"/>
          <w:numId w:val="1004"/>
        </w:numPr>
      </w:pPr>
      <w:r>
        <w:t xml:space="preserve">explicit payload and schema versions;</w:t>
      </w:r>
    </w:p>
    <w:p>
      <w:pPr>
        <w:pStyle w:val="Compact"/>
        <w:numPr>
          <w:ilvl w:val="0"/>
          <w:numId w:val="1004"/>
        </w:numPr>
      </w:pPr>
      <w:r>
        <w:t xml:space="preserve">server-time feedback and error codes;</w:t>
      </w:r>
    </w:p>
    <w:p>
      <w:pPr>
        <w:pStyle w:val="Compact"/>
        <w:numPr>
          <w:ilvl w:val="0"/>
          <w:numId w:val="1004"/>
        </w:numPr>
      </w:pPr>
      <w:r>
        <w:t xml:space="preserve">no requirement for continuous internet connectivity.</w:t>
      </w:r>
    </w:p>
    <w:p>
      <w:pPr>
        <w:pStyle w:val="FirstParagraph"/>
      </w:pPr>
      <w:r>
        <w:t xml:space="preserve">The desktop will initially implement a</w:t>
      </w:r>
      <w:r>
        <w:t xml:space="preserve"> </w:t>
      </w:r>
      <w:r>
        <w:rPr>
          <w:rStyle w:val="VerbatimChar"/>
        </w:rPr>
        <w:t xml:space="preserve">SyncTransport</w:t>
      </w:r>
      <w:r>
        <w:t xml:space="preserve"> </w:t>
      </w:r>
      <w:r>
        <w:t xml:space="preserve">interface and a mock adapter. The real HTTP adapter can be activated after the web API contract is finalized.</w:t>
      </w:r>
    </w:p>
    <w:bookmarkEnd w:id="26"/>
    <w:bookmarkEnd w:id="27"/>
    <w:bookmarkStart w:id="32" w:name="offline-product-definition"/>
    <w:p>
      <w:pPr>
        <w:pStyle w:val="Heading1"/>
      </w:pPr>
      <w:r>
        <w:t xml:space="preserve">2. Offline Product Definition</w:t>
      </w:r>
    </w:p>
    <w:bookmarkStart w:id="28" w:name="product-statement"/>
    <w:p>
      <w:pPr>
        <w:pStyle w:val="Heading2"/>
      </w:pPr>
      <w:r>
        <w:t xml:space="preserve">2.1 Product Statement</w:t>
      </w:r>
    </w:p>
    <w:p>
      <w:pPr>
        <w:pStyle w:val="FirstParagraph"/>
      </w:pPr>
      <w:r>
        <w:t xml:space="preserve">Build a Windows-first, offline-first desktop application that allows trained community screeners to register participants, conduct repeated hypertension screening, record patient-reported lifestyle, food, and OTC medication context, create referrals, document follow-up, view longitudinal trends, print reports, and queue all eligible changes for later synchronization.</w:t>
      </w:r>
    </w:p>
    <w:bookmarkEnd w:id="28"/>
    <w:bookmarkStart w:id="29" w:name="primary-outcome"/>
    <w:p>
      <w:pPr>
        <w:pStyle w:val="Heading2"/>
      </w:pPr>
      <w:r>
        <w:t xml:space="preserve">2.2 Primary Outcome</w:t>
      </w:r>
    </w:p>
    <w:p>
      <w:pPr>
        <w:pStyle w:val="FirstParagraph"/>
      </w:pPr>
      <w:r>
        <w:t xml:space="preserve">A participant should be identifiable across repeated weekly visits, and every completed screening should contribute to a reliable local timeline. When referral criteria are met, the referral should remain visible until follow-up is documented or the referral is formally closed.</w:t>
      </w:r>
    </w:p>
    <w:bookmarkEnd w:id="29"/>
    <w:bookmarkStart w:id="30" w:name="non-goals-of-the-offline-application"/>
    <w:p>
      <w:pPr>
        <w:pStyle w:val="Heading2"/>
      </w:pPr>
      <w:r>
        <w:t xml:space="preserve">2.3 Non-Goals of the Offline Application</w:t>
      </w:r>
    </w:p>
    <w:p>
      <w:pPr>
        <w:pStyle w:val="FirstParagraph"/>
      </w:pPr>
      <w:r>
        <w:t xml:space="preserve">The desktop application will not:</w:t>
      </w:r>
    </w:p>
    <w:p>
      <w:pPr>
        <w:pStyle w:val="Compact"/>
        <w:numPr>
          <w:ilvl w:val="0"/>
          <w:numId w:val="1005"/>
        </w:numPr>
      </w:pPr>
      <w:r>
        <w:t xml:space="preserve">make a diagnosis;</w:t>
      </w:r>
    </w:p>
    <w:p>
      <w:pPr>
        <w:pStyle w:val="Compact"/>
        <w:numPr>
          <w:ilvl w:val="0"/>
          <w:numId w:val="1005"/>
        </w:numPr>
      </w:pPr>
      <w:r>
        <w:t xml:space="preserve">prescribe medication or alter treatment;</w:t>
      </w:r>
    </w:p>
    <w:p>
      <w:pPr>
        <w:pStyle w:val="Compact"/>
        <w:numPr>
          <w:ilvl w:val="0"/>
          <w:numId w:val="1005"/>
        </w:numPr>
      </w:pPr>
      <w:r>
        <w:t xml:space="preserve">expose a hospital or doctor web interface;</w:t>
      </w:r>
    </w:p>
    <w:p>
      <w:pPr>
        <w:pStyle w:val="Compact"/>
        <w:numPr>
          <w:ilvl w:val="0"/>
          <w:numId w:val="1005"/>
        </w:numPr>
      </w:pPr>
      <w:r>
        <w:t xml:space="preserve">run FHIR queries locally;</w:t>
      </w:r>
    </w:p>
    <w:p>
      <w:pPr>
        <w:pStyle w:val="Compact"/>
        <w:numPr>
          <w:ilvl w:val="0"/>
          <w:numId w:val="1005"/>
        </w:numPr>
      </w:pPr>
      <w:r>
        <w:t xml:space="preserve">replace the future operational PostgreSQL system;</w:t>
      </w:r>
    </w:p>
    <w:p>
      <w:pPr>
        <w:pStyle w:val="Compact"/>
        <w:numPr>
          <w:ilvl w:val="0"/>
          <w:numId w:val="1005"/>
        </w:numPr>
      </w:pPr>
      <w:r>
        <w:t xml:space="preserve">require online authentication for normal field work;</w:t>
      </w:r>
    </w:p>
    <w:p>
      <w:pPr>
        <w:pStyle w:val="Compact"/>
        <w:numPr>
          <w:ilvl w:val="0"/>
          <w:numId w:val="1005"/>
        </w:numPr>
      </w:pPr>
      <w:r>
        <w:t xml:space="preserve">upload laboratory reports or use an LLM in the first desktop implementation;</w:t>
      </w:r>
    </w:p>
    <w:p>
      <w:pPr>
        <w:pStyle w:val="Compact"/>
        <w:numPr>
          <w:ilvl w:val="0"/>
          <w:numId w:val="1005"/>
        </w:numPr>
      </w:pPr>
      <w:r>
        <w:t xml:space="preserve">automatically merge possible duplicate patient records;</w:t>
      </w:r>
    </w:p>
    <w:p>
      <w:pPr>
        <w:pStyle w:val="Compact"/>
        <w:numPr>
          <w:ilvl w:val="0"/>
          <w:numId w:val="1005"/>
        </w:numPr>
      </w:pPr>
      <w:r>
        <w:t xml:space="preserve">hard-delete completed clinical observations.</w:t>
      </w:r>
    </w:p>
    <w:bookmarkEnd w:id="30"/>
    <w:bookmarkStart w:id="31" w:name="initial-platform-assumptions"/>
    <w:p>
      <w:pPr>
        <w:pStyle w:val="Heading2"/>
      </w:pPr>
      <w:r>
        <w:t xml:space="preserve">2.4 Initial Platform Assumptions</w:t>
      </w:r>
    </w:p>
    <w:p>
      <w:pPr>
        <w:pStyle w:val="Compact"/>
        <w:numPr>
          <w:ilvl w:val="0"/>
          <w:numId w:val="1006"/>
        </w:numPr>
      </w:pPr>
      <w:r>
        <w:rPr>
          <w:b/>
          <w:bCs/>
        </w:rPr>
        <w:t xml:space="preserve">Operating system:</w:t>
      </w:r>
      <w:r>
        <w:t xml:space="preserve"> </w:t>
      </w:r>
      <w:r>
        <w:t xml:space="preserve">Windows 10/11, x64 first.</w:t>
      </w:r>
    </w:p>
    <w:p>
      <w:pPr>
        <w:pStyle w:val="Compact"/>
        <w:numPr>
          <w:ilvl w:val="0"/>
          <w:numId w:val="1006"/>
        </w:numPr>
      </w:pPr>
      <w:r>
        <w:rPr>
          <w:b/>
          <w:bCs/>
        </w:rPr>
        <w:t xml:space="preserve">Deployment model:</w:t>
      </w:r>
      <w:r>
        <w:t xml:space="preserve"> </w:t>
      </w:r>
      <w:r>
        <w:t xml:space="preserve">one installed application and one local database per field laptop.</w:t>
      </w:r>
    </w:p>
    <w:p>
      <w:pPr>
        <w:pStyle w:val="Compact"/>
        <w:numPr>
          <w:ilvl w:val="0"/>
          <w:numId w:val="1006"/>
        </w:numPr>
      </w:pPr>
      <w:r>
        <w:rPr>
          <w:b/>
          <w:bCs/>
        </w:rPr>
        <w:t xml:space="preserve">Users per device:</w:t>
      </w:r>
      <w:r>
        <w:t xml:space="preserve"> </w:t>
      </w:r>
      <w:r>
        <w:t xml:space="preserve">multiple local users may share one installation.</w:t>
      </w:r>
    </w:p>
    <w:p>
      <w:pPr>
        <w:pStyle w:val="Compact"/>
        <w:numPr>
          <w:ilvl w:val="0"/>
          <w:numId w:val="1006"/>
        </w:numPr>
      </w:pPr>
      <w:r>
        <w:rPr>
          <w:b/>
          <w:bCs/>
        </w:rPr>
        <w:t xml:space="preserve">Connectivity:</w:t>
      </w:r>
      <w:r>
        <w:t xml:space="preserve"> </w:t>
      </w:r>
      <w:r>
        <w:t xml:space="preserve">intermittent, slow, or unavailable for long periods.</w:t>
      </w:r>
    </w:p>
    <w:p>
      <w:pPr>
        <w:pStyle w:val="Compact"/>
        <w:numPr>
          <w:ilvl w:val="0"/>
          <w:numId w:val="1006"/>
        </w:numPr>
      </w:pPr>
      <w:r>
        <w:rPr>
          <w:b/>
          <w:bCs/>
        </w:rPr>
        <w:t xml:space="preserve">Language:</w:t>
      </w:r>
      <w:r>
        <w:t xml:space="preserve"> </w:t>
      </w:r>
      <w:r>
        <w:t xml:space="preserve">English first, with localization readiness for later languages.</w:t>
      </w:r>
    </w:p>
    <w:p>
      <w:pPr>
        <w:pStyle w:val="Compact"/>
        <w:numPr>
          <w:ilvl w:val="0"/>
          <w:numId w:val="1006"/>
        </w:numPr>
      </w:pPr>
      <w:r>
        <w:rPr>
          <w:b/>
          <w:bCs/>
        </w:rPr>
        <w:t xml:space="preserve">Input hardware:</w:t>
      </w:r>
      <w:r>
        <w:t xml:space="preserve"> </w:t>
      </w:r>
      <w:r>
        <w:t xml:space="preserve">keyboard, mouse or touchpad; optional printer; optional external BP device remains manual-entry unless a validated integration is added later.</w:t>
      </w:r>
    </w:p>
    <w:p>
      <w:pPr>
        <w:pStyle w:val="Compact"/>
        <w:numPr>
          <w:ilvl w:val="0"/>
          <w:numId w:val="1006"/>
        </w:numPr>
      </w:pPr>
      <w:r>
        <w:rPr>
          <w:b/>
          <w:bCs/>
        </w:rPr>
        <w:t xml:space="preserve">Data scale:</w:t>
      </w:r>
      <w:r>
        <w:t xml:space="preserve"> </w:t>
      </w:r>
      <w:r>
        <w:t xml:space="preserve">thousands of participants and repeated weekly encounters, not national-scale storage on one laptop.</w:t>
      </w:r>
    </w:p>
    <w:bookmarkEnd w:id="31"/>
    <w:bookmarkEnd w:id="32"/>
    <w:bookmarkStart w:id="36" w:name="users-roles-and-permissions"/>
    <w:p>
      <w:pPr>
        <w:pStyle w:val="Heading1"/>
      </w:pPr>
      <w:r>
        <w:t xml:space="preserve">3. Users, Roles, and Permissions</w:t>
      </w:r>
    </w:p>
    <w:bookmarkStart w:id="33" w:name="local-roles"/>
    <w:p>
      <w:pPr>
        <w:pStyle w:val="Heading2"/>
      </w:pPr>
      <w:r>
        <w:t xml:space="preserve">3.1 Local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Purpose</w:t>
            </w:r>
          </w:p>
        </w:tc>
        <w:tc>
          <w:tcPr/>
          <w:p>
            <w:pPr>
              <w:pStyle w:val="Compact"/>
              <w:jc w:val="left"/>
            </w:pPr>
            <w:r>
              <w:t xml:space="preserve">Allowed capabilities</w:t>
            </w:r>
          </w:p>
        </w:tc>
      </w:tr>
      <w:tr>
        <w:tc>
          <w:tcPr/>
          <w:p>
            <w:pPr>
              <w:pStyle w:val="Compact"/>
              <w:jc w:val="left"/>
            </w:pPr>
            <w:r>
              <w:t xml:space="preserve">Local Administrator</w:t>
            </w:r>
          </w:p>
        </w:tc>
        <w:tc>
          <w:tcPr/>
          <w:p>
            <w:pPr>
              <w:pStyle w:val="Compact"/>
              <w:jc w:val="left"/>
            </w:pPr>
            <w:r>
              <w:t xml:space="preserve">Configure and operate one desktop deployment</w:t>
            </w:r>
          </w:p>
        </w:tc>
        <w:tc>
          <w:tcPr/>
          <w:p>
            <w:pPr>
              <w:pStyle w:val="Compact"/>
              <w:jc w:val="left"/>
            </w:pPr>
            <w:r>
              <w:t xml:space="preserve">Manage local users, locations, protocol activation, backups, restore, reports, sync settings, and audit review</w:t>
            </w:r>
          </w:p>
        </w:tc>
      </w:tr>
      <w:tr>
        <w:tc>
          <w:tcPr/>
          <w:p>
            <w:pPr>
              <w:pStyle w:val="Compact"/>
              <w:jc w:val="left"/>
            </w:pPr>
            <w:r>
              <w:t xml:space="preserve">Nurse</w:t>
            </w:r>
          </w:p>
        </w:tc>
        <w:tc>
          <w:tcPr/>
          <w:p>
            <w:pPr>
              <w:pStyle w:val="Compact"/>
              <w:jc w:val="left"/>
            </w:pPr>
            <w:r>
              <w:t xml:space="preserve">Conduct and oversee clinical screening workflow</w:t>
            </w:r>
          </w:p>
        </w:tc>
        <w:tc>
          <w:tcPr/>
          <w:p>
            <w:pPr>
              <w:pStyle w:val="Compact"/>
              <w:jc w:val="left"/>
            </w:pPr>
            <w:r>
              <w:t xml:space="preserve">Search/register patients, record screening, review history, create referrals, record follow-up, print reports</w:t>
            </w:r>
          </w:p>
        </w:tc>
      </w:tr>
      <w:tr>
        <w:tc>
          <w:tcPr/>
          <w:p>
            <w:pPr>
              <w:pStyle w:val="Compact"/>
              <w:jc w:val="left"/>
            </w:pPr>
            <w:r>
              <w:t xml:space="preserve">Trained Screener</w:t>
            </w:r>
          </w:p>
        </w:tc>
        <w:tc>
          <w:tcPr/>
          <w:p>
            <w:pPr>
              <w:pStyle w:val="Compact"/>
              <w:jc w:val="left"/>
            </w:pPr>
            <w:r>
              <w:t xml:space="preserve">Perform approved screening tasks</w:t>
            </w:r>
          </w:p>
        </w:tc>
        <w:tc>
          <w:tcPr/>
          <w:p>
            <w:pPr>
              <w:pStyle w:val="Compact"/>
              <w:jc w:val="left"/>
            </w:pPr>
            <w:r>
              <w:t xml:space="preserve">Search/register patients, record permitted screening data, create protocol-indicated referrals, view limited patient history</w:t>
            </w:r>
          </w:p>
        </w:tc>
      </w:tr>
    </w:tbl>
    <w:bookmarkEnd w:id="33"/>
    <w:bookmarkStart w:id="34" w:name="permission-rules"/>
    <w:p>
      <w:pPr>
        <w:pStyle w:val="Heading2"/>
      </w:pPr>
      <w:r>
        <w:t xml:space="preserve">3.2 Permission Rules</w:t>
      </w:r>
    </w:p>
    <w:p>
      <w:pPr>
        <w:pStyle w:val="Compact"/>
        <w:numPr>
          <w:ilvl w:val="0"/>
          <w:numId w:val="1007"/>
        </w:numPr>
      </w:pPr>
      <w:r>
        <w:t xml:space="preserve">Every IPC operation must declare the roles allowed to invoke it.</w:t>
      </w:r>
    </w:p>
    <w:p>
      <w:pPr>
        <w:pStyle w:val="Compact"/>
        <w:numPr>
          <w:ilvl w:val="0"/>
          <w:numId w:val="1007"/>
        </w:numPr>
      </w:pPr>
      <w:r>
        <w:t xml:space="preserve">The UI may hide unavailable actions, but main-process authorization remains authoritative.</w:t>
      </w:r>
    </w:p>
    <w:p>
      <w:pPr>
        <w:pStyle w:val="Compact"/>
        <w:numPr>
          <w:ilvl w:val="0"/>
          <w:numId w:val="1007"/>
        </w:numPr>
      </w:pPr>
      <w:r>
        <w:t xml:space="preserve">Deactivated users cannot log in.</w:t>
      </w:r>
    </w:p>
    <w:p>
      <w:pPr>
        <w:pStyle w:val="Compact"/>
        <w:numPr>
          <w:ilvl w:val="0"/>
          <w:numId w:val="1007"/>
        </w:numPr>
      </w:pPr>
      <w:r>
        <w:t xml:space="preserve">Only an administrator may create, deactivate, reset, or change another user’s role.</w:t>
      </w:r>
    </w:p>
    <w:p>
      <w:pPr>
        <w:pStyle w:val="Compact"/>
        <w:numPr>
          <w:ilvl w:val="0"/>
          <w:numId w:val="1007"/>
        </w:numPr>
      </w:pPr>
      <w:r>
        <w:t xml:space="preserve">Users may not delete clinical records. Correction workflows must create an amendment or void record with a reason.</w:t>
      </w:r>
    </w:p>
    <w:p>
      <w:pPr>
        <w:pStyle w:val="Compact"/>
        <w:numPr>
          <w:ilvl w:val="0"/>
          <w:numId w:val="1007"/>
        </w:numPr>
      </w:pPr>
      <w:r>
        <w:t xml:space="preserve">Audit events must include the acting user, entity, action, timestamp, and device installation ID.</w:t>
      </w:r>
    </w:p>
    <w:bookmarkEnd w:id="34"/>
    <w:bookmarkStart w:id="35" w:name="first-run-administrator"/>
    <w:p>
      <w:pPr>
        <w:pStyle w:val="Heading2"/>
      </w:pPr>
      <w:r>
        <w:t xml:space="preserve">3.3 First-Run Administrator</w:t>
      </w:r>
    </w:p>
    <w:p>
      <w:pPr>
        <w:pStyle w:val="FirstParagraph"/>
      </w:pPr>
      <w:r>
        <w:t xml:space="preserve">On first application launch:</w:t>
      </w:r>
    </w:p>
    <w:p>
      <w:pPr>
        <w:pStyle w:val="Compact"/>
        <w:numPr>
          <w:ilvl w:val="0"/>
          <w:numId w:val="1008"/>
        </w:numPr>
      </w:pPr>
      <w:r>
        <w:t xml:space="preserve">detect that no installation configuration exists;</w:t>
      </w:r>
    </w:p>
    <w:p>
      <w:pPr>
        <w:pStyle w:val="Compact"/>
        <w:numPr>
          <w:ilvl w:val="0"/>
          <w:numId w:val="1008"/>
        </w:numPr>
      </w:pPr>
      <w:r>
        <w:t xml:space="preserve">display first-run setup;</w:t>
      </w:r>
    </w:p>
    <w:p>
      <w:pPr>
        <w:pStyle w:val="Compact"/>
        <w:numPr>
          <w:ilvl w:val="0"/>
          <w:numId w:val="1008"/>
        </w:numPr>
      </w:pPr>
      <w:r>
        <w:t xml:space="preserve">capture deployment name, primary location, timezone, and administrator username;</w:t>
      </w:r>
    </w:p>
    <w:p>
      <w:pPr>
        <w:pStyle w:val="Compact"/>
        <w:numPr>
          <w:ilvl w:val="0"/>
          <w:numId w:val="1008"/>
        </w:numPr>
      </w:pPr>
      <w:r>
        <w:t xml:space="preserve">create the initial administrator with a temporary password;</w:t>
      </w:r>
    </w:p>
    <w:p>
      <w:pPr>
        <w:pStyle w:val="Compact"/>
        <w:numPr>
          <w:ilvl w:val="0"/>
          <w:numId w:val="1008"/>
        </w:numPr>
      </w:pPr>
      <w:r>
        <w:t xml:space="preserve">force password change at first login;</w:t>
      </w:r>
    </w:p>
    <w:p>
      <w:pPr>
        <w:pStyle w:val="Compact"/>
        <w:numPr>
          <w:ilvl w:val="0"/>
          <w:numId w:val="1008"/>
        </w:numPr>
      </w:pPr>
      <w:r>
        <w:t xml:space="preserve">record installation and user-creation audit events;</w:t>
      </w:r>
    </w:p>
    <w:p>
      <w:pPr>
        <w:pStyle w:val="Compact"/>
        <w:numPr>
          <w:ilvl w:val="0"/>
          <w:numId w:val="1008"/>
        </w:numPr>
      </w:pPr>
      <w:r>
        <w:t xml:space="preserve">generate the local installation UUID used later in sync payloads.</w:t>
      </w:r>
    </w:p>
    <w:bookmarkEnd w:id="35"/>
    <w:bookmarkEnd w:id="36"/>
    <w:bookmarkStart w:id="40" w:name="clinical-and-data-safety-boundaries"/>
    <w:p>
      <w:pPr>
        <w:pStyle w:val="Heading1"/>
      </w:pPr>
      <w:r>
        <w:t xml:space="preserve">4. Clinical and Data-Safety Boundaries</w:t>
      </w:r>
    </w:p>
    <w:bookmarkStart w:id="37" w:name="screening-rather-than-diagnosis"/>
    <w:p>
      <w:pPr>
        <w:pStyle w:val="Heading2"/>
      </w:pPr>
      <w:r>
        <w:t xml:space="preserve">4.1 Screening Rather Than Diagnosis</w:t>
      </w:r>
    </w:p>
    <w:p>
      <w:pPr>
        <w:pStyle w:val="FirstParagraph"/>
      </w:pPr>
      <w:r>
        <w:t xml:space="preserve">The application may calculate a protocol-defined next action, such as:</w:t>
      </w:r>
    </w:p>
    <w:p>
      <w:pPr>
        <w:pStyle w:val="Compact"/>
        <w:numPr>
          <w:ilvl w:val="0"/>
          <w:numId w:val="1009"/>
        </w:numPr>
      </w:pPr>
      <w:r>
        <w:t xml:space="preserve">continue routine screening;</w:t>
      </w:r>
    </w:p>
    <w:p>
      <w:pPr>
        <w:pStyle w:val="Compact"/>
        <w:numPr>
          <w:ilvl w:val="0"/>
          <w:numId w:val="1009"/>
        </w:numPr>
      </w:pPr>
      <w:r>
        <w:t xml:space="preserve">repeat measurement;</w:t>
      </w:r>
    </w:p>
    <w:p>
      <w:pPr>
        <w:pStyle w:val="Compact"/>
        <w:numPr>
          <w:ilvl w:val="0"/>
          <w:numId w:val="1009"/>
        </w:numPr>
      </w:pPr>
      <w:r>
        <w:t xml:space="preserve">create non-urgent referral;</w:t>
      </w:r>
    </w:p>
    <w:p>
      <w:pPr>
        <w:pStyle w:val="Compact"/>
        <w:numPr>
          <w:ilvl w:val="0"/>
          <w:numId w:val="1009"/>
        </w:numPr>
      </w:pPr>
      <w:r>
        <w:t xml:space="preserve">create urgent referral.</w:t>
      </w:r>
    </w:p>
    <w:p>
      <w:pPr>
        <w:pStyle w:val="FirstParagraph"/>
      </w:pPr>
      <w:r>
        <w:t xml:space="preserve">The UI must avoid diagnostic statements such as</w:t>
      </w:r>
      <w:r>
        <w:t xml:space="preserve"> </w:t>
      </w:r>
      <w:r>
        <w:t xml:space="preserve">“</w:t>
      </w:r>
      <w:r>
        <w:t xml:space="preserve">patient has hypertension.</w:t>
      </w:r>
      <w:r>
        <w:t xml:space="preserve">”</w:t>
      </w:r>
      <w:r>
        <w:t xml:space="preserve"> </w:t>
      </w:r>
      <w:r>
        <w:t xml:space="preserve">All wording should describe recorded observations and the approved next action.</w:t>
      </w:r>
    </w:p>
    <w:bookmarkEnd w:id="37"/>
    <w:bookmarkStart w:id="38" w:name="versioned-protocol-rules"/>
    <w:p>
      <w:pPr>
        <w:pStyle w:val="Heading2"/>
      </w:pPr>
      <w:r>
        <w:t xml:space="preserve">4.2 Versioned Protocol Rules</w:t>
      </w:r>
    </w:p>
    <w:p>
      <w:pPr>
        <w:pStyle w:val="FirstParagraph"/>
      </w:pPr>
      <w:r>
        <w:t xml:space="preserve">Clinical rules must not be scattered through UI components. The design will include a versioned protocol service containing:</w:t>
      </w:r>
    </w:p>
    <w:p>
      <w:pPr>
        <w:pStyle w:val="Compact"/>
        <w:numPr>
          <w:ilvl w:val="0"/>
          <w:numId w:val="1010"/>
        </w:numPr>
      </w:pPr>
      <w:r>
        <w:t xml:space="preserve">protocol identifier and version;</w:t>
      </w:r>
    </w:p>
    <w:p>
      <w:pPr>
        <w:pStyle w:val="Compact"/>
        <w:numPr>
          <w:ilvl w:val="0"/>
          <w:numId w:val="1010"/>
        </w:numPr>
      </w:pPr>
      <w:r>
        <w:t xml:space="preserve">activation status and effective date;</w:t>
      </w:r>
    </w:p>
    <w:p>
      <w:pPr>
        <w:pStyle w:val="Compact"/>
        <w:numPr>
          <w:ilvl w:val="0"/>
          <w:numId w:val="1010"/>
        </w:numPr>
      </w:pPr>
      <w:r>
        <w:t xml:space="preserve">validation ranges;</w:t>
      </w:r>
    </w:p>
    <w:p>
      <w:pPr>
        <w:pStyle w:val="Compact"/>
        <w:numPr>
          <w:ilvl w:val="0"/>
          <w:numId w:val="1010"/>
        </w:numPr>
      </w:pPr>
      <w:r>
        <w:t xml:space="preserve">number and timing of repeat measurements;</w:t>
      </w:r>
    </w:p>
    <w:p>
      <w:pPr>
        <w:pStyle w:val="Compact"/>
        <w:numPr>
          <w:ilvl w:val="0"/>
          <w:numId w:val="1010"/>
        </w:numPr>
      </w:pPr>
      <w:r>
        <w:t xml:space="preserve">calculation method, when approved;</w:t>
      </w:r>
    </w:p>
    <w:p>
      <w:pPr>
        <w:pStyle w:val="Compact"/>
        <w:numPr>
          <w:ilvl w:val="0"/>
          <w:numId w:val="1010"/>
        </w:numPr>
      </w:pPr>
      <w:r>
        <w:t xml:space="preserve">next-action categories;</w:t>
      </w:r>
    </w:p>
    <w:p>
      <w:pPr>
        <w:pStyle w:val="Compact"/>
        <w:numPr>
          <w:ilvl w:val="0"/>
          <w:numId w:val="1010"/>
        </w:numPr>
      </w:pPr>
      <w:r>
        <w:t xml:space="preserve">referral reason codes;</w:t>
      </w:r>
    </w:p>
    <w:p>
      <w:pPr>
        <w:pStyle w:val="Compact"/>
        <w:numPr>
          <w:ilvl w:val="0"/>
          <w:numId w:val="1010"/>
        </w:numPr>
      </w:pPr>
      <w:r>
        <w:t xml:space="preserve">patient-facing instruction templates;</w:t>
      </w:r>
    </w:p>
    <w:p>
      <w:pPr>
        <w:pStyle w:val="Compact"/>
        <w:numPr>
          <w:ilvl w:val="0"/>
          <w:numId w:val="1010"/>
        </w:numPr>
      </w:pPr>
      <w:r>
        <w:t xml:space="preserve">checksum and import metadata.</w:t>
      </w:r>
    </w:p>
    <w:p>
      <w:pPr>
        <w:pStyle w:val="FirstParagraph"/>
      </w:pPr>
      <w:r>
        <w:t xml:space="preserve">Only an approved active protocol may classify an encounter. Existing encounters retain the protocol version used at the time of screening.</w:t>
      </w:r>
    </w:p>
    <w:bookmarkEnd w:id="38"/>
    <w:bookmarkStart w:id="39" w:name="provenance"/>
    <w:p>
      <w:pPr>
        <w:pStyle w:val="Heading2"/>
      </w:pPr>
      <w:r>
        <w:t xml:space="preserve">4.3 Provenance</w:t>
      </w:r>
    </w:p>
    <w:p>
      <w:pPr>
        <w:pStyle w:val="FirstParagraph"/>
      </w:pPr>
      <w:r>
        <w:t xml:space="preserve">The application must distinguish:</w:t>
      </w:r>
    </w:p>
    <w:p>
      <w:pPr>
        <w:pStyle w:val="Compact"/>
        <w:numPr>
          <w:ilvl w:val="0"/>
          <w:numId w:val="1011"/>
        </w:numPr>
      </w:pPr>
      <w:r>
        <w:t xml:space="preserve">directly measured data;</w:t>
      </w:r>
    </w:p>
    <w:p>
      <w:pPr>
        <w:pStyle w:val="Compact"/>
        <w:numPr>
          <w:ilvl w:val="0"/>
          <w:numId w:val="1011"/>
        </w:numPr>
      </w:pPr>
      <w:r>
        <w:t xml:space="preserve">screener-entered observations;</w:t>
      </w:r>
    </w:p>
    <w:p>
      <w:pPr>
        <w:pStyle w:val="Compact"/>
        <w:numPr>
          <w:ilvl w:val="0"/>
          <w:numId w:val="1011"/>
        </w:numPr>
      </w:pPr>
      <w:r>
        <w:t xml:space="preserve">patient-reported information;</w:t>
      </w:r>
    </w:p>
    <w:p>
      <w:pPr>
        <w:pStyle w:val="Compact"/>
        <w:numPr>
          <w:ilvl w:val="0"/>
          <w:numId w:val="1011"/>
        </w:numPr>
      </w:pPr>
      <w:r>
        <w:t xml:space="preserve">family-reported follow-up information;</w:t>
      </w:r>
    </w:p>
    <w:p>
      <w:pPr>
        <w:pStyle w:val="Compact"/>
        <w:numPr>
          <w:ilvl w:val="0"/>
          <w:numId w:val="1011"/>
        </w:numPr>
      </w:pPr>
      <w:r>
        <w:t xml:space="preserve">provider-provided or document-supported information.</w:t>
      </w:r>
    </w:p>
    <w:p>
      <w:pPr>
        <w:pStyle w:val="FirstParagraph"/>
      </w:pPr>
      <w:r>
        <w:t xml:space="preserve">Every material record includes</w:t>
      </w:r>
      <w:r>
        <w:t xml:space="preserve"> </w:t>
      </w:r>
      <w:r>
        <w:rPr>
          <w:rStyle w:val="VerbatimChar"/>
        </w:rPr>
        <w:t xml:space="preserve">source_type</w:t>
      </w:r>
      <w:r>
        <w:t xml:space="preserve">,</w:t>
      </w:r>
      <w:r>
        <w:t xml:space="preserve"> </w:t>
      </w:r>
      <w:r>
        <w:rPr>
          <w:rStyle w:val="VerbatimChar"/>
        </w:rPr>
        <w:t xml:space="preserve">recorded_by</w:t>
      </w:r>
      <w:r>
        <w:t xml:space="preserve">, and</w:t>
      </w:r>
      <w:r>
        <w:t xml:space="preserve"> </w:t>
      </w:r>
      <w:r>
        <w:rPr>
          <w:rStyle w:val="VerbatimChar"/>
        </w:rPr>
        <w:t xml:space="preserve">recorded_at</w:t>
      </w:r>
      <w:r>
        <w:t xml:space="preserve"> </w:t>
      </w:r>
      <w:r>
        <w:t xml:space="preserve">where applicable.</w:t>
      </w:r>
    </w:p>
    <w:bookmarkEnd w:id="39"/>
    <w:bookmarkEnd w:id="40"/>
    <w:bookmarkStart w:id="48" w:name="end-to-end-offline-workflows"/>
    <w:p>
      <w:pPr>
        <w:pStyle w:val="Heading1"/>
      </w:pPr>
      <w:r>
        <w:t xml:space="preserve">5. End-to-End Offline Workflows</w:t>
      </w:r>
    </w:p>
    <w:bookmarkStart w:id="41" w:name="daily-site-preparation"/>
    <w:p>
      <w:pPr>
        <w:pStyle w:val="Heading2"/>
      </w:pPr>
      <w:r>
        <w:t xml:space="preserve">5.1 Daily Site Preparation</w:t>
      </w:r>
    </w:p>
    <w:p>
      <w:pPr>
        <w:pStyle w:val="Compact"/>
        <w:numPr>
          <w:ilvl w:val="0"/>
          <w:numId w:val="1012"/>
        </w:numPr>
      </w:pPr>
      <w:r>
        <w:t xml:space="preserve">User launches the application.</w:t>
      </w:r>
    </w:p>
    <w:p>
      <w:pPr>
        <w:pStyle w:val="Compact"/>
        <w:numPr>
          <w:ilvl w:val="0"/>
          <w:numId w:val="1012"/>
        </w:numPr>
      </w:pPr>
      <w:r>
        <w:t xml:space="preserve">Local database migrations run before the login screen is shown.</w:t>
      </w:r>
    </w:p>
    <w:p>
      <w:pPr>
        <w:pStyle w:val="Compact"/>
        <w:numPr>
          <w:ilvl w:val="0"/>
          <w:numId w:val="1012"/>
        </w:numPr>
      </w:pPr>
      <w:r>
        <w:t xml:space="preserve">User logs in.</w:t>
      </w:r>
    </w:p>
    <w:p>
      <w:pPr>
        <w:pStyle w:val="Compact"/>
        <w:numPr>
          <w:ilvl w:val="0"/>
          <w:numId w:val="1012"/>
        </w:numPr>
      </w:pPr>
      <w:r>
        <w:t xml:space="preserve">Dashboard displays database health, active location, today’s session, open referrals, unsynchronized item count, and last successful backup.</w:t>
      </w:r>
    </w:p>
    <w:p>
      <w:pPr>
        <w:pStyle w:val="Compact"/>
        <w:numPr>
          <w:ilvl w:val="0"/>
          <w:numId w:val="1012"/>
        </w:numPr>
      </w:pPr>
      <w:r>
        <w:t xml:space="preserve">User selects an existing screening session or creates a new session for the current date and location.</w:t>
      </w:r>
    </w:p>
    <w:p>
      <w:pPr>
        <w:pStyle w:val="Compact"/>
        <w:numPr>
          <w:ilvl w:val="0"/>
          <w:numId w:val="1012"/>
        </w:numPr>
      </w:pPr>
      <w:r>
        <w:t xml:space="preserve">The application remains operational regardless of network status.</w:t>
      </w:r>
    </w:p>
    <w:bookmarkEnd w:id="41"/>
    <w:bookmarkStart w:id="42" w:name="first-time-participant-workflow"/>
    <w:p>
      <w:pPr>
        <w:pStyle w:val="Heading2"/>
      </w:pPr>
      <w:r>
        <w:t xml:space="preserve">5.2 First-Time Participant Workflow</w:t>
      </w:r>
    </w:p>
    <w:p>
      <w:pPr>
        <w:pStyle w:val="Compact"/>
        <w:numPr>
          <w:ilvl w:val="0"/>
          <w:numId w:val="1013"/>
        </w:numPr>
      </w:pPr>
      <w:r>
        <w:t xml:space="preserve">Screener opens Patient Search.</w:t>
      </w:r>
    </w:p>
    <w:p>
      <w:pPr>
        <w:pStyle w:val="Compact"/>
        <w:numPr>
          <w:ilvl w:val="0"/>
          <w:numId w:val="1013"/>
        </w:numPr>
      </w:pPr>
      <w:r>
        <w:t xml:space="preserve">Screener searches by local patient code, name, phone, date of birth, approximate age, village, or quarter.</w:t>
      </w:r>
    </w:p>
    <w:p>
      <w:pPr>
        <w:pStyle w:val="Compact"/>
        <w:numPr>
          <w:ilvl w:val="0"/>
          <w:numId w:val="1013"/>
        </w:numPr>
      </w:pPr>
      <w:r>
        <w:t xml:space="preserve">Application displays exact and possible matches.</w:t>
      </w:r>
    </w:p>
    <w:p>
      <w:pPr>
        <w:pStyle w:val="Compact"/>
        <w:numPr>
          <w:ilvl w:val="0"/>
          <w:numId w:val="1013"/>
        </w:numPr>
      </w:pPr>
      <w:r>
        <w:t xml:space="preserve">Screener confirms that no existing record belongs to the participant.</w:t>
      </w:r>
    </w:p>
    <w:p>
      <w:pPr>
        <w:pStyle w:val="Compact"/>
        <w:numPr>
          <w:ilvl w:val="0"/>
          <w:numId w:val="1013"/>
        </w:numPr>
      </w:pPr>
      <w:r>
        <w:t xml:space="preserve">Screener opens registration.</w:t>
      </w:r>
    </w:p>
    <w:p>
      <w:pPr>
        <w:pStyle w:val="Compact"/>
        <w:numPr>
          <w:ilvl w:val="0"/>
          <w:numId w:val="1013"/>
        </w:numPr>
      </w:pPr>
      <w:r>
        <w:t xml:space="preserve">Required demographics and contact fields are captured.</w:t>
      </w:r>
    </w:p>
    <w:p>
      <w:pPr>
        <w:pStyle w:val="Compact"/>
        <w:numPr>
          <w:ilvl w:val="0"/>
          <w:numId w:val="1013"/>
        </w:numPr>
      </w:pPr>
      <w:r>
        <w:t xml:space="preserve">Participation or data-sharing acknowledgment is recorded according to the approved process.</w:t>
      </w:r>
    </w:p>
    <w:p>
      <w:pPr>
        <w:pStyle w:val="Compact"/>
        <w:numPr>
          <w:ilvl w:val="0"/>
          <w:numId w:val="1013"/>
        </w:numPr>
      </w:pPr>
      <w:r>
        <w:t xml:space="preserve">Application generates a UUID and human-readable local patient code.</w:t>
      </w:r>
    </w:p>
    <w:p>
      <w:pPr>
        <w:pStyle w:val="Compact"/>
        <w:numPr>
          <w:ilvl w:val="0"/>
          <w:numId w:val="1013"/>
        </w:numPr>
      </w:pPr>
      <w:r>
        <w:t xml:space="preserve">Patient, identifier, consent, audit, and outbox records commit in one transaction.</w:t>
      </w:r>
    </w:p>
    <w:p>
      <w:pPr>
        <w:pStyle w:val="Compact"/>
        <w:numPr>
          <w:ilvl w:val="0"/>
          <w:numId w:val="1013"/>
        </w:numPr>
      </w:pPr>
      <w:r>
        <w:t xml:space="preserve">Patient profile opens and the screener may begin the screening encounter.</w:t>
      </w:r>
    </w:p>
    <w:bookmarkEnd w:id="42"/>
    <w:bookmarkStart w:id="43" w:name="repeat-participant-workflow"/>
    <w:p>
      <w:pPr>
        <w:pStyle w:val="Heading2"/>
      </w:pPr>
      <w:r>
        <w:t xml:space="preserve">5.3 Repeat Participant Workflow</w:t>
      </w:r>
    </w:p>
    <w:p>
      <w:pPr>
        <w:pStyle w:val="Compact"/>
        <w:numPr>
          <w:ilvl w:val="0"/>
          <w:numId w:val="1014"/>
        </w:numPr>
      </w:pPr>
      <w:r>
        <w:t xml:space="preserve">Search finds the existing patient.</w:t>
      </w:r>
    </w:p>
    <w:p>
      <w:pPr>
        <w:pStyle w:val="Compact"/>
        <w:numPr>
          <w:ilvl w:val="0"/>
          <w:numId w:val="1014"/>
        </w:numPr>
      </w:pPr>
      <w:r>
        <w:t xml:space="preserve">User verifies at least two identity elements before opening the record.</w:t>
      </w:r>
    </w:p>
    <w:p>
      <w:pPr>
        <w:pStyle w:val="Compact"/>
        <w:numPr>
          <w:ilvl w:val="0"/>
          <w:numId w:val="1014"/>
        </w:numPr>
      </w:pPr>
      <w:r>
        <w:t xml:space="preserve">Patient timeline displays prior screenings and active referrals.</w:t>
      </w:r>
    </w:p>
    <w:p>
      <w:pPr>
        <w:pStyle w:val="Compact"/>
        <w:numPr>
          <w:ilvl w:val="0"/>
          <w:numId w:val="1014"/>
        </w:numPr>
      </w:pPr>
      <w:r>
        <w:t xml:space="preserve">A new encounter is created under the active screening session.</w:t>
      </w:r>
    </w:p>
    <w:p>
      <w:pPr>
        <w:pStyle w:val="Compact"/>
        <w:numPr>
          <w:ilvl w:val="0"/>
          <w:numId w:val="1014"/>
        </w:numPr>
      </w:pPr>
      <w:r>
        <w:t xml:space="preserve">Previous encounters remain unchanged.</w:t>
      </w:r>
    </w:p>
    <w:bookmarkEnd w:id="43"/>
    <w:bookmarkStart w:id="44" w:name="screening-encounter-workflow"/>
    <w:p>
      <w:pPr>
        <w:pStyle w:val="Heading2"/>
      </w:pPr>
      <w:r>
        <w:t xml:space="preserve">5.4 Screening Encounter Workflow</w:t>
      </w:r>
    </w:p>
    <w:p>
      <w:pPr>
        <w:pStyle w:val="Compact"/>
        <w:numPr>
          <w:ilvl w:val="0"/>
          <w:numId w:val="1015"/>
        </w:numPr>
      </w:pPr>
      <w:r>
        <w:t xml:space="preserve">Create encounter in</w:t>
      </w:r>
      <w:r>
        <w:t xml:space="preserve"> </w:t>
      </w:r>
      <w:r>
        <w:rPr>
          <w:rStyle w:val="VerbatimChar"/>
        </w:rPr>
        <w:t xml:space="preserve">DRAFT</w:t>
      </w:r>
      <w:r>
        <w:t xml:space="preserve"> </w:t>
      </w:r>
      <w:r>
        <w:t xml:space="preserve">status.</w:t>
      </w:r>
    </w:p>
    <w:p>
      <w:pPr>
        <w:pStyle w:val="Compact"/>
        <w:numPr>
          <w:ilvl w:val="0"/>
          <w:numId w:val="1015"/>
        </w:numPr>
      </w:pPr>
      <w:r>
        <w:t xml:space="preserve">Confirm patient, location, session, screener, and protocol version.</w:t>
      </w:r>
    </w:p>
    <w:p>
      <w:pPr>
        <w:pStyle w:val="Compact"/>
        <w:numPr>
          <w:ilvl w:val="0"/>
          <w:numId w:val="1015"/>
        </w:numPr>
      </w:pPr>
      <w:r>
        <w:t xml:space="preserve">Record first blood-pressure reading and pulse.</w:t>
      </w:r>
    </w:p>
    <w:p>
      <w:pPr>
        <w:pStyle w:val="Compact"/>
        <w:numPr>
          <w:ilvl w:val="0"/>
          <w:numId w:val="1015"/>
        </w:numPr>
      </w:pPr>
      <w:r>
        <w:t xml:space="preserve">Capture measurement metadata required by the approved protocol.</w:t>
      </w:r>
    </w:p>
    <w:p>
      <w:pPr>
        <w:pStyle w:val="Compact"/>
        <w:numPr>
          <w:ilvl w:val="0"/>
          <w:numId w:val="1015"/>
        </w:numPr>
      </w:pPr>
      <w:r>
        <w:t xml:space="preserve">Add repeat readings when required.</w:t>
      </w:r>
    </w:p>
    <w:p>
      <w:pPr>
        <w:pStyle w:val="Compact"/>
        <w:numPr>
          <w:ilvl w:val="0"/>
          <w:numId w:val="1015"/>
        </w:numPr>
      </w:pPr>
      <w:r>
        <w:t xml:space="preserve">Capture weekly lifestyle activity, food patterns, OTC products, and reasons for use.</w:t>
      </w:r>
    </w:p>
    <w:p>
      <w:pPr>
        <w:pStyle w:val="Compact"/>
        <w:numPr>
          <w:ilvl w:val="0"/>
          <w:numId w:val="1015"/>
        </w:numPr>
      </w:pPr>
      <w:r>
        <w:t xml:space="preserve">Validate required fields and plausible numeric ranges.</w:t>
      </w:r>
    </w:p>
    <w:p>
      <w:pPr>
        <w:pStyle w:val="Compact"/>
        <w:numPr>
          <w:ilvl w:val="0"/>
          <w:numId w:val="1015"/>
        </w:numPr>
      </w:pPr>
      <w:r>
        <w:t xml:space="preserve">Protocol service returns the next-action category and evidence used.</w:t>
      </w:r>
    </w:p>
    <w:p>
      <w:pPr>
        <w:pStyle w:val="Compact"/>
        <w:numPr>
          <w:ilvl w:val="0"/>
          <w:numId w:val="1015"/>
        </w:numPr>
      </w:pPr>
      <w:r>
        <w:t xml:space="preserve">User reviews the screening summary.</w:t>
      </w:r>
    </w:p>
    <w:p>
      <w:pPr>
        <w:pStyle w:val="Compact"/>
        <w:numPr>
          <w:ilvl w:val="0"/>
          <w:numId w:val="1015"/>
        </w:numPr>
      </w:pPr>
      <w:r>
        <w:t xml:space="preserve">If referral is required, referral workflow opens before encounter completion.</w:t>
      </w:r>
    </w:p>
    <w:p>
      <w:pPr>
        <w:pStyle w:val="Compact"/>
        <w:numPr>
          <w:ilvl w:val="0"/>
          <w:numId w:val="1015"/>
        </w:numPr>
      </w:pPr>
      <w:r>
        <w:t xml:space="preserve">Encounter is committed as</w:t>
      </w:r>
      <w:r>
        <w:t xml:space="preserve"> </w:t>
      </w:r>
      <w:r>
        <w:rPr>
          <w:rStyle w:val="VerbatimChar"/>
        </w:rPr>
        <w:t xml:space="preserve">COMPLETED</w:t>
      </w:r>
      <w:r>
        <w:t xml:space="preserve">; the audit and outbox records are committed in the same transaction.</w:t>
      </w:r>
    </w:p>
    <w:bookmarkEnd w:id="44"/>
    <w:bookmarkStart w:id="45" w:name="referral-workflow"/>
    <w:p>
      <w:pPr>
        <w:pStyle w:val="Heading2"/>
      </w:pPr>
      <w:r>
        <w:t xml:space="preserve">5.5 Referral Workflow</w:t>
      </w:r>
    </w:p>
    <w:p>
      <w:pPr>
        <w:pStyle w:val="Compact"/>
        <w:numPr>
          <w:ilvl w:val="0"/>
          <w:numId w:val="1016"/>
        </w:numPr>
      </w:pPr>
      <w:r>
        <w:t xml:space="preserve">Application proposes referral initiation only when the active protocol indicates it or an authorized nurse manually selects referral with a reason.</w:t>
      </w:r>
    </w:p>
    <w:p>
      <w:pPr>
        <w:pStyle w:val="Compact"/>
        <w:numPr>
          <w:ilvl w:val="0"/>
          <w:numId w:val="1016"/>
        </w:numPr>
      </w:pPr>
      <w:r>
        <w:t xml:space="preserve">Referral records patient, encounter, referral reason, urgency, destination if known, due date, and creator.</w:t>
      </w:r>
    </w:p>
    <w:p>
      <w:pPr>
        <w:pStyle w:val="Compact"/>
        <w:numPr>
          <w:ilvl w:val="0"/>
          <w:numId w:val="1016"/>
        </w:numPr>
      </w:pPr>
      <w:r>
        <w:t xml:space="preserve">Referral starts with</w:t>
      </w:r>
      <w:r>
        <w:t xml:space="preserve"> </w:t>
      </w:r>
      <w:r>
        <w:rPr>
          <w:rStyle w:val="VerbatimChar"/>
        </w:rPr>
        <w:t xml:space="preserve">OPEN</w:t>
      </w:r>
      <w:r>
        <w:t xml:space="preserve"> </w:t>
      </w:r>
      <w:r>
        <w:t xml:space="preserve">status.</w:t>
      </w:r>
    </w:p>
    <w:p>
      <w:pPr>
        <w:pStyle w:val="Compact"/>
        <w:numPr>
          <w:ilvl w:val="0"/>
          <w:numId w:val="1016"/>
        </w:numPr>
      </w:pPr>
      <w:r>
        <w:t xml:space="preserve">A printable referral slip is generated.</w:t>
      </w:r>
    </w:p>
    <w:p>
      <w:pPr>
        <w:pStyle w:val="Compact"/>
        <w:numPr>
          <w:ilvl w:val="0"/>
          <w:numId w:val="1016"/>
        </w:numPr>
      </w:pPr>
      <w:r>
        <w:t xml:space="preserve">Each status transition is appended to</w:t>
      </w:r>
      <w:r>
        <w:t xml:space="preserve"> </w:t>
      </w:r>
      <w:r>
        <w:rPr>
          <w:rStyle w:val="VerbatimChar"/>
        </w:rPr>
        <w:t xml:space="preserve">referral_status_history</w:t>
      </w:r>
      <w:r>
        <w:t xml:space="preserve">.</w:t>
      </w:r>
    </w:p>
    <w:p>
      <w:pPr>
        <w:pStyle w:val="Compact"/>
        <w:numPr>
          <w:ilvl w:val="0"/>
          <w:numId w:val="1016"/>
        </w:numPr>
      </w:pPr>
      <w:r>
        <w:t xml:space="preserve">Referral appears on patient timeline and open-referrals dashboard.</w:t>
      </w:r>
    </w:p>
    <w:bookmarkEnd w:id="45"/>
    <w:bookmarkStart w:id="46" w:name="follow-up-workflow"/>
    <w:p>
      <w:pPr>
        <w:pStyle w:val="Heading2"/>
      </w:pPr>
      <w:r>
        <w:t xml:space="preserve">5.6 Follow-Up Workflow</w:t>
      </w:r>
    </w:p>
    <w:p>
      <w:pPr>
        <w:pStyle w:val="Compact"/>
        <w:numPr>
          <w:ilvl w:val="0"/>
          <w:numId w:val="1017"/>
        </w:numPr>
      </w:pPr>
      <w:r>
        <w:t xml:space="preserve">User searches open referrals or opens a patient’s timeline.</w:t>
      </w:r>
    </w:p>
    <w:p>
      <w:pPr>
        <w:pStyle w:val="Compact"/>
        <w:numPr>
          <w:ilvl w:val="0"/>
          <w:numId w:val="1017"/>
        </w:numPr>
      </w:pPr>
      <w:r>
        <w:t xml:space="preserve">User records contact date, method, information source, whether a provider was seen, facility, reported outcome, reported medications or advice, and next action.</w:t>
      </w:r>
    </w:p>
    <w:p>
      <w:pPr>
        <w:pStyle w:val="Compact"/>
        <w:numPr>
          <w:ilvl w:val="0"/>
          <w:numId w:val="1017"/>
        </w:numPr>
      </w:pPr>
      <w:r>
        <w:t xml:space="preserve">The application clearly labels patient-reported or family-reported information.</w:t>
      </w:r>
    </w:p>
    <w:p>
      <w:pPr>
        <w:pStyle w:val="Compact"/>
        <w:numPr>
          <w:ilvl w:val="0"/>
          <w:numId w:val="1017"/>
        </w:numPr>
      </w:pPr>
      <w:r>
        <w:t xml:space="preserve">Referral status changes according to an allowed state transition.</w:t>
      </w:r>
    </w:p>
    <w:p>
      <w:pPr>
        <w:pStyle w:val="Compact"/>
        <w:numPr>
          <w:ilvl w:val="0"/>
          <w:numId w:val="1017"/>
        </w:numPr>
      </w:pPr>
      <w:r>
        <w:t xml:space="preserve">Next follow-up date is recorded when needed.</w:t>
      </w:r>
    </w:p>
    <w:p>
      <w:pPr>
        <w:pStyle w:val="Compact"/>
        <w:numPr>
          <w:ilvl w:val="0"/>
          <w:numId w:val="1017"/>
        </w:numPr>
      </w:pPr>
      <w:r>
        <w:t xml:space="preserve">Closed referrals remain visible and auditable.</w:t>
      </w:r>
    </w:p>
    <w:bookmarkEnd w:id="46"/>
    <w:bookmarkStart w:id="47" w:name="application-close-and-restart"/>
    <w:p>
      <w:pPr>
        <w:pStyle w:val="Heading2"/>
      </w:pPr>
      <w:r>
        <w:t xml:space="preserve">5.7 Application Close and Restart</w:t>
      </w:r>
    </w:p>
    <w:p>
      <w:pPr>
        <w:pStyle w:val="Compact"/>
        <w:numPr>
          <w:ilvl w:val="0"/>
          <w:numId w:val="1018"/>
        </w:numPr>
      </w:pPr>
      <w:r>
        <w:t xml:space="preserve">All completed writes must be durable before success is displayed.</w:t>
      </w:r>
    </w:p>
    <w:p>
      <w:pPr>
        <w:pStyle w:val="Compact"/>
        <w:numPr>
          <w:ilvl w:val="0"/>
          <w:numId w:val="1018"/>
        </w:numPr>
      </w:pPr>
      <w:r>
        <w:t xml:space="preserve">Draft encounters remain available after restart.</w:t>
      </w:r>
    </w:p>
    <w:p>
      <w:pPr>
        <w:pStyle w:val="Compact"/>
        <w:numPr>
          <w:ilvl w:val="0"/>
          <w:numId w:val="1018"/>
        </w:numPr>
      </w:pPr>
      <w:r>
        <w:t xml:space="preserve">Pending outbox records remain pending.</w:t>
      </w:r>
    </w:p>
    <w:p>
      <w:pPr>
        <w:pStyle w:val="Compact"/>
        <w:numPr>
          <w:ilvl w:val="0"/>
          <w:numId w:val="1018"/>
        </w:numPr>
      </w:pPr>
      <w:r>
        <w:t xml:space="preserve">The application performs a database integrity check on controlled startup conditions and surfaces recovery instructions if corruption is detected.</w:t>
      </w:r>
    </w:p>
    <w:bookmarkEnd w:id="47"/>
    <w:bookmarkEnd w:id="48"/>
    <w:bookmarkStart w:id="62" w:name="functional-modules"/>
    <w:p>
      <w:pPr>
        <w:pStyle w:val="Heading1"/>
      </w:pPr>
      <w:r>
        <w:t xml:space="preserve">6. Functional Modules</w:t>
      </w:r>
    </w:p>
    <w:bookmarkStart w:id="49" w:name="installation-and-configuration-module"/>
    <w:p>
      <w:pPr>
        <w:pStyle w:val="Heading2"/>
      </w:pPr>
      <w:r>
        <w:t xml:space="preserve">6.1 Installation and Configuration Module</w:t>
      </w:r>
    </w:p>
    <w:p>
      <w:pPr>
        <w:pStyle w:val="FirstParagraph"/>
      </w:pPr>
      <w:r>
        <w:t xml:space="preserve">Functions:</w:t>
      </w:r>
    </w:p>
    <w:p>
      <w:pPr>
        <w:pStyle w:val="Compact"/>
        <w:numPr>
          <w:ilvl w:val="0"/>
          <w:numId w:val="1019"/>
        </w:numPr>
      </w:pPr>
      <w:r>
        <w:t xml:space="preserve">initialize installation UUID;</w:t>
      </w:r>
    </w:p>
    <w:p>
      <w:pPr>
        <w:pStyle w:val="Compact"/>
        <w:numPr>
          <w:ilvl w:val="0"/>
          <w:numId w:val="1019"/>
        </w:numPr>
      </w:pPr>
      <w:r>
        <w:t xml:space="preserve">configure deployment name and timezone;</w:t>
      </w:r>
    </w:p>
    <w:p>
      <w:pPr>
        <w:pStyle w:val="Compact"/>
        <w:numPr>
          <w:ilvl w:val="0"/>
          <w:numId w:val="1019"/>
        </w:numPr>
      </w:pPr>
      <w:r>
        <w:t xml:space="preserve">configure default location;</w:t>
      </w:r>
    </w:p>
    <w:p>
      <w:pPr>
        <w:pStyle w:val="Compact"/>
        <w:numPr>
          <w:ilvl w:val="0"/>
          <w:numId w:val="1019"/>
        </w:numPr>
      </w:pPr>
      <w:r>
        <w:t xml:space="preserve">show app version, schema version, and protocol version;</w:t>
      </w:r>
    </w:p>
    <w:p>
      <w:pPr>
        <w:pStyle w:val="Compact"/>
        <w:numPr>
          <w:ilvl w:val="0"/>
          <w:numId w:val="1019"/>
        </w:numPr>
      </w:pPr>
      <w:r>
        <w:t xml:space="preserve">store future sync endpoint configuration without exposing secrets in renderer code;</w:t>
      </w:r>
    </w:p>
    <w:p>
      <w:pPr>
        <w:pStyle w:val="Compact"/>
        <w:numPr>
          <w:ilvl w:val="0"/>
          <w:numId w:val="1019"/>
        </w:numPr>
      </w:pPr>
      <w:r>
        <w:t xml:space="preserve">display storage path and database health to administrators.</w:t>
      </w:r>
    </w:p>
    <w:bookmarkEnd w:id="49"/>
    <w:bookmarkStart w:id="50" w:name="authentication-and-session-module"/>
    <w:p>
      <w:pPr>
        <w:pStyle w:val="Heading2"/>
      </w:pPr>
      <w:r>
        <w:t xml:space="preserve">6.2 Authentication and Session Module</w:t>
      </w:r>
    </w:p>
    <w:p>
      <w:pPr>
        <w:pStyle w:val="FirstParagraph"/>
      </w:pPr>
      <w:r>
        <w:t xml:space="preserve">Functions:</w:t>
      </w:r>
    </w:p>
    <w:p>
      <w:pPr>
        <w:pStyle w:val="Compact"/>
        <w:numPr>
          <w:ilvl w:val="0"/>
          <w:numId w:val="1020"/>
        </w:numPr>
      </w:pPr>
      <w:r>
        <w:t xml:space="preserve">local username/password login;</w:t>
      </w:r>
    </w:p>
    <w:p>
      <w:pPr>
        <w:pStyle w:val="Compact"/>
        <w:numPr>
          <w:ilvl w:val="0"/>
          <w:numId w:val="1020"/>
        </w:numPr>
      </w:pPr>
      <w:r>
        <w:t xml:space="preserve">password hashing with Node.js</w:t>
      </w:r>
      <w:r>
        <w:t xml:space="preserve"> </w:t>
      </w:r>
      <w:r>
        <w:rPr>
          <w:rStyle w:val="VerbatimChar"/>
        </w:rPr>
        <w:t xml:space="preserve">crypto.scrypt</w:t>
      </w:r>
      <w:r>
        <w:t xml:space="preserve"> </w:t>
      </w:r>
      <w:r>
        <w:t xml:space="preserve">and a unique random salt;</w:t>
      </w:r>
    </w:p>
    <w:p>
      <w:pPr>
        <w:pStyle w:val="Compact"/>
        <w:numPr>
          <w:ilvl w:val="0"/>
          <w:numId w:val="1020"/>
        </w:numPr>
      </w:pPr>
      <w:r>
        <w:t xml:space="preserve">constant-time credential comparison;</w:t>
      </w:r>
    </w:p>
    <w:p>
      <w:pPr>
        <w:pStyle w:val="Compact"/>
        <w:numPr>
          <w:ilvl w:val="0"/>
          <w:numId w:val="1020"/>
        </w:numPr>
      </w:pPr>
      <w:r>
        <w:t xml:space="preserve">failed-login tracking and temporary lockout;</w:t>
      </w:r>
    </w:p>
    <w:p>
      <w:pPr>
        <w:pStyle w:val="Compact"/>
        <w:numPr>
          <w:ilvl w:val="0"/>
          <w:numId w:val="1020"/>
        </w:numPr>
      </w:pPr>
      <w:r>
        <w:t xml:space="preserve">forced password change;</w:t>
      </w:r>
    </w:p>
    <w:p>
      <w:pPr>
        <w:pStyle w:val="Compact"/>
        <w:numPr>
          <w:ilvl w:val="0"/>
          <w:numId w:val="1020"/>
        </w:numPr>
      </w:pPr>
      <w:r>
        <w:t xml:space="preserve">session inactivity timeout;</w:t>
      </w:r>
    </w:p>
    <w:p>
      <w:pPr>
        <w:pStyle w:val="Compact"/>
        <w:numPr>
          <w:ilvl w:val="0"/>
          <w:numId w:val="1020"/>
        </w:numPr>
      </w:pPr>
      <w:r>
        <w:t xml:space="preserve">explicit lock and logout;</w:t>
      </w:r>
    </w:p>
    <w:p>
      <w:pPr>
        <w:pStyle w:val="Compact"/>
        <w:numPr>
          <w:ilvl w:val="0"/>
          <w:numId w:val="1020"/>
        </w:numPr>
      </w:pPr>
      <w:r>
        <w:t xml:space="preserve">role-aware session context held in the main process;</w:t>
      </w:r>
    </w:p>
    <w:p>
      <w:pPr>
        <w:pStyle w:val="Compact"/>
        <w:numPr>
          <w:ilvl w:val="0"/>
          <w:numId w:val="1020"/>
        </w:numPr>
      </w:pPr>
      <w:r>
        <w:t xml:space="preserve">no password or credential exposure through renderer logs.</w:t>
      </w:r>
    </w:p>
    <w:bookmarkEnd w:id="50"/>
    <w:bookmarkStart w:id="51" w:name="user-administration-module"/>
    <w:p>
      <w:pPr>
        <w:pStyle w:val="Heading2"/>
      </w:pPr>
      <w:r>
        <w:t xml:space="preserve">6.3 User Administration Module</w:t>
      </w:r>
    </w:p>
    <w:p>
      <w:pPr>
        <w:pStyle w:val="FirstParagraph"/>
      </w:pPr>
      <w:r>
        <w:t xml:space="preserve">Functions:</w:t>
      </w:r>
    </w:p>
    <w:p>
      <w:pPr>
        <w:pStyle w:val="Compact"/>
        <w:numPr>
          <w:ilvl w:val="0"/>
          <w:numId w:val="1021"/>
        </w:numPr>
      </w:pPr>
      <w:r>
        <w:t xml:space="preserve">list local users;</w:t>
      </w:r>
    </w:p>
    <w:p>
      <w:pPr>
        <w:pStyle w:val="Compact"/>
        <w:numPr>
          <w:ilvl w:val="0"/>
          <w:numId w:val="1021"/>
        </w:numPr>
      </w:pPr>
      <w:r>
        <w:t xml:space="preserve">create nurse or screener accounts;</w:t>
      </w:r>
    </w:p>
    <w:p>
      <w:pPr>
        <w:pStyle w:val="Compact"/>
        <w:numPr>
          <w:ilvl w:val="0"/>
          <w:numId w:val="1021"/>
        </w:numPr>
      </w:pPr>
      <w:r>
        <w:t xml:space="preserve">activate/deactivate users;</w:t>
      </w:r>
    </w:p>
    <w:p>
      <w:pPr>
        <w:pStyle w:val="Compact"/>
        <w:numPr>
          <w:ilvl w:val="0"/>
          <w:numId w:val="1021"/>
        </w:numPr>
      </w:pPr>
      <w:r>
        <w:t xml:space="preserve">reset password and force change;</w:t>
      </w:r>
    </w:p>
    <w:p>
      <w:pPr>
        <w:pStyle w:val="Compact"/>
        <w:numPr>
          <w:ilvl w:val="0"/>
          <w:numId w:val="1021"/>
        </w:numPr>
      </w:pPr>
      <w:r>
        <w:t xml:space="preserve">change role with audit event;</w:t>
      </w:r>
    </w:p>
    <w:p>
      <w:pPr>
        <w:pStyle w:val="Compact"/>
        <w:numPr>
          <w:ilvl w:val="0"/>
          <w:numId w:val="1021"/>
        </w:numPr>
      </w:pPr>
      <w:r>
        <w:t xml:space="preserve">prevent deactivation of the last active administrator;</w:t>
      </w:r>
    </w:p>
    <w:p>
      <w:pPr>
        <w:pStyle w:val="Compact"/>
        <w:numPr>
          <w:ilvl w:val="0"/>
          <w:numId w:val="1021"/>
        </w:numPr>
      </w:pPr>
      <w:r>
        <w:t xml:space="preserve">show last login and account status.</w:t>
      </w:r>
    </w:p>
    <w:bookmarkEnd w:id="51"/>
    <w:bookmarkStart w:id="52" w:name="location-module"/>
    <w:p>
      <w:pPr>
        <w:pStyle w:val="Heading2"/>
      </w:pPr>
      <w:r>
        <w:t xml:space="preserve">6.4 Location Module</w:t>
      </w:r>
    </w:p>
    <w:p>
      <w:pPr>
        <w:pStyle w:val="FirstParagraph"/>
      </w:pPr>
      <w:r>
        <w:t xml:space="preserve">Functions:</w:t>
      </w:r>
    </w:p>
    <w:p>
      <w:pPr>
        <w:pStyle w:val="Compact"/>
        <w:numPr>
          <w:ilvl w:val="0"/>
          <w:numId w:val="1022"/>
        </w:numPr>
      </w:pPr>
      <w:r>
        <w:t xml:space="preserve">create and manage churches, quarters, villages, or approved screening locations;</w:t>
      </w:r>
    </w:p>
    <w:p>
      <w:pPr>
        <w:pStyle w:val="Compact"/>
        <w:numPr>
          <w:ilvl w:val="0"/>
          <w:numId w:val="1022"/>
        </w:numPr>
      </w:pPr>
      <w:r>
        <w:t xml:space="preserve">mark locations inactive without deleting historical links;</w:t>
      </w:r>
    </w:p>
    <w:p>
      <w:pPr>
        <w:pStyle w:val="Compact"/>
        <w:numPr>
          <w:ilvl w:val="0"/>
          <w:numId w:val="1022"/>
        </w:numPr>
      </w:pPr>
      <w:r>
        <w:t xml:space="preserve">store name, type, village, subdivision, region, and free-text directions;</w:t>
      </w:r>
    </w:p>
    <w:p>
      <w:pPr>
        <w:pStyle w:val="Compact"/>
        <w:numPr>
          <w:ilvl w:val="0"/>
          <w:numId w:val="1022"/>
        </w:numPr>
      </w:pPr>
      <w:r>
        <w:t xml:space="preserve">assign active location to screening sessions.</w:t>
      </w:r>
    </w:p>
    <w:bookmarkEnd w:id="52"/>
    <w:bookmarkStart w:id="53" w:name="screening-session-module"/>
    <w:p>
      <w:pPr>
        <w:pStyle w:val="Heading2"/>
      </w:pPr>
      <w:r>
        <w:t xml:space="preserve">6.5 Screening Session Module</w:t>
      </w:r>
    </w:p>
    <w:p>
      <w:pPr>
        <w:pStyle w:val="FirstParagraph"/>
      </w:pPr>
      <w:r>
        <w:t xml:space="preserve">Functions:</w:t>
      </w:r>
    </w:p>
    <w:p>
      <w:pPr>
        <w:pStyle w:val="Compact"/>
        <w:numPr>
          <w:ilvl w:val="0"/>
          <w:numId w:val="1023"/>
        </w:numPr>
      </w:pPr>
      <w:r>
        <w:t xml:space="preserve">create a dated session for one location;</w:t>
      </w:r>
    </w:p>
    <w:p>
      <w:pPr>
        <w:pStyle w:val="Compact"/>
        <w:numPr>
          <w:ilvl w:val="0"/>
          <w:numId w:val="1023"/>
        </w:numPr>
      </w:pPr>
      <w:r>
        <w:t xml:space="preserve">open, close, and reopen with permission;</w:t>
      </w:r>
    </w:p>
    <w:p>
      <w:pPr>
        <w:pStyle w:val="Compact"/>
        <w:numPr>
          <w:ilvl w:val="0"/>
          <w:numId w:val="1023"/>
        </w:numPr>
      </w:pPr>
      <w:r>
        <w:t xml:space="preserve">show number screened, referrals created, and drafts remaining;</w:t>
      </w:r>
    </w:p>
    <w:p>
      <w:pPr>
        <w:pStyle w:val="Compact"/>
        <w:numPr>
          <w:ilvl w:val="0"/>
          <w:numId w:val="1023"/>
        </w:numPr>
      </w:pPr>
      <w:r>
        <w:t xml:space="preserve">prevent new encounters in a closed session unless reopened by an authorized user;</w:t>
      </w:r>
    </w:p>
    <w:p>
      <w:pPr>
        <w:pStyle w:val="Compact"/>
        <w:numPr>
          <w:ilvl w:val="0"/>
          <w:numId w:val="1023"/>
        </w:numPr>
      </w:pPr>
      <w:r>
        <w:t xml:space="preserve">retain protocol version used by the session.</w:t>
      </w:r>
    </w:p>
    <w:bookmarkEnd w:id="53"/>
    <w:bookmarkStart w:id="54" w:name="patient-registry-module"/>
    <w:p>
      <w:pPr>
        <w:pStyle w:val="Heading2"/>
      </w:pPr>
      <w:r>
        <w:t xml:space="preserve">6.6 Patient Registry Module</w:t>
      </w:r>
    </w:p>
    <w:p>
      <w:pPr>
        <w:pStyle w:val="FirstParagraph"/>
      </w:pPr>
      <w:r>
        <w:t xml:space="preserve">Functions:</w:t>
      </w:r>
    </w:p>
    <w:p>
      <w:pPr>
        <w:pStyle w:val="Compact"/>
        <w:numPr>
          <w:ilvl w:val="0"/>
          <w:numId w:val="1024"/>
        </w:numPr>
      </w:pPr>
      <w:r>
        <w:t xml:space="preserve">multi-field search;</w:t>
      </w:r>
    </w:p>
    <w:p>
      <w:pPr>
        <w:pStyle w:val="Compact"/>
        <w:numPr>
          <w:ilvl w:val="0"/>
          <w:numId w:val="1024"/>
        </w:numPr>
      </w:pPr>
      <w:r>
        <w:t xml:space="preserve">normalized search keys for names and phone numbers;</w:t>
      </w:r>
    </w:p>
    <w:p>
      <w:pPr>
        <w:pStyle w:val="Compact"/>
        <w:numPr>
          <w:ilvl w:val="0"/>
          <w:numId w:val="1024"/>
        </w:numPr>
      </w:pPr>
      <w:r>
        <w:t xml:space="preserve">duplicate-warning candidates;</w:t>
      </w:r>
    </w:p>
    <w:p>
      <w:pPr>
        <w:pStyle w:val="Compact"/>
        <w:numPr>
          <w:ilvl w:val="0"/>
          <w:numId w:val="1024"/>
        </w:numPr>
      </w:pPr>
      <w:r>
        <w:t xml:space="preserve">patient registration;</w:t>
      </w:r>
    </w:p>
    <w:p>
      <w:pPr>
        <w:pStyle w:val="Compact"/>
        <w:numPr>
          <w:ilvl w:val="0"/>
          <w:numId w:val="1024"/>
        </w:numPr>
      </w:pPr>
      <w:r>
        <w:t xml:space="preserve">patient code generation;</w:t>
      </w:r>
    </w:p>
    <w:p>
      <w:pPr>
        <w:pStyle w:val="Compact"/>
        <w:numPr>
          <w:ilvl w:val="0"/>
          <w:numId w:val="1024"/>
        </w:numPr>
      </w:pPr>
      <w:r>
        <w:t xml:space="preserve">demographic update with audit trail;</w:t>
      </w:r>
    </w:p>
    <w:p>
      <w:pPr>
        <w:pStyle w:val="Compact"/>
        <w:numPr>
          <w:ilvl w:val="0"/>
          <w:numId w:val="1024"/>
        </w:numPr>
      </w:pPr>
      <w:r>
        <w:t xml:space="preserve">patient status management;</w:t>
      </w:r>
    </w:p>
    <w:p>
      <w:pPr>
        <w:pStyle w:val="Compact"/>
        <w:numPr>
          <w:ilvl w:val="0"/>
          <w:numId w:val="1024"/>
        </w:numPr>
      </w:pPr>
      <w:r>
        <w:t xml:space="preserve">identifier and consent history;</w:t>
      </w:r>
    </w:p>
    <w:p>
      <w:pPr>
        <w:pStyle w:val="Compact"/>
        <w:numPr>
          <w:ilvl w:val="0"/>
          <w:numId w:val="1024"/>
        </w:numPr>
      </w:pPr>
      <w:r>
        <w:t xml:space="preserve">no automatic merge in the first implementation.</w:t>
      </w:r>
    </w:p>
    <w:bookmarkEnd w:id="54"/>
    <w:bookmarkStart w:id="55" w:name="screening-encounter-module"/>
    <w:p>
      <w:pPr>
        <w:pStyle w:val="Heading2"/>
      </w:pPr>
      <w:r>
        <w:t xml:space="preserve">6.7 Screening Encounter Module</w:t>
      </w:r>
    </w:p>
    <w:p>
      <w:pPr>
        <w:pStyle w:val="FirstParagraph"/>
      </w:pPr>
      <w:r>
        <w:t xml:space="preserve">Functions:</w:t>
      </w:r>
    </w:p>
    <w:p>
      <w:pPr>
        <w:pStyle w:val="Compact"/>
        <w:numPr>
          <w:ilvl w:val="0"/>
          <w:numId w:val="1025"/>
        </w:numPr>
      </w:pPr>
      <w:r>
        <w:t xml:space="preserve">create draft encounter;</w:t>
      </w:r>
    </w:p>
    <w:p>
      <w:pPr>
        <w:pStyle w:val="Compact"/>
        <w:numPr>
          <w:ilvl w:val="0"/>
          <w:numId w:val="1025"/>
        </w:numPr>
      </w:pPr>
      <w:r>
        <w:t xml:space="preserve">add, edit, or discard a BP reading before encounter completion;</w:t>
      </w:r>
    </w:p>
    <w:p>
      <w:pPr>
        <w:pStyle w:val="Compact"/>
        <w:numPr>
          <w:ilvl w:val="0"/>
          <w:numId w:val="1025"/>
        </w:numPr>
      </w:pPr>
      <w:r>
        <w:t xml:space="preserve">preserve all raw readings used in the protocol decision;</w:t>
      </w:r>
    </w:p>
    <w:p>
      <w:pPr>
        <w:pStyle w:val="Compact"/>
        <w:numPr>
          <w:ilvl w:val="0"/>
          <w:numId w:val="1025"/>
        </w:numPr>
      </w:pPr>
      <w:r>
        <w:t xml:space="preserve">record pulse and measurement metadata;</w:t>
      </w:r>
    </w:p>
    <w:p>
      <w:pPr>
        <w:pStyle w:val="Compact"/>
        <w:numPr>
          <w:ilvl w:val="0"/>
          <w:numId w:val="1025"/>
        </w:numPr>
      </w:pPr>
      <w:r>
        <w:t xml:space="preserve">generate a screening summary;</w:t>
      </w:r>
    </w:p>
    <w:p>
      <w:pPr>
        <w:pStyle w:val="Compact"/>
        <w:numPr>
          <w:ilvl w:val="0"/>
          <w:numId w:val="1025"/>
        </w:numPr>
      </w:pPr>
      <w:r>
        <w:t xml:space="preserve">apply versioned protocol rules;</w:t>
      </w:r>
    </w:p>
    <w:p>
      <w:pPr>
        <w:pStyle w:val="Compact"/>
        <w:numPr>
          <w:ilvl w:val="0"/>
          <w:numId w:val="1025"/>
        </w:numPr>
      </w:pPr>
      <w:r>
        <w:t xml:space="preserve">complete, amend, or void an encounter with reason and authorization;</w:t>
      </w:r>
    </w:p>
    <w:p>
      <w:pPr>
        <w:pStyle w:val="Compact"/>
        <w:numPr>
          <w:ilvl w:val="0"/>
          <w:numId w:val="1025"/>
        </w:numPr>
      </w:pPr>
      <w:r>
        <w:t xml:space="preserve">maintain append-only history for completed measurements.</w:t>
      </w:r>
    </w:p>
    <w:bookmarkEnd w:id="55"/>
    <w:bookmarkStart w:id="56" w:name="lifestyle-food-and-otc-module"/>
    <w:p>
      <w:pPr>
        <w:pStyle w:val="Heading2"/>
      </w:pPr>
      <w:r>
        <w:t xml:space="preserve">6.8 Lifestyle, Food, and OTC Module</w:t>
      </w:r>
    </w:p>
    <w:p>
      <w:pPr>
        <w:pStyle w:val="FirstParagraph"/>
      </w:pPr>
      <w:r>
        <w:t xml:space="preserve">Functions:</w:t>
      </w:r>
    </w:p>
    <w:p>
      <w:pPr>
        <w:pStyle w:val="Compact"/>
        <w:numPr>
          <w:ilvl w:val="0"/>
          <w:numId w:val="1026"/>
        </w:numPr>
      </w:pPr>
      <w:r>
        <w:t xml:space="preserve">capture weekly physical activity responses using approved questionnaire fields;</w:t>
      </w:r>
    </w:p>
    <w:p>
      <w:pPr>
        <w:pStyle w:val="Compact"/>
        <w:numPr>
          <w:ilvl w:val="0"/>
          <w:numId w:val="1026"/>
        </w:numPr>
      </w:pPr>
      <w:r>
        <w:t xml:space="preserve">record commonly consumed foods and frequency categories;</w:t>
      </w:r>
    </w:p>
    <w:p>
      <w:pPr>
        <w:pStyle w:val="Compact"/>
        <w:numPr>
          <w:ilvl w:val="0"/>
          <w:numId w:val="1026"/>
        </w:numPr>
      </w:pPr>
      <w:r>
        <w:t xml:space="preserve">support a configurable local food catalog plus free-text entry;</w:t>
      </w:r>
    </w:p>
    <w:p>
      <w:pPr>
        <w:pStyle w:val="Compact"/>
        <w:numPr>
          <w:ilvl w:val="0"/>
          <w:numId w:val="1026"/>
        </w:numPr>
      </w:pPr>
      <w:r>
        <w:t xml:space="preserve">record OTC product name, reason for use, dose text when known, frequency, duration, source, and whether currently taking;</w:t>
      </w:r>
    </w:p>
    <w:p>
      <w:pPr>
        <w:pStyle w:val="Compact"/>
        <w:numPr>
          <w:ilvl w:val="0"/>
          <w:numId w:val="1026"/>
        </w:numPr>
      </w:pPr>
      <w:r>
        <w:t xml:space="preserve">distinguish</w:t>
      </w:r>
      <w:r>
        <w:t xml:space="preserve"> </w:t>
      </w:r>
      <w:r>
        <w:t xml:space="preserve">“</w:t>
      </w:r>
      <w:r>
        <w:t xml:space="preserve">unknown</w:t>
      </w:r>
      <w:r>
        <w:t xml:space="preserve">”</w:t>
      </w:r>
      <w:r>
        <w:t xml:space="preserve"> </w:t>
      </w:r>
      <w:r>
        <w:t xml:space="preserve">from blank;</w:t>
      </w:r>
    </w:p>
    <w:p>
      <w:pPr>
        <w:pStyle w:val="Compact"/>
        <w:numPr>
          <w:ilvl w:val="0"/>
          <w:numId w:val="1026"/>
        </w:numPr>
      </w:pPr>
      <w:r>
        <w:t xml:space="preserve">display prior entries to reduce repeated typing while requiring confirmation for the current week.</w:t>
      </w:r>
    </w:p>
    <w:bookmarkEnd w:id="56"/>
    <w:bookmarkStart w:id="57" w:name="referral-module"/>
    <w:p>
      <w:pPr>
        <w:pStyle w:val="Heading2"/>
      </w:pPr>
      <w:r>
        <w:t xml:space="preserve">6.9 Referral Module</w:t>
      </w:r>
    </w:p>
    <w:p>
      <w:pPr>
        <w:pStyle w:val="FirstParagraph"/>
      </w:pPr>
      <w:r>
        <w:t xml:space="preserve">Functions:</w:t>
      </w:r>
    </w:p>
    <w:p>
      <w:pPr>
        <w:pStyle w:val="Compact"/>
        <w:numPr>
          <w:ilvl w:val="0"/>
          <w:numId w:val="1027"/>
        </w:numPr>
      </w:pPr>
      <w:r>
        <w:t xml:space="preserve">create referral from an encounter;</w:t>
      </w:r>
    </w:p>
    <w:p>
      <w:pPr>
        <w:pStyle w:val="Compact"/>
        <w:numPr>
          <w:ilvl w:val="0"/>
          <w:numId w:val="1027"/>
        </w:numPr>
      </w:pPr>
      <w:r>
        <w:t xml:space="preserve">record reason, urgency, destination, due date, and instructions;</w:t>
      </w:r>
    </w:p>
    <w:p>
      <w:pPr>
        <w:pStyle w:val="Compact"/>
        <w:numPr>
          <w:ilvl w:val="0"/>
          <w:numId w:val="1027"/>
        </w:numPr>
      </w:pPr>
      <w:r>
        <w:t xml:space="preserve">print referral slip;</w:t>
      </w:r>
    </w:p>
    <w:p>
      <w:pPr>
        <w:pStyle w:val="Compact"/>
        <w:numPr>
          <w:ilvl w:val="0"/>
          <w:numId w:val="1027"/>
        </w:numPr>
      </w:pPr>
      <w:r>
        <w:t xml:space="preserve">enforce valid status transitions;</w:t>
      </w:r>
    </w:p>
    <w:p>
      <w:pPr>
        <w:pStyle w:val="Compact"/>
        <w:numPr>
          <w:ilvl w:val="0"/>
          <w:numId w:val="1027"/>
        </w:numPr>
      </w:pPr>
      <w:r>
        <w:t xml:space="preserve">show open and overdue referrals;</w:t>
      </w:r>
    </w:p>
    <w:p>
      <w:pPr>
        <w:pStyle w:val="Compact"/>
        <w:numPr>
          <w:ilvl w:val="0"/>
          <w:numId w:val="1027"/>
        </w:numPr>
      </w:pPr>
      <w:r>
        <w:t xml:space="preserve">preserve referral status history;</w:t>
      </w:r>
    </w:p>
    <w:p>
      <w:pPr>
        <w:pStyle w:val="Compact"/>
        <w:numPr>
          <w:ilvl w:val="0"/>
          <w:numId w:val="1027"/>
        </w:numPr>
      </w:pPr>
      <w:r>
        <w:t xml:space="preserve">prevent silent deletion.</w:t>
      </w:r>
    </w:p>
    <w:bookmarkEnd w:id="57"/>
    <w:bookmarkStart w:id="58" w:name="follow-up-module"/>
    <w:p>
      <w:pPr>
        <w:pStyle w:val="Heading2"/>
      </w:pPr>
      <w:r>
        <w:t xml:space="preserve">6.10 Follow-Up Module</w:t>
      </w:r>
    </w:p>
    <w:p>
      <w:pPr>
        <w:pStyle w:val="FirstParagraph"/>
      </w:pPr>
      <w:r>
        <w:t xml:space="preserve">Functions:</w:t>
      </w:r>
    </w:p>
    <w:p>
      <w:pPr>
        <w:pStyle w:val="Compact"/>
        <w:numPr>
          <w:ilvl w:val="0"/>
          <w:numId w:val="1028"/>
        </w:numPr>
      </w:pPr>
      <w:r>
        <w:t xml:space="preserve">capture contact attempts and outcomes;</w:t>
      </w:r>
    </w:p>
    <w:p>
      <w:pPr>
        <w:pStyle w:val="Compact"/>
        <w:numPr>
          <w:ilvl w:val="0"/>
          <w:numId w:val="1028"/>
        </w:numPr>
      </w:pPr>
      <w:r>
        <w:t xml:space="preserve">identify information source;</w:t>
      </w:r>
    </w:p>
    <w:p>
      <w:pPr>
        <w:pStyle w:val="Compact"/>
        <w:numPr>
          <w:ilvl w:val="0"/>
          <w:numId w:val="1028"/>
        </w:numPr>
      </w:pPr>
      <w:r>
        <w:t xml:space="preserve">record provider attendance, facility, date seen, reported plan, and next action;</w:t>
      </w:r>
    </w:p>
    <w:p>
      <w:pPr>
        <w:pStyle w:val="Compact"/>
        <w:numPr>
          <w:ilvl w:val="0"/>
          <w:numId w:val="1028"/>
        </w:numPr>
      </w:pPr>
      <w:r>
        <w:t xml:space="preserve">schedule another follow-up;</w:t>
      </w:r>
    </w:p>
    <w:p>
      <w:pPr>
        <w:pStyle w:val="Compact"/>
        <w:numPr>
          <w:ilvl w:val="0"/>
          <w:numId w:val="1028"/>
        </w:numPr>
      </w:pPr>
      <w:r>
        <w:t xml:space="preserve">close referral only with a recorded reason/outcome;</w:t>
      </w:r>
    </w:p>
    <w:p>
      <w:pPr>
        <w:pStyle w:val="Compact"/>
        <w:numPr>
          <w:ilvl w:val="0"/>
          <w:numId w:val="1028"/>
        </w:numPr>
      </w:pPr>
      <w:r>
        <w:t xml:space="preserve">support unsuccessful-contact records without losing prior attempts.</w:t>
      </w:r>
    </w:p>
    <w:bookmarkEnd w:id="58"/>
    <w:bookmarkStart w:id="59" w:name="timeline-and-reporting-module"/>
    <w:p>
      <w:pPr>
        <w:pStyle w:val="Heading2"/>
      </w:pPr>
      <w:r>
        <w:t xml:space="preserve">6.11 Timeline and Reporting Module</w:t>
      </w:r>
    </w:p>
    <w:p>
      <w:pPr>
        <w:pStyle w:val="FirstParagraph"/>
      </w:pPr>
      <w:r>
        <w:t xml:space="preserve">Functions:</w:t>
      </w:r>
    </w:p>
    <w:p>
      <w:pPr>
        <w:pStyle w:val="Compact"/>
        <w:numPr>
          <w:ilvl w:val="0"/>
          <w:numId w:val="1029"/>
        </w:numPr>
      </w:pPr>
      <w:r>
        <w:t xml:space="preserve">chronological patient timeline;</w:t>
      </w:r>
    </w:p>
    <w:p>
      <w:pPr>
        <w:pStyle w:val="Compact"/>
        <w:numPr>
          <w:ilvl w:val="0"/>
          <w:numId w:val="1029"/>
        </w:numPr>
      </w:pPr>
      <w:r>
        <w:t xml:space="preserve">BP trend chart with individual readings and encounter summary values;</w:t>
      </w:r>
    </w:p>
    <w:p>
      <w:pPr>
        <w:pStyle w:val="Compact"/>
        <w:numPr>
          <w:ilvl w:val="0"/>
          <w:numId w:val="1029"/>
        </w:numPr>
      </w:pPr>
      <w:r>
        <w:t xml:space="preserve">referral and follow-up history;</w:t>
      </w:r>
    </w:p>
    <w:p>
      <w:pPr>
        <w:pStyle w:val="Compact"/>
        <w:numPr>
          <w:ilvl w:val="0"/>
          <w:numId w:val="1029"/>
        </w:numPr>
      </w:pPr>
      <w:r>
        <w:t xml:space="preserve">session summary;</w:t>
      </w:r>
    </w:p>
    <w:p>
      <w:pPr>
        <w:pStyle w:val="Compact"/>
        <w:numPr>
          <w:ilvl w:val="0"/>
          <w:numId w:val="1029"/>
        </w:numPr>
      </w:pPr>
      <w:r>
        <w:t xml:space="preserve">open/overdue referral report;</w:t>
      </w:r>
    </w:p>
    <w:p>
      <w:pPr>
        <w:pStyle w:val="Compact"/>
        <w:numPr>
          <w:ilvl w:val="0"/>
          <w:numId w:val="1029"/>
        </w:numPr>
      </w:pPr>
      <w:r>
        <w:t xml:space="preserve">daily or date-range screening report;</w:t>
      </w:r>
    </w:p>
    <w:p>
      <w:pPr>
        <w:pStyle w:val="Compact"/>
        <w:numPr>
          <w:ilvl w:val="0"/>
          <w:numId w:val="1029"/>
        </w:numPr>
      </w:pPr>
      <w:r>
        <w:t xml:space="preserve">pending synchronization report;</w:t>
      </w:r>
    </w:p>
    <w:p>
      <w:pPr>
        <w:pStyle w:val="Compact"/>
        <w:numPr>
          <w:ilvl w:val="0"/>
          <w:numId w:val="1029"/>
        </w:numPr>
      </w:pPr>
      <w:r>
        <w:t xml:space="preserve">user activity report for administrators;</w:t>
      </w:r>
    </w:p>
    <w:p>
      <w:pPr>
        <w:pStyle w:val="Compact"/>
        <w:numPr>
          <w:ilvl w:val="0"/>
          <w:numId w:val="1029"/>
        </w:numPr>
      </w:pPr>
      <w:r>
        <w:t xml:space="preserve">printable patient summary and referral slip.</w:t>
      </w:r>
    </w:p>
    <w:bookmarkEnd w:id="59"/>
    <w:bookmarkStart w:id="60" w:name="sync-readiness-module"/>
    <w:p>
      <w:pPr>
        <w:pStyle w:val="Heading2"/>
      </w:pPr>
      <w:r>
        <w:t xml:space="preserve">6.12 Sync-Readiness Module</w:t>
      </w:r>
    </w:p>
    <w:p>
      <w:pPr>
        <w:pStyle w:val="FirstParagraph"/>
      </w:pPr>
      <w:r>
        <w:t xml:space="preserve">Functions:</w:t>
      </w:r>
    </w:p>
    <w:p>
      <w:pPr>
        <w:pStyle w:val="Compact"/>
        <w:numPr>
          <w:ilvl w:val="0"/>
          <w:numId w:val="1030"/>
        </w:numPr>
      </w:pPr>
      <w:r>
        <w:t xml:space="preserve">create outbox items transactionally with domain writes;</w:t>
      </w:r>
    </w:p>
    <w:p>
      <w:pPr>
        <w:pStyle w:val="Compact"/>
        <w:numPr>
          <w:ilvl w:val="0"/>
          <w:numId w:val="1030"/>
        </w:numPr>
      </w:pPr>
      <w:r>
        <w:t xml:space="preserve">display pending/sent/failed counts;</w:t>
      </w:r>
    </w:p>
    <w:p>
      <w:pPr>
        <w:pStyle w:val="Compact"/>
        <w:numPr>
          <w:ilvl w:val="0"/>
          <w:numId w:val="1030"/>
        </w:numPr>
      </w:pPr>
      <w:r>
        <w:t xml:space="preserve">support manual sync;</w:t>
      </w:r>
    </w:p>
    <w:p>
      <w:pPr>
        <w:pStyle w:val="Compact"/>
        <w:numPr>
          <w:ilvl w:val="0"/>
          <w:numId w:val="1030"/>
        </w:numPr>
      </w:pPr>
      <w:r>
        <w:t xml:space="preserve">support background sync attempts when enabled;</w:t>
      </w:r>
    </w:p>
    <w:p>
      <w:pPr>
        <w:pStyle w:val="Compact"/>
        <w:numPr>
          <w:ilvl w:val="0"/>
          <w:numId w:val="1030"/>
        </w:numPr>
      </w:pPr>
      <w:r>
        <w:t xml:space="preserve">validate payloads before transport;</w:t>
      </w:r>
    </w:p>
    <w:p>
      <w:pPr>
        <w:pStyle w:val="Compact"/>
        <w:numPr>
          <w:ilvl w:val="0"/>
          <w:numId w:val="1030"/>
        </w:numPr>
      </w:pPr>
      <w:r>
        <w:t xml:space="preserve">batch records without blocking the UI;</w:t>
      </w:r>
    </w:p>
    <w:p>
      <w:pPr>
        <w:pStyle w:val="Compact"/>
        <w:numPr>
          <w:ilvl w:val="0"/>
          <w:numId w:val="1030"/>
        </w:numPr>
      </w:pPr>
      <w:r>
        <w:t xml:space="preserve">record item-level acknowledgements;</w:t>
      </w:r>
    </w:p>
    <w:p>
      <w:pPr>
        <w:pStyle w:val="Compact"/>
        <w:numPr>
          <w:ilvl w:val="0"/>
          <w:numId w:val="1030"/>
        </w:numPr>
      </w:pPr>
      <w:r>
        <w:t xml:space="preserve">retry transient errors;</w:t>
      </w:r>
    </w:p>
    <w:p>
      <w:pPr>
        <w:pStyle w:val="Compact"/>
        <w:numPr>
          <w:ilvl w:val="0"/>
          <w:numId w:val="1030"/>
        </w:numPr>
      </w:pPr>
      <w:r>
        <w:t xml:space="preserve">preserve permanent rejections for review;</w:t>
      </w:r>
    </w:p>
    <w:p>
      <w:pPr>
        <w:pStyle w:val="Compact"/>
        <w:numPr>
          <w:ilvl w:val="0"/>
          <w:numId w:val="1030"/>
        </w:numPr>
      </w:pPr>
      <w:r>
        <w:t xml:space="preserve">operate with a mock transport until the web application exists.</w:t>
      </w:r>
    </w:p>
    <w:bookmarkEnd w:id="60"/>
    <w:bookmarkStart w:id="61" w:name="backup-and-restore-module"/>
    <w:p>
      <w:pPr>
        <w:pStyle w:val="Heading2"/>
      </w:pPr>
      <w:r>
        <w:t xml:space="preserve">6.13 Backup and Restore Module</w:t>
      </w:r>
    </w:p>
    <w:p>
      <w:pPr>
        <w:pStyle w:val="FirstParagraph"/>
      </w:pPr>
      <w:r>
        <w:t xml:space="preserve">Functions:</w:t>
      </w:r>
    </w:p>
    <w:p>
      <w:pPr>
        <w:pStyle w:val="Compact"/>
        <w:numPr>
          <w:ilvl w:val="0"/>
          <w:numId w:val="1031"/>
        </w:numPr>
      </w:pPr>
      <w:r>
        <w:t xml:space="preserve">administrator-initiated database backup;</w:t>
      </w:r>
    </w:p>
    <w:p>
      <w:pPr>
        <w:pStyle w:val="Compact"/>
        <w:numPr>
          <w:ilvl w:val="0"/>
          <w:numId w:val="1031"/>
        </w:numPr>
      </w:pPr>
      <w:r>
        <w:t xml:space="preserve">scheduled reminder based on last successful backup;</w:t>
      </w:r>
    </w:p>
    <w:p>
      <w:pPr>
        <w:pStyle w:val="Compact"/>
        <w:numPr>
          <w:ilvl w:val="0"/>
          <w:numId w:val="1031"/>
        </w:numPr>
      </w:pPr>
      <w:r>
        <w:t xml:space="preserve">SQLite online backup to a temporary file;</w:t>
      </w:r>
    </w:p>
    <w:p>
      <w:pPr>
        <w:pStyle w:val="Compact"/>
        <w:numPr>
          <w:ilvl w:val="0"/>
          <w:numId w:val="1031"/>
        </w:numPr>
      </w:pPr>
      <w:r>
        <w:t xml:space="preserve">integrity verification before marking a backup successful;</w:t>
      </w:r>
    </w:p>
    <w:p>
      <w:pPr>
        <w:pStyle w:val="Compact"/>
        <w:numPr>
          <w:ilvl w:val="0"/>
          <w:numId w:val="1031"/>
        </w:numPr>
      </w:pPr>
      <w:r>
        <w:t xml:space="preserve">optional encrypted export package;</w:t>
      </w:r>
    </w:p>
    <w:p>
      <w:pPr>
        <w:pStyle w:val="Compact"/>
        <w:numPr>
          <w:ilvl w:val="0"/>
          <w:numId w:val="1031"/>
        </w:numPr>
      </w:pPr>
      <w:r>
        <w:t xml:space="preserve">restore preview showing backup date, schema version, and installation identity;</w:t>
      </w:r>
    </w:p>
    <w:p>
      <w:pPr>
        <w:pStyle w:val="Compact"/>
        <w:numPr>
          <w:ilvl w:val="0"/>
          <w:numId w:val="1031"/>
        </w:numPr>
      </w:pPr>
      <w:r>
        <w:t xml:space="preserve">restore only after explicit confirmation and creation of a pre-restore safety backup;</w:t>
      </w:r>
    </w:p>
    <w:p>
      <w:pPr>
        <w:pStyle w:val="Compact"/>
        <w:numPr>
          <w:ilvl w:val="0"/>
          <w:numId w:val="1031"/>
        </w:numPr>
      </w:pPr>
      <w:r>
        <w:t xml:space="preserve">backup and restore audit events.</w:t>
      </w:r>
    </w:p>
    <w:bookmarkEnd w:id="61"/>
    <w:bookmarkEnd w:id="62"/>
    <w:bookmarkStart w:id="82" w:name="screen-by-screen-design"/>
    <w:p>
      <w:pPr>
        <w:pStyle w:val="Heading1"/>
      </w:pPr>
      <w:r>
        <w:t xml:space="preserve">7. Screen-by-Screen Design</w:t>
      </w:r>
    </w:p>
    <w:p>
      <w:pPr>
        <w:pStyle w:val="CaptionedFigure"/>
      </w:pPr>
      <w:r>
        <w:drawing>
          <wp:inline>
            <wp:extent cx="5334000" cy="3746364"/>
            <wp:effectExtent b="0" l="0" r="0" t="0"/>
            <wp:docPr descr="Proposed screen navigation for the offline desktop application." title="" id="64" name="Picture"/>
            <a:graphic>
              <a:graphicData uri="http://schemas.openxmlformats.org/drawingml/2006/picture">
                <pic:pic>
                  <pic:nvPicPr>
                    <pic:cNvPr descr="../diagrams/05_screen_navigation.png" id="65" name="Picture"/>
                    <pic:cNvPicPr>
                      <a:picLocks noChangeArrowheads="1" noChangeAspect="1"/>
                    </pic:cNvPicPr>
                  </pic:nvPicPr>
                  <pic:blipFill>
                    <a:blip r:embed="rId63"/>
                    <a:stretch>
                      <a:fillRect/>
                    </a:stretch>
                  </pic:blipFill>
                  <pic:spPr bwMode="auto">
                    <a:xfrm>
                      <a:off x="0" y="0"/>
                      <a:ext cx="5334000" cy="3746364"/>
                    </a:xfrm>
                    <a:prstGeom prst="rect">
                      <a:avLst/>
                    </a:prstGeom>
                    <a:noFill/>
                    <a:ln w="9525">
                      <a:noFill/>
                      <a:headEnd/>
                      <a:tailEnd/>
                    </a:ln>
                  </pic:spPr>
                </pic:pic>
              </a:graphicData>
            </a:graphic>
          </wp:inline>
        </w:drawing>
      </w:r>
    </w:p>
    <w:p>
      <w:pPr>
        <w:pStyle w:val="ImageCaption"/>
      </w:pPr>
      <w:r>
        <w:t xml:space="preserve">Proposed screen navigation for the offline desktop application.</w:t>
      </w:r>
    </w:p>
    <w:bookmarkStart w:id="66" w:name="first-run-setup"/>
    <w:p>
      <w:pPr>
        <w:pStyle w:val="Heading2"/>
      </w:pPr>
      <w:r>
        <w:t xml:space="preserve">7.1 First-Run Setup</w:t>
      </w:r>
    </w:p>
    <w:p>
      <w:pPr>
        <w:pStyle w:val="FirstParagraph"/>
      </w:pPr>
      <w:r>
        <w:rPr>
          <w:b/>
          <w:bCs/>
        </w:rPr>
        <w:t xml:space="preserve">Visible data:</w:t>
      </w:r>
      <w:r>
        <w:t xml:space="preserve"> </w:t>
      </w:r>
      <w:r>
        <w:t xml:space="preserve">deployment name, timezone, first location, administrator username.</w:t>
      </w:r>
      <w:r>
        <w:br/>
      </w:r>
      <w:r>
        <w:rPr>
          <w:b/>
          <w:bCs/>
        </w:rPr>
        <w:t xml:space="preserve">Actions:</w:t>
      </w:r>
      <w:r>
        <w:t xml:space="preserve"> </w:t>
      </w:r>
      <w:r>
        <w:t xml:space="preserve">initialize application, cancel and exit.</w:t>
      </w:r>
      <w:r>
        <w:br/>
      </w:r>
      <w:r>
        <w:rPr>
          <w:b/>
          <w:bCs/>
        </w:rPr>
        <w:t xml:space="preserve">Validation:</w:t>
      </w:r>
      <w:r>
        <w:t xml:space="preserve"> </w:t>
      </w:r>
      <w:r>
        <w:t xml:space="preserve">required fields, unique username, password policy, writable application data directory.</w:t>
      </w:r>
      <w:r>
        <w:br/>
      </w:r>
      <w:r>
        <w:rPr>
          <w:b/>
          <w:bCs/>
        </w:rPr>
        <w:t xml:space="preserve">Completion condition:</w:t>
      </w:r>
      <w:r>
        <w:t xml:space="preserve"> </w:t>
      </w:r>
      <w:r>
        <w:t xml:space="preserve">installation, location, admin user, active protocol placeholder, and audit records exist.</w:t>
      </w:r>
    </w:p>
    <w:bookmarkEnd w:id="66"/>
    <w:bookmarkStart w:id="67" w:name="login-unlock"/>
    <w:p>
      <w:pPr>
        <w:pStyle w:val="Heading2"/>
      </w:pPr>
      <w:r>
        <w:t xml:space="preserve">7.2 Login / Unlock</w:t>
      </w:r>
    </w:p>
    <w:p>
      <w:pPr>
        <w:pStyle w:val="FirstParagraph"/>
      </w:pPr>
      <w:r>
        <w:rPr>
          <w:b/>
          <w:bCs/>
        </w:rPr>
        <w:t xml:space="preserve">Visible data:</w:t>
      </w:r>
      <w:r>
        <w:t xml:space="preserve"> </w:t>
      </w:r>
      <w:r>
        <w:t xml:space="preserve">username, password, installation name, app version.</w:t>
      </w:r>
      <w:r>
        <w:br/>
      </w:r>
      <w:r>
        <w:rPr>
          <w:b/>
          <w:bCs/>
        </w:rPr>
        <w:t xml:space="preserve">Actions:</w:t>
      </w:r>
      <w:r>
        <w:t xml:space="preserve"> </w:t>
      </w:r>
      <w:r>
        <w:t xml:space="preserve">sign in, exit application.</w:t>
      </w:r>
      <w:r>
        <w:br/>
      </w:r>
      <w:r>
        <w:rPr>
          <w:b/>
          <w:bCs/>
        </w:rPr>
        <w:t xml:space="preserve">Behavior:</w:t>
      </w:r>
      <w:r>
        <w:t xml:space="preserve"> </w:t>
      </w:r>
      <w:r>
        <w:t xml:space="preserve">generic error message on authentication failure; temporary lockout after configured failed attempts; password change prompt when required.</w:t>
      </w:r>
    </w:p>
    <w:bookmarkEnd w:id="67"/>
    <w:bookmarkStart w:id="68" w:name="dashboard"/>
    <w:p>
      <w:pPr>
        <w:pStyle w:val="Heading2"/>
      </w:pPr>
      <w:r>
        <w:t xml:space="preserve">7.3 Dashboard</w:t>
      </w:r>
    </w:p>
    <w:p>
      <w:pPr>
        <w:pStyle w:val="FirstParagraph"/>
      </w:pPr>
      <w:r>
        <w:rPr>
          <w:b/>
          <w:bCs/>
        </w:rPr>
        <w:t xml:space="preserve">Cards and indicators:</w:t>
      </w:r>
    </w:p>
    <w:p>
      <w:pPr>
        <w:pStyle w:val="Compact"/>
        <w:numPr>
          <w:ilvl w:val="0"/>
          <w:numId w:val="1032"/>
        </w:numPr>
      </w:pPr>
      <w:r>
        <w:t xml:space="preserve">current user and active role;</w:t>
      </w:r>
    </w:p>
    <w:p>
      <w:pPr>
        <w:pStyle w:val="Compact"/>
        <w:numPr>
          <w:ilvl w:val="0"/>
          <w:numId w:val="1032"/>
        </w:numPr>
      </w:pPr>
      <w:r>
        <w:t xml:space="preserve">active location and screening session;</w:t>
      </w:r>
    </w:p>
    <w:p>
      <w:pPr>
        <w:pStyle w:val="Compact"/>
        <w:numPr>
          <w:ilvl w:val="0"/>
          <w:numId w:val="1032"/>
        </w:numPr>
      </w:pPr>
      <w:r>
        <w:t xml:space="preserve">participants screened today;</w:t>
      </w:r>
    </w:p>
    <w:p>
      <w:pPr>
        <w:pStyle w:val="Compact"/>
        <w:numPr>
          <w:ilvl w:val="0"/>
          <w:numId w:val="1032"/>
        </w:numPr>
      </w:pPr>
      <w:r>
        <w:t xml:space="preserve">draft encounters;</w:t>
      </w:r>
    </w:p>
    <w:p>
      <w:pPr>
        <w:pStyle w:val="Compact"/>
        <w:numPr>
          <w:ilvl w:val="0"/>
          <w:numId w:val="1032"/>
        </w:numPr>
      </w:pPr>
      <w:r>
        <w:t xml:space="preserve">open and overdue referrals;</w:t>
      </w:r>
    </w:p>
    <w:p>
      <w:pPr>
        <w:pStyle w:val="Compact"/>
        <w:numPr>
          <w:ilvl w:val="0"/>
          <w:numId w:val="1032"/>
        </w:numPr>
      </w:pPr>
      <w:r>
        <w:t xml:space="preserve">pending and failed sync items;</w:t>
      </w:r>
    </w:p>
    <w:p>
      <w:pPr>
        <w:pStyle w:val="Compact"/>
        <w:numPr>
          <w:ilvl w:val="0"/>
          <w:numId w:val="1032"/>
        </w:numPr>
      </w:pPr>
      <w:r>
        <w:t xml:space="preserve">last successful backup;</w:t>
      </w:r>
    </w:p>
    <w:p>
      <w:pPr>
        <w:pStyle w:val="Compact"/>
        <w:numPr>
          <w:ilvl w:val="0"/>
          <w:numId w:val="1032"/>
        </w:numPr>
      </w:pPr>
      <w:r>
        <w:t xml:space="preserve">database or protocol warning banner.</w:t>
      </w:r>
    </w:p>
    <w:p>
      <w:pPr>
        <w:pStyle w:val="FirstParagraph"/>
      </w:pPr>
      <w:r>
        <w:rPr>
          <w:b/>
          <w:bCs/>
        </w:rPr>
        <w:t xml:space="preserve">Primary actions:</w:t>
      </w:r>
      <w:r>
        <w:t xml:space="preserve"> </w:t>
      </w:r>
      <w:r>
        <w:t xml:space="preserve">find patient, create session, view referrals, view reports, sync now, lock application.</w:t>
      </w:r>
    </w:p>
    <w:bookmarkEnd w:id="68"/>
    <w:bookmarkStart w:id="69" w:name="patient-search"/>
    <w:p>
      <w:pPr>
        <w:pStyle w:val="Heading2"/>
      </w:pPr>
      <w:r>
        <w:t xml:space="preserve">7.4 Patient Search</w:t>
      </w:r>
    </w:p>
    <w:p>
      <w:pPr>
        <w:pStyle w:val="FirstParagraph"/>
      </w:pPr>
      <w:r>
        <w:rPr>
          <w:b/>
          <w:bCs/>
        </w:rPr>
        <w:t xml:space="preserve">Search fields:</w:t>
      </w:r>
      <w:r>
        <w:t xml:space="preserve"> </w:t>
      </w:r>
      <w:r>
        <w:t xml:space="preserve">patient code, name, phone, date of birth, approximate age, sex, village, quarter.</w:t>
      </w:r>
      <w:r>
        <w:br/>
      </w:r>
      <w:r>
        <w:rPr>
          <w:b/>
          <w:bCs/>
        </w:rPr>
        <w:t xml:space="preserve">Results:</w:t>
      </w:r>
      <w:r>
        <w:t xml:space="preserve"> </w:t>
      </w:r>
      <w:r>
        <w:t xml:space="preserve">patient code, name, age/DOB, sex, village, last screening date, active-referral indicator.</w:t>
      </w:r>
      <w:r>
        <w:br/>
      </w:r>
      <w:r>
        <w:rPr>
          <w:b/>
          <w:bCs/>
        </w:rPr>
        <w:t xml:space="preserve">Duplicate support:</w:t>
      </w:r>
      <w:r>
        <w:t xml:space="preserve"> </w:t>
      </w:r>
      <w:r>
        <w:t xml:space="preserve">show possible matches before registration; never auto-merge.</w:t>
      </w:r>
      <w:r>
        <w:br/>
      </w:r>
      <w:r>
        <w:rPr>
          <w:b/>
          <w:bCs/>
        </w:rPr>
        <w:t xml:space="preserve">Actions:</w:t>
      </w:r>
      <w:r>
        <w:t xml:space="preserve"> </w:t>
      </w:r>
      <w:r>
        <w:t xml:space="preserve">open record, refine search, register new patient.</w:t>
      </w:r>
    </w:p>
    <w:bookmarkEnd w:id="69"/>
    <w:bookmarkStart w:id="70" w:name="patient-registration"/>
    <w:p>
      <w:pPr>
        <w:pStyle w:val="Heading2"/>
      </w:pPr>
      <w:r>
        <w:t xml:space="preserve">7.5 Patient Registration</w:t>
      </w:r>
    </w:p>
    <w:p>
      <w:pPr>
        <w:pStyle w:val="FirstParagraph"/>
      </w:pPr>
      <w:r>
        <w:rPr>
          <w:b/>
          <w:bCs/>
        </w:rPr>
        <w:t xml:space="preserve">Required fields:</w:t>
      </w:r>
      <w:r>
        <w:t xml:space="preserve"> </w:t>
      </w:r>
      <w:r>
        <w:t xml:space="preserve">locally approved minimum demographics and residence information.</w:t>
      </w:r>
      <w:r>
        <w:br/>
      </w:r>
      <w:r>
        <w:rPr>
          <w:b/>
          <w:bCs/>
        </w:rPr>
        <w:t xml:space="preserve">Optional fields:</w:t>
      </w:r>
      <w:r>
        <w:t xml:space="preserve"> </w:t>
      </w:r>
      <w:r>
        <w:t xml:space="preserve">phone and alternative contact details where available.</w:t>
      </w:r>
      <w:r>
        <w:br/>
      </w:r>
      <w:r>
        <w:rPr>
          <w:b/>
          <w:bCs/>
        </w:rPr>
        <w:t xml:space="preserve">Consent section:</w:t>
      </w:r>
      <w:r>
        <w:t xml:space="preserve"> </w:t>
      </w:r>
      <w:r>
        <w:t xml:space="preserve">participation/data-use acknowledgment and status.</w:t>
      </w:r>
      <w:r>
        <w:br/>
      </w:r>
      <w:r>
        <w:rPr>
          <w:b/>
          <w:bCs/>
        </w:rPr>
        <w:t xml:space="preserve">Validation:</w:t>
      </w:r>
      <w:r>
        <w:t xml:space="preserve"> </w:t>
      </w:r>
      <w:r>
        <w:t xml:space="preserve">normalized names, DOB or approximate age rules, phone normalization, duplicate candidates.</w:t>
      </w:r>
      <w:r>
        <w:br/>
      </w:r>
      <w:r>
        <w:rPr>
          <w:b/>
          <w:bCs/>
        </w:rPr>
        <w:t xml:space="preserve">Save behavior:</w:t>
      </w:r>
      <w:r>
        <w:t xml:space="preserve"> </w:t>
      </w:r>
      <w:r>
        <w:t xml:space="preserve">one transaction creates patient, identifier, consent, audit, and outbox records.</w:t>
      </w:r>
    </w:p>
    <w:bookmarkEnd w:id="70"/>
    <w:bookmarkStart w:id="71" w:name="patient-profile-and-timeline"/>
    <w:p>
      <w:pPr>
        <w:pStyle w:val="Heading2"/>
      </w:pPr>
      <w:r>
        <w:t xml:space="preserve">7.6 Patient Profile and Timeline</w:t>
      </w:r>
    </w:p>
    <w:p>
      <w:pPr>
        <w:pStyle w:val="FirstParagraph"/>
      </w:pPr>
      <w:r>
        <w:rPr>
          <w:b/>
          <w:bCs/>
        </w:rPr>
        <w:t xml:space="preserve">Header:</w:t>
      </w:r>
      <w:r>
        <w:t xml:space="preserve"> </w:t>
      </w:r>
      <w:r>
        <w:t xml:space="preserve">minimum identifying details and patient code.</w:t>
      </w:r>
      <w:r>
        <w:br/>
      </w:r>
      <w:r>
        <w:rPr>
          <w:b/>
          <w:bCs/>
        </w:rPr>
        <w:t xml:space="preserve">Tabs or sections:</w:t>
      </w:r>
      <w:r>
        <w:t xml:space="preserve"> </w:t>
      </w:r>
      <w:r>
        <w:t xml:space="preserve">overview, screening history, referrals/follow-ups, lifestyle/food/OTC, identifiers/consent.</w:t>
      </w:r>
      <w:r>
        <w:br/>
      </w:r>
      <w:r>
        <w:rPr>
          <w:b/>
          <w:bCs/>
        </w:rPr>
        <w:t xml:space="preserve">Actions:</w:t>
      </w:r>
      <w:r>
        <w:t xml:space="preserve"> </w:t>
      </w:r>
      <w:r>
        <w:t xml:space="preserve">start screening, record follow-up, print patient summary, amend demographic data according to role.</w:t>
      </w:r>
    </w:p>
    <w:bookmarkEnd w:id="71"/>
    <w:bookmarkStart w:id="72" w:name="screening-session-management"/>
    <w:p>
      <w:pPr>
        <w:pStyle w:val="Heading2"/>
      </w:pPr>
      <w:r>
        <w:t xml:space="preserve">7.7 Screening Session Management</w:t>
      </w:r>
    </w:p>
    <w:p>
      <w:pPr>
        <w:pStyle w:val="FirstParagraph"/>
      </w:pPr>
      <w:r>
        <w:rPr>
          <w:b/>
          <w:bCs/>
        </w:rPr>
        <w:t xml:space="preserve">List:</w:t>
      </w:r>
      <w:r>
        <w:t xml:space="preserve"> </w:t>
      </w:r>
      <w:r>
        <w:t xml:space="preserve">date, location, status, protocol version, number screened, drafts, referrals.</w:t>
      </w:r>
      <w:r>
        <w:br/>
      </w:r>
      <w:r>
        <w:rPr>
          <w:b/>
          <w:bCs/>
        </w:rPr>
        <w:t xml:space="preserve">Actions:</w:t>
      </w:r>
      <w:r>
        <w:t xml:space="preserve"> </w:t>
      </w:r>
      <w:r>
        <w:t xml:space="preserve">create, open, close, reopen with permission.</w:t>
      </w:r>
      <w:r>
        <w:br/>
      </w:r>
      <w:r>
        <w:rPr>
          <w:b/>
          <w:bCs/>
        </w:rPr>
        <w:t xml:space="preserve">Rule:</w:t>
      </w:r>
      <w:r>
        <w:t xml:space="preserve"> </w:t>
      </w:r>
      <w:r>
        <w:t xml:space="preserve">completed encounters remain attached to their original session.</w:t>
      </w:r>
    </w:p>
    <w:bookmarkEnd w:id="72"/>
    <w:bookmarkStart w:id="73" w:name="new-screening-encounter"/>
    <w:p>
      <w:pPr>
        <w:pStyle w:val="Heading2"/>
      </w:pPr>
      <w:r>
        <w:t xml:space="preserve">7.8 New Screening Encounter</w:t>
      </w:r>
    </w:p>
    <w:p>
      <w:pPr>
        <w:pStyle w:val="FirstParagraph"/>
      </w:pPr>
      <w:r>
        <w:rPr>
          <w:b/>
          <w:bCs/>
        </w:rPr>
        <w:t xml:space="preserve">Header:</w:t>
      </w:r>
      <w:r>
        <w:t xml:space="preserve"> </w:t>
      </w:r>
      <w:r>
        <w:t xml:space="preserve">patient, active session, location, screener, protocol version.</w:t>
      </w:r>
      <w:r>
        <w:br/>
      </w:r>
      <w:r>
        <w:rPr>
          <w:b/>
          <w:bCs/>
        </w:rPr>
        <w:t xml:space="preserve">Measurement grid:</w:t>
      </w:r>
      <w:r>
        <w:t xml:space="preserve"> </w:t>
      </w:r>
      <w:r>
        <w:t xml:space="preserve">reading sequence, systolic, diastolic, pulse, arm, position, cuff/device details, timestamp.</w:t>
      </w:r>
      <w:r>
        <w:br/>
      </w:r>
      <w:r>
        <w:rPr>
          <w:b/>
          <w:bCs/>
        </w:rPr>
        <w:t xml:space="preserve">Actions:</w:t>
      </w:r>
      <w:r>
        <w:t xml:space="preserve"> </w:t>
      </w:r>
      <w:r>
        <w:t xml:space="preserve">add reading, discard reading with reason, save draft, continue to weekly context, cancel draft.</w:t>
      </w:r>
      <w:r>
        <w:br/>
      </w:r>
      <w:r>
        <w:rPr>
          <w:b/>
          <w:bCs/>
        </w:rPr>
        <w:t xml:space="preserve">Validation:</w:t>
      </w:r>
      <w:r>
        <w:t xml:space="preserve"> </w:t>
      </w:r>
      <w:r>
        <w:t xml:space="preserve">numeric range checks are safety validation, not diagnosis.</w:t>
      </w:r>
    </w:p>
    <w:bookmarkEnd w:id="73"/>
    <w:bookmarkStart w:id="74" w:name="weekly-lifestyle-food-otc"/>
    <w:p>
      <w:pPr>
        <w:pStyle w:val="Heading2"/>
      </w:pPr>
      <w:r>
        <w:t xml:space="preserve">7.9 Weekly Lifestyle / Food / OTC</w:t>
      </w:r>
    </w:p>
    <w:p>
      <w:pPr>
        <w:pStyle w:val="FirstParagraph"/>
      </w:pPr>
      <w:r>
        <w:rPr>
          <w:b/>
          <w:bCs/>
        </w:rPr>
        <w:t xml:space="preserve">Lifestyle:</w:t>
      </w:r>
      <w:r>
        <w:t xml:space="preserve"> </w:t>
      </w:r>
      <w:r>
        <w:t xml:space="preserve">approved activity questions with selectable responses.</w:t>
      </w:r>
      <w:r>
        <w:br/>
      </w:r>
      <w:r>
        <w:rPr>
          <w:b/>
          <w:bCs/>
        </w:rPr>
        <w:t xml:space="preserve">Food:</w:t>
      </w:r>
      <w:r>
        <w:t xml:space="preserve"> </w:t>
      </w:r>
      <w:r>
        <w:t xml:space="preserve">catalog search, common recent items, frequency choices, notes.</w:t>
      </w:r>
      <w:r>
        <w:br/>
      </w:r>
      <w:r>
        <w:rPr>
          <w:b/>
          <w:bCs/>
        </w:rPr>
        <w:t xml:space="preserve">OTC:</w:t>
      </w:r>
      <w:r>
        <w:t xml:space="preserve"> </w:t>
      </w:r>
      <w:r>
        <w:t xml:space="preserve">product, reason, current use, frequency, duration, source, free-text notes.</w:t>
      </w:r>
      <w:r>
        <w:br/>
      </w:r>
      <w:r>
        <w:rPr>
          <w:b/>
          <w:bCs/>
        </w:rPr>
        <w:t xml:space="preserve">UX:</w:t>
      </w:r>
      <w:r>
        <w:t xml:space="preserve"> </w:t>
      </w:r>
      <w:r>
        <w:t xml:space="preserve">minimize typing with chips, recent-value suggestions, and explicit confirmation.</w:t>
      </w:r>
    </w:p>
    <w:bookmarkEnd w:id="74"/>
    <w:bookmarkStart w:id="75" w:name="screening-review-and-completion"/>
    <w:p>
      <w:pPr>
        <w:pStyle w:val="Heading2"/>
      </w:pPr>
      <w:r>
        <w:t xml:space="preserve">7.10 Screening Review and Completion</w:t>
      </w:r>
    </w:p>
    <w:p>
      <w:pPr>
        <w:pStyle w:val="FirstParagraph"/>
      </w:pPr>
      <w:r>
        <w:rPr>
          <w:b/>
          <w:bCs/>
        </w:rPr>
        <w:t xml:space="preserve">Displays:</w:t>
      </w:r>
      <w:r>
        <w:t xml:space="preserve"> </w:t>
      </w:r>
      <w:r>
        <w:t xml:space="preserve">all raw readings, protocol version, derived summary if defined, next-action category, missing required fields.</w:t>
      </w:r>
      <w:r>
        <w:br/>
      </w:r>
      <w:r>
        <w:rPr>
          <w:b/>
          <w:bCs/>
        </w:rPr>
        <w:t xml:space="preserve">Actions:</w:t>
      </w:r>
      <w:r>
        <w:t xml:space="preserve"> </w:t>
      </w:r>
      <w:r>
        <w:t xml:space="preserve">return to edit, complete without referral, create referral, save as draft.</w:t>
      </w:r>
      <w:r>
        <w:br/>
      </w:r>
      <w:r>
        <w:rPr>
          <w:b/>
          <w:bCs/>
        </w:rPr>
        <w:t xml:space="preserve">Safety:</w:t>
      </w:r>
      <w:r>
        <w:t xml:space="preserve"> </w:t>
      </w:r>
      <w:r>
        <w:t xml:space="preserve">no diagnosis wording; show the protocol basis and version.</w:t>
      </w:r>
    </w:p>
    <w:bookmarkEnd w:id="75"/>
    <w:bookmarkStart w:id="76" w:name="referral-form"/>
    <w:p>
      <w:pPr>
        <w:pStyle w:val="Heading2"/>
      </w:pPr>
      <w:r>
        <w:t xml:space="preserve">7.11 Referral Form</w:t>
      </w:r>
    </w:p>
    <w:p>
      <w:pPr>
        <w:pStyle w:val="FirstParagraph"/>
      </w:pPr>
      <w:r>
        <w:rPr>
          <w:b/>
          <w:bCs/>
        </w:rPr>
        <w:t xml:space="preserve">Fields:</w:t>
      </w:r>
      <w:r>
        <w:t xml:space="preserve"> </w:t>
      </w:r>
      <w:r>
        <w:t xml:space="preserve">encounter, reason codes, urgency, destination, due date, instructions, contact information.</w:t>
      </w:r>
      <w:r>
        <w:br/>
      </w:r>
      <w:r>
        <w:rPr>
          <w:b/>
          <w:bCs/>
        </w:rPr>
        <w:t xml:space="preserve">Actions:</w:t>
      </w:r>
      <w:r>
        <w:t xml:space="preserve"> </w:t>
      </w:r>
      <w:r>
        <w:t xml:space="preserve">create, print, reprint, cancel before final creation.</w:t>
      </w:r>
      <w:r>
        <w:br/>
      </w:r>
      <w:r>
        <w:rPr>
          <w:b/>
          <w:bCs/>
        </w:rPr>
        <w:t xml:space="preserve">Output:</w:t>
      </w:r>
      <w:r>
        <w:t xml:space="preserve"> </w:t>
      </w:r>
      <w:r>
        <w:t xml:space="preserve">referral slip with patient code, key observations, referral reason, date, and contact/follow-up instructions.</w:t>
      </w:r>
    </w:p>
    <w:bookmarkEnd w:id="76"/>
    <w:bookmarkStart w:id="77" w:name="referral-worklist"/>
    <w:p>
      <w:pPr>
        <w:pStyle w:val="Heading2"/>
      </w:pPr>
      <w:r>
        <w:t xml:space="preserve">7.12 Referral Worklist</w:t>
      </w:r>
    </w:p>
    <w:p>
      <w:pPr>
        <w:pStyle w:val="FirstParagraph"/>
      </w:pPr>
      <w:r>
        <w:rPr>
          <w:b/>
          <w:bCs/>
        </w:rPr>
        <w:t xml:space="preserve">Filters:</w:t>
      </w:r>
      <w:r>
        <w:t xml:space="preserve"> </w:t>
      </w:r>
      <w:r>
        <w:t xml:space="preserve">open, contacted, seen, unable to confirm, closed, overdue, location, date range.</w:t>
      </w:r>
      <w:r>
        <w:br/>
      </w:r>
      <w:r>
        <w:rPr>
          <w:b/>
          <w:bCs/>
        </w:rPr>
        <w:t xml:space="preserve">Actions:</w:t>
      </w:r>
      <w:r>
        <w:t xml:space="preserve"> </w:t>
      </w:r>
      <w:r>
        <w:t xml:space="preserve">open patient, record follow-up, print list.</w:t>
      </w:r>
      <w:r>
        <w:br/>
      </w:r>
      <w:r>
        <w:rPr>
          <w:b/>
          <w:bCs/>
        </w:rPr>
        <w:t xml:space="preserve">Priority display:</w:t>
      </w:r>
      <w:r>
        <w:t xml:space="preserve"> </w:t>
      </w:r>
      <w:r>
        <w:t xml:space="preserve">protocol-defined urgency and overdue state, not an AI risk score.</w:t>
      </w:r>
    </w:p>
    <w:bookmarkEnd w:id="77"/>
    <w:bookmarkStart w:id="78" w:name="follow-up-form"/>
    <w:p>
      <w:pPr>
        <w:pStyle w:val="Heading2"/>
      </w:pPr>
      <w:r>
        <w:t xml:space="preserve">7.13 Follow-Up Form</w:t>
      </w:r>
    </w:p>
    <w:p>
      <w:pPr>
        <w:pStyle w:val="FirstParagraph"/>
      </w:pPr>
      <w:r>
        <w:rPr>
          <w:b/>
          <w:bCs/>
        </w:rPr>
        <w:t xml:space="preserve">Fields:</w:t>
      </w:r>
      <w:r>
        <w:t xml:space="preserve"> </w:t>
      </w:r>
      <w:r>
        <w:t xml:space="preserve">contact date, contact method, source type, provider seen, facility, date seen, reported tests/treatment/advice, next action, next follow-up date.</w:t>
      </w:r>
      <w:r>
        <w:br/>
      </w:r>
      <w:r>
        <w:rPr>
          <w:b/>
          <w:bCs/>
        </w:rPr>
        <w:t xml:space="preserve">Status transition:</w:t>
      </w:r>
      <w:r>
        <w:t xml:space="preserve"> </w:t>
      </w:r>
      <w:r>
        <w:t xml:space="preserve">controlled list based on current status.</w:t>
      </w:r>
      <w:r>
        <w:br/>
      </w:r>
      <w:r>
        <w:rPr>
          <w:b/>
          <w:bCs/>
        </w:rPr>
        <w:t xml:space="preserve">Evidence label:</w:t>
      </w:r>
      <w:r>
        <w:t xml:space="preserve"> </w:t>
      </w:r>
      <w:r>
        <w:t xml:space="preserve">patient-reported, family-reported, provider-reported, or document-supported.</w:t>
      </w:r>
    </w:p>
    <w:bookmarkEnd w:id="78"/>
    <w:bookmarkStart w:id="79" w:name="reports-printing"/>
    <w:p>
      <w:pPr>
        <w:pStyle w:val="Heading2"/>
      </w:pPr>
      <w:r>
        <w:t xml:space="preserve">7.14 Reports / Printing</w:t>
      </w:r>
    </w:p>
    <w:p>
      <w:pPr>
        <w:pStyle w:val="FirstParagraph"/>
      </w:pPr>
      <w:r>
        <w:rPr>
          <w:b/>
          <w:bCs/>
        </w:rPr>
        <w:t xml:space="preserve">Reports:</w:t>
      </w:r>
      <w:r>
        <w:t xml:space="preserve"> </w:t>
      </w:r>
      <w:r>
        <w:t xml:space="preserve">patient summary, BP trend, session activity, open/overdue referrals, follow-up outcomes, pending sync, user activity.</w:t>
      </w:r>
      <w:r>
        <w:br/>
      </w:r>
      <w:r>
        <w:rPr>
          <w:b/>
          <w:bCs/>
        </w:rPr>
        <w:t xml:space="preserve">Actions:</w:t>
      </w:r>
      <w:r>
        <w:t xml:space="preserve"> </w:t>
      </w:r>
      <w:r>
        <w:t xml:space="preserve">preview, print, export PDF where authorized.</w:t>
      </w:r>
      <w:r>
        <w:br/>
      </w:r>
      <w:r>
        <w:rPr>
          <w:b/>
          <w:bCs/>
        </w:rPr>
        <w:t xml:space="preserve">Privacy:</w:t>
      </w:r>
      <w:r>
        <w:t xml:space="preserve"> </w:t>
      </w:r>
      <w:r>
        <w:t xml:space="preserve">reports default to the minimum identifying information required.</w:t>
      </w:r>
    </w:p>
    <w:bookmarkEnd w:id="79"/>
    <w:bookmarkStart w:id="80" w:name="sync-status"/>
    <w:p>
      <w:pPr>
        <w:pStyle w:val="Heading2"/>
      </w:pPr>
      <w:r>
        <w:t xml:space="preserve">7.15 Sync Status</w:t>
      </w:r>
    </w:p>
    <w:p>
      <w:pPr>
        <w:pStyle w:val="FirstParagraph"/>
      </w:pPr>
      <w:r>
        <w:rPr>
          <w:b/>
          <w:bCs/>
        </w:rPr>
        <w:t xml:space="preserve">Displays:</w:t>
      </w:r>
      <w:r>
        <w:t xml:space="preserve"> </w:t>
      </w:r>
      <w:r>
        <w:t xml:space="preserve">connectivity observation, last attempt, last success, pending count, failed count, item details, error code, retry time.</w:t>
      </w:r>
      <w:r>
        <w:br/>
      </w:r>
      <w:r>
        <w:rPr>
          <w:b/>
          <w:bCs/>
        </w:rPr>
        <w:t xml:space="preserve">Actions:</w:t>
      </w:r>
      <w:r>
        <w:t xml:space="preserve"> </w:t>
      </w:r>
      <w:r>
        <w:t xml:space="preserve">sync now, retry selected, export diagnostics without clinical payload, copy support identifier.</w:t>
      </w:r>
      <w:r>
        <w:br/>
      </w:r>
      <w:r>
        <w:rPr>
          <w:b/>
          <w:bCs/>
        </w:rPr>
        <w:t xml:space="preserve">Deferred behavior:</w:t>
      </w:r>
      <w:r>
        <w:t xml:space="preserve"> </w:t>
      </w:r>
      <w:r>
        <w:t xml:space="preserve">real transport is disabled until server configuration and credentials exist.</w:t>
      </w:r>
    </w:p>
    <w:bookmarkEnd w:id="80"/>
    <w:bookmarkStart w:id="81" w:name="backup-restore-settings"/>
    <w:p>
      <w:pPr>
        <w:pStyle w:val="Heading2"/>
      </w:pPr>
      <w:r>
        <w:t xml:space="preserve">7.16 Backup / Restore / Settings</w:t>
      </w:r>
    </w:p>
    <w:p>
      <w:pPr>
        <w:pStyle w:val="FirstParagraph"/>
      </w:pPr>
      <w:r>
        <w:rPr>
          <w:b/>
          <w:bCs/>
        </w:rPr>
        <w:t xml:space="preserve">Administrator functions:</w:t>
      </w:r>
      <w:r>
        <w:t xml:space="preserve"> </w:t>
      </w:r>
      <w:r>
        <w:t xml:space="preserve">create backup, view backup history, restore, configure reminders, display paths, import approved protocol package, manage local app settings.</w:t>
      </w:r>
      <w:r>
        <w:br/>
      </w:r>
      <w:r>
        <w:rPr>
          <w:b/>
          <w:bCs/>
        </w:rPr>
        <w:t xml:space="preserve">Safety:</w:t>
      </w:r>
      <w:r>
        <w:t xml:space="preserve"> </w:t>
      </w:r>
      <w:r>
        <w:t xml:space="preserve">no restore while a clinical write transaction is active.</w:t>
      </w:r>
    </w:p>
    <w:bookmarkEnd w:id="81"/>
    <w:bookmarkEnd w:id="82"/>
    <w:bookmarkStart w:id="92" w:name="desktop-application-architecture"/>
    <w:p>
      <w:pPr>
        <w:pStyle w:val="Heading1"/>
      </w:pPr>
      <w:r>
        <w:t xml:space="preserve">8. Desktop Application Architecture</w:t>
      </w:r>
    </w:p>
    <w:p>
      <w:pPr>
        <w:pStyle w:val="CaptionedFigure"/>
      </w:pPr>
      <w:r>
        <w:drawing>
          <wp:inline>
            <wp:extent cx="5334000" cy="3824460"/>
            <wp:effectExtent b="0" l="0" r="0" t="0"/>
            <wp:docPr descr="Internal architecture of the offline desktop application." title="" id="84" name="Picture"/>
            <a:graphic>
              <a:graphicData uri="http://schemas.openxmlformats.org/drawingml/2006/picture">
                <pic:pic>
                  <pic:nvPicPr>
                    <pic:cNvPr descr="../diagrams/02_desktop_internal_architecture.png" id="85" name="Picture"/>
                    <pic:cNvPicPr>
                      <a:picLocks noChangeArrowheads="1" noChangeAspect="1"/>
                    </pic:cNvPicPr>
                  </pic:nvPicPr>
                  <pic:blipFill>
                    <a:blip r:embed="rId83"/>
                    <a:stretch>
                      <a:fillRect/>
                    </a:stretch>
                  </pic:blipFill>
                  <pic:spPr bwMode="auto">
                    <a:xfrm>
                      <a:off x="0" y="0"/>
                      <a:ext cx="5334000" cy="3824460"/>
                    </a:xfrm>
                    <a:prstGeom prst="rect">
                      <a:avLst/>
                    </a:prstGeom>
                    <a:noFill/>
                    <a:ln w="9525">
                      <a:noFill/>
                      <a:headEnd/>
                      <a:tailEnd/>
                    </a:ln>
                  </pic:spPr>
                </pic:pic>
              </a:graphicData>
            </a:graphic>
          </wp:inline>
        </w:drawing>
      </w:r>
    </w:p>
    <w:p>
      <w:pPr>
        <w:pStyle w:val="ImageCaption"/>
      </w:pPr>
      <w:r>
        <w:t xml:space="preserve">Internal architecture of the offline desktop application.</w:t>
      </w:r>
    </w:p>
    <w:bookmarkStart w:id="89" w:name="electron-process-boundary"/>
    <w:p>
      <w:pPr>
        <w:pStyle w:val="Heading2"/>
      </w:pPr>
      <w:r>
        <w:t xml:space="preserve">8.1 Electron Process Boundary</w:t>
      </w:r>
    </w:p>
    <w:bookmarkStart w:id="86" w:name="renderer-process"/>
    <w:p>
      <w:pPr>
        <w:pStyle w:val="Heading3"/>
      </w:pPr>
      <w:r>
        <w:t xml:space="preserve">Renderer Process</w:t>
      </w:r>
    </w:p>
    <w:p>
      <w:pPr>
        <w:pStyle w:val="FirstParagraph"/>
      </w:pPr>
      <w:r>
        <w:t xml:space="preserve">The renderer contains presentation logic only:</w:t>
      </w:r>
    </w:p>
    <w:p>
      <w:pPr>
        <w:pStyle w:val="Compact"/>
        <w:numPr>
          <w:ilvl w:val="0"/>
          <w:numId w:val="1033"/>
        </w:numPr>
      </w:pPr>
      <w:r>
        <w:t xml:space="preserve">React components and routes;</w:t>
      </w:r>
    </w:p>
    <w:p>
      <w:pPr>
        <w:pStyle w:val="Compact"/>
        <w:numPr>
          <w:ilvl w:val="0"/>
          <w:numId w:val="1033"/>
        </w:numPr>
      </w:pPr>
      <w:r>
        <w:t xml:space="preserve">form state;</w:t>
      </w:r>
    </w:p>
    <w:p>
      <w:pPr>
        <w:pStyle w:val="Compact"/>
        <w:numPr>
          <w:ilvl w:val="0"/>
          <w:numId w:val="1033"/>
        </w:numPr>
      </w:pPr>
      <w:r>
        <w:t xml:space="preserve">display formatting;</w:t>
      </w:r>
    </w:p>
    <w:p>
      <w:pPr>
        <w:pStyle w:val="Compact"/>
        <w:numPr>
          <w:ilvl w:val="0"/>
          <w:numId w:val="1033"/>
        </w:numPr>
      </w:pPr>
      <w:r>
        <w:t xml:space="preserve">charts and tables;</w:t>
      </w:r>
    </w:p>
    <w:p>
      <w:pPr>
        <w:pStyle w:val="Compact"/>
        <w:numPr>
          <w:ilvl w:val="0"/>
          <w:numId w:val="1033"/>
        </w:numPr>
      </w:pPr>
      <w:r>
        <w:t xml:space="preserve">non-sensitive UI state.</w:t>
      </w:r>
    </w:p>
    <w:p>
      <w:pPr>
        <w:pStyle w:val="FirstParagraph"/>
      </w:pPr>
      <w:r>
        <w:t xml:space="preserve">It must not receive direct Node.js, filesystem, SQLite, process, or shell access.</w:t>
      </w:r>
    </w:p>
    <w:bookmarkEnd w:id="86"/>
    <w:bookmarkStart w:id="87" w:name="preload-process"/>
    <w:p>
      <w:pPr>
        <w:pStyle w:val="Heading3"/>
      </w:pPr>
      <w:r>
        <w:t xml:space="preserve">Preload Process</w:t>
      </w:r>
    </w:p>
    <w:p>
      <w:pPr>
        <w:pStyle w:val="FirstParagraph"/>
      </w:pPr>
      <w:r>
        <w:t xml:space="preserve">The preload script exposes a small typed API through</w:t>
      </w:r>
      <w:r>
        <w:t xml:space="preserve"> </w:t>
      </w:r>
      <w:r>
        <w:rPr>
          <w:rStyle w:val="VerbatimChar"/>
        </w:rPr>
        <w:t xml:space="preserve">contextBridge</w:t>
      </w:r>
      <w:r>
        <w:t xml:space="preserve">. It provides explicit methods such as:</w:t>
      </w:r>
    </w:p>
    <w:p>
      <w:pPr>
        <w:pStyle w:val="Compact"/>
        <w:numPr>
          <w:ilvl w:val="0"/>
          <w:numId w:val="1034"/>
        </w:numPr>
      </w:pPr>
      <w:r>
        <w:rPr>
          <w:rStyle w:val="VerbatimChar"/>
        </w:rPr>
        <w:t xml:space="preserve">auth.login()</w:t>
      </w:r>
      <w:r>
        <w:t xml:space="preserve">;</w:t>
      </w:r>
    </w:p>
    <w:p>
      <w:pPr>
        <w:pStyle w:val="Compact"/>
        <w:numPr>
          <w:ilvl w:val="0"/>
          <w:numId w:val="1034"/>
        </w:numPr>
      </w:pPr>
      <w:r>
        <w:rPr>
          <w:rStyle w:val="VerbatimChar"/>
        </w:rPr>
        <w:t xml:space="preserve">patients.search()</w:t>
      </w:r>
      <w:r>
        <w:t xml:space="preserve">;</w:t>
      </w:r>
    </w:p>
    <w:p>
      <w:pPr>
        <w:pStyle w:val="Compact"/>
        <w:numPr>
          <w:ilvl w:val="0"/>
          <w:numId w:val="1034"/>
        </w:numPr>
      </w:pPr>
      <w:r>
        <w:rPr>
          <w:rStyle w:val="VerbatimChar"/>
        </w:rPr>
        <w:t xml:space="preserve">patients.create()</w:t>
      </w:r>
      <w:r>
        <w:t xml:space="preserve">;</w:t>
      </w:r>
    </w:p>
    <w:p>
      <w:pPr>
        <w:pStyle w:val="Compact"/>
        <w:numPr>
          <w:ilvl w:val="0"/>
          <w:numId w:val="1034"/>
        </w:numPr>
      </w:pPr>
      <w:r>
        <w:rPr>
          <w:rStyle w:val="VerbatimChar"/>
        </w:rPr>
        <w:t xml:space="preserve">screenings.createEncounter()</w:t>
      </w:r>
      <w:r>
        <w:t xml:space="preserve">;</w:t>
      </w:r>
    </w:p>
    <w:p>
      <w:pPr>
        <w:pStyle w:val="Compact"/>
        <w:numPr>
          <w:ilvl w:val="0"/>
          <w:numId w:val="1034"/>
        </w:numPr>
      </w:pPr>
      <w:r>
        <w:rPr>
          <w:rStyle w:val="VerbatimChar"/>
        </w:rPr>
        <w:t xml:space="preserve">screenings.completeEncounter()</w:t>
      </w:r>
      <w:r>
        <w:t xml:space="preserve">;</w:t>
      </w:r>
    </w:p>
    <w:p>
      <w:pPr>
        <w:pStyle w:val="Compact"/>
        <w:numPr>
          <w:ilvl w:val="0"/>
          <w:numId w:val="1034"/>
        </w:numPr>
      </w:pPr>
      <w:r>
        <w:rPr>
          <w:rStyle w:val="VerbatimChar"/>
        </w:rPr>
        <w:t xml:space="preserve">referrals.create()</w:t>
      </w:r>
      <w:r>
        <w:t xml:space="preserve">;</w:t>
      </w:r>
    </w:p>
    <w:p>
      <w:pPr>
        <w:pStyle w:val="Compact"/>
        <w:numPr>
          <w:ilvl w:val="0"/>
          <w:numId w:val="1034"/>
        </w:numPr>
      </w:pPr>
      <w:r>
        <w:rPr>
          <w:rStyle w:val="VerbatimChar"/>
        </w:rPr>
        <w:t xml:space="preserve">followups.create()</w:t>
      </w:r>
      <w:r>
        <w:t xml:space="preserve">;</w:t>
      </w:r>
    </w:p>
    <w:p>
      <w:pPr>
        <w:pStyle w:val="Compact"/>
        <w:numPr>
          <w:ilvl w:val="0"/>
          <w:numId w:val="1034"/>
        </w:numPr>
      </w:pPr>
      <w:r>
        <w:rPr>
          <w:rStyle w:val="VerbatimChar"/>
        </w:rPr>
        <w:t xml:space="preserve">reports.getPatientSummary()</w:t>
      </w:r>
      <w:r>
        <w:t xml:space="preserve">;</w:t>
      </w:r>
    </w:p>
    <w:p>
      <w:pPr>
        <w:pStyle w:val="Compact"/>
        <w:numPr>
          <w:ilvl w:val="0"/>
          <w:numId w:val="1034"/>
        </w:numPr>
      </w:pPr>
      <w:r>
        <w:rPr>
          <w:rStyle w:val="VerbatimChar"/>
        </w:rPr>
        <w:t xml:space="preserve">sync.runNow()</w:t>
      </w:r>
      <w:r>
        <w:t xml:space="preserve">.</w:t>
      </w:r>
    </w:p>
    <w:p>
      <w:pPr>
        <w:pStyle w:val="FirstParagraph"/>
      </w:pPr>
      <w:r>
        <w:t xml:space="preserve">It must not expose raw</w:t>
      </w:r>
      <w:r>
        <w:t xml:space="preserve"> </w:t>
      </w:r>
      <w:r>
        <w:rPr>
          <w:rStyle w:val="VerbatimChar"/>
        </w:rPr>
        <w:t xml:space="preserve">ipcRenderer</w:t>
      </w:r>
      <w:r>
        <w:t xml:space="preserve">, filesystem primitives, arbitrary SQL, or generic</w:t>
      </w:r>
      <w:r>
        <w:t xml:space="preserve"> </w:t>
      </w:r>
      <w:r>
        <w:t xml:space="preserve">“</w:t>
      </w:r>
      <w:r>
        <w:t xml:space="preserve">execute</w:t>
      </w:r>
      <w:r>
        <w:t xml:space="preserve">”</w:t>
      </w:r>
      <w:r>
        <w:t xml:space="preserve"> </w:t>
      </w:r>
      <w:r>
        <w:t xml:space="preserve">methods.</w:t>
      </w:r>
    </w:p>
    <w:bookmarkEnd w:id="87"/>
    <w:bookmarkStart w:id="88" w:name="main-process"/>
    <w:p>
      <w:pPr>
        <w:pStyle w:val="Heading3"/>
      </w:pPr>
      <w:r>
        <w:t xml:space="preserve">Main Process</w:t>
      </w:r>
    </w:p>
    <w:p>
      <w:pPr>
        <w:pStyle w:val="FirstParagraph"/>
      </w:pPr>
      <w:r>
        <w:t xml:space="preserve">The main process owns:</w:t>
      </w:r>
    </w:p>
    <w:p>
      <w:pPr>
        <w:pStyle w:val="Compact"/>
        <w:numPr>
          <w:ilvl w:val="0"/>
          <w:numId w:val="1035"/>
        </w:numPr>
      </w:pPr>
      <w:r>
        <w:t xml:space="preserve">BrowserWindow lifecycle and security configuration;</w:t>
      </w:r>
    </w:p>
    <w:p>
      <w:pPr>
        <w:pStyle w:val="Compact"/>
        <w:numPr>
          <w:ilvl w:val="0"/>
          <w:numId w:val="1035"/>
        </w:numPr>
      </w:pPr>
      <w:r>
        <w:t xml:space="preserve">IPC registration and authorization;</w:t>
      </w:r>
    </w:p>
    <w:p>
      <w:pPr>
        <w:pStyle w:val="Compact"/>
        <w:numPr>
          <w:ilvl w:val="0"/>
          <w:numId w:val="1035"/>
        </w:numPr>
      </w:pPr>
      <w:r>
        <w:t xml:space="preserve">application services;</w:t>
      </w:r>
    </w:p>
    <w:p>
      <w:pPr>
        <w:pStyle w:val="Compact"/>
        <w:numPr>
          <w:ilvl w:val="0"/>
          <w:numId w:val="1035"/>
        </w:numPr>
      </w:pPr>
      <w:r>
        <w:t xml:space="preserve">protocol service;</w:t>
      </w:r>
    </w:p>
    <w:p>
      <w:pPr>
        <w:pStyle w:val="Compact"/>
        <w:numPr>
          <w:ilvl w:val="0"/>
          <w:numId w:val="1035"/>
        </w:numPr>
      </w:pPr>
      <w:r>
        <w:t xml:space="preserve">repositories and transactions;</w:t>
      </w:r>
    </w:p>
    <w:p>
      <w:pPr>
        <w:pStyle w:val="Compact"/>
        <w:numPr>
          <w:ilvl w:val="0"/>
          <w:numId w:val="1035"/>
        </w:numPr>
      </w:pPr>
      <w:r>
        <w:t xml:space="preserve">SQLite connection lifecycle;</w:t>
      </w:r>
    </w:p>
    <w:p>
      <w:pPr>
        <w:pStyle w:val="Compact"/>
        <w:numPr>
          <w:ilvl w:val="0"/>
          <w:numId w:val="1035"/>
        </w:numPr>
      </w:pPr>
      <w:r>
        <w:t xml:space="preserve">printing and PDF generation;</w:t>
      </w:r>
    </w:p>
    <w:p>
      <w:pPr>
        <w:pStyle w:val="Compact"/>
        <w:numPr>
          <w:ilvl w:val="0"/>
          <w:numId w:val="1035"/>
        </w:numPr>
      </w:pPr>
      <w:r>
        <w:t xml:space="preserve">backup and restore;</w:t>
      </w:r>
    </w:p>
    <w:p>
      <w:pPr>
        <w:pStyle w:val="Compact"/>
        <w:numPr>
          <w:ilvl w:val="0"/>
          <w:numId w:val="1035"/>
        </w:numPr>
      </w:pPr>
      <w:r>
        <w:t xml:space="preserve">sync agent;</w:t>
      </w:r>
    </w:p>
    <w:p>
      <w:pPr>
        <w:pStyle w:val="Compact"/>
        <w:numPr>
          <w:ilvl w:val="0"/>
          <w:numId w:val="1035"/>
        </w:numPr>
      </w:pPr>
      <w:r>
        <w:t xml:space="preserve">operational logging.</w:t>
      </w:r>
    </w:p>
    <w:bookmarkEnd w:id="88"/>
    <w:bookmarkEnd w:id="89"/>
    <w:bookmarkStart w:id="90" w:name="ipc-request-lifecycle"/>
    <w:p>
      <w:pPr>
        <w:pStyle w:val="Heading2"/>
      </w:pPr>
      <w:r>
        <w:t xml:space="preserve">8.2 IPC Request Lifecycle</w:t>
      </w:r>
    </w:p>
    <w:p>
      <w:pPr>
        <w:pStyle w:val="Compact"/>
        <w:numPr>
          <w:ilvl w:val="0"/>
          <w:numId w:val="1036"/>
        </w:numPr>
      </w:pPr>
      <w:r>
        <w:t xml:space="preserve">Renderer validates user input for immediate feedback.</w:t>
      </w:r>
    </w:p>
    <w:p>
      <w:pPr>
        <w:pStyle w:val="Compact"/>
        <w:numPr>
          <w:ilvl w:val="0"/>
          <w:numId w:val="1036"/>
        </w:numPr>
      </w:pPr>
      <w:r>
        <w:t xml:space="preserve">Preload sends a typed request to an allowlisted channel.</w:t>
      </w:r>
    </w:p>
    <w:p>
      <w:pPr>
        <w:pStyle w:val="Compact"/>
        <w:numPr>
          <w:ilvl w:val="0"/>
          <w:numId w:val="1036"/>
        </w:numPr>
      </w:pPr>
      <w:r>
        <w:t xml:space="preserve">Main-process handler validates the request again.</w:t>
      </w:r>
    </w:p>
    <w:p>
      <w:pPr>
        <w:pStyle w:val="Compact"/>
        <w:numPr>
          <w:ilvl w:val="0"/>
          <w:numId w:val="1036"/>
        </w:numPr>
      </w:pPr>
      <w:r>
        <w:t xml:space="preserve">Main process checks the authenticated session and required role.</w:t>
      </w:r>
    </w:p>
    <w:p>
      <w:pPr>
        <w:pStyle w:val="Compact"/>
        <w:numPr>
          <w:ilvl w:val="0"/>
          <w:numId w:val="1036"/>
        </w:numPr>
      </w:pPr>
      <w:r>
        <w:t xml:space="preserve">Application service performs the use case.</w:t>
      </w:r>
    </w:p>
    <w:p>
      <w:pPr>
        <w:pStyle w:val="Compact"/>
        <w:numPr>
          <w:ilvl w:val="0"/>
          <w:numId w:val="1036"/>
        </w:numPr>
      </w:pPr>
      <w:r>
        <w:t xml:space="preserve">Repository transaction writes domain, audit, and outbox records.</w:t>
      </w:r>
    </w:p>
    <w:p>
      <w:pPr>
        <w:pStyle w:val="Compact"/>
        <w:numPr>
          <w:ilvl w:val="0"/>
          <w:numId w:val="1036"/>
        </w:numPr>
      </w:pPr>
      <w:r>
        <w:t xml:space="preserve">Handler returns a typed success or typed application error.</w:t>
      </w:r>
    </w:p>
    <w:p>
      <w:pPr>
        <w:pStyle w:val="Compact"/>
        <w:numPr>
          <w:ilvl w:val="0"/>
          <w:numId w:val="1036"/>
        </w:numPr>
      </w:pPr>
      <w:r>
        <w:t xml:space="preserve">Renderer shows a user-safe message.</w:t>
      </w:r>
    </w:p>
    <w:bookmarkEnd w:id="90"/>
    <w:bookmarkStart w:id="91" w:name="error-taxonomy"/>
    <w:p>
      <w:pPr>
        <w:pStyle w:val="Heading2"/>
      </w:pPr>
      <w:r>
        <w:t xml:space="preserve">8.3 Error Taxonomy</w:t>
      </w:r>
    </w:p>
    <w:p>
      <w:pPr>
        <w:pStyle w:val="FirstParagraph"/>
      </w:pPr>
      <w:r>
        <w:t xml:space="preserve">Errors should use stable codes:</w:t>
      </w:r>
    </w:p>
    <w:p>
      <w:pPr>
        <w:pStyle w:val="Compact"/>
        <w:numPr>
          <w:ilvl w:val="0"/>
          <w:numId w:val="1037"/>
        </w:numPr>
      </w:pPr>
      <w:r>
        <w:rPr>
          <w:rStyle w:val="VerbatimChar"/>
        </w:rPr>
        <w:t xml:space="preserve">AUTH_INVALID_CREDENTIALS</w:t>
      </w:r>
      <w:r>
        <w:t xml:space="preserve">;</w:t>
      </w:r>
    </w:p>
    <w:p>
      <w:pPr>
        <w:pStyle w:val="Compact"/>
        <w:numPr>
          <w:ilvl w:val="0"/>
          <w:numId w:val="1037"/>
        </w:numPr>
      </w:pPr>
      <w:r>
        <w:rPr>
          <w:rStyle w:val="VerbatimChar"/>
        </w:rPr>
        <w:t xml:space="preserve">AUTH_ACCOUNT_LOCKED</w:t>
      </w:r>
      <w:r>
        <w:t xml:space="preserve">;</w:t>
      </w:r>
    </w:p>
    <w:p>
      <w:pPr>
        <w:pStyle w:val="Compact"/>
        <w:numPr>
          <w:ilvl w:val="0"/>
          <w:numId w:val="1037"/>
        </w:numPr>
      </w:pPr>
      <w:r>
        <w:rPr>
          <w:rStyle w:val="VerbatimChar"/>
        </w:rPr>
        <w:t xml:space="preserve">AUTH_FORBIDDEN</w:t>
      </w:r>
      <w:r>
        <w:t xml:space="preserve">;</w:t>
      </w:r>
    </w:p>
    <w:p>
      <w:pPr>
        <w:pStyle w:val="Compact"/>
        <w:numPr>
          <w:ilvl w:val="0"/>
          <w:numId w:val="1037"/>
        </w:numPr>
      </w:pPr>
      <w:r>
        <w:rPr>
          <w:rStyle w:val="VerbatimChar"/>
        </w:rPr>
        <w:t xml:space="preserve">VALIDATION_FAILED</w:t>
      </w:r>
      <w:r>
        <w:t xml:space="preserve">;</w:t>
      </w:r>
    </w:p>
    <w:p>
      <w:pPr>
        <w:pStyle w:val="Compact"/>
        <w:numPr>
          <w:ilvl w:val="0"/>
          <w:numId w:val="1037"/>
        </w:numPr>
      </w:pPr>
      <w:r>
        <w:rPr>
          <w:rStyle w:val="VerbatimChar"/>
        </w:rPr>
        <w:t xml:space="preserve">DUPLICATE_CANDIDATE_REVIEW_REQUIRED</w:t>
      </w:r>
      <w:r>
        <w:t xml:space="preserve">;</w:t>
      </w:r>
    </w:p>
    <w:p>
      <w:pPr>
        <w:pStyle w:val="Compact"/>
        <w:numPr>
          <w:ilvl w:val="0"/>
          <w:numId w:val="1037"/>
        </w:numPr>
      </w:pPr>
      <w:r>
        <w:rPr>
          <w:rStyle w:val="VerbatimChar"/>
        </w:rPr>
        <w:t xml:space="preserve">PATIENT_NOT_FOUND</w:t>
      </w:r>
      <w:r>
        <w:t xml:space="preserve">;</w:t>
      </w:r>
    </w:p>
    <w:p>
      <w:pPr>
        <w:pStyle w:val="Compact"/>
        <w:numPr>
          <w:ilvl w:val="0"/>
          <w:numId w:val="1037"/>
        </w:numPr>
      </w:pPr>
      <w:r>
        <w:rPr>
          <w:rStyle w:val="VerbatimChar"/>
        </w:rPr>
        <w:t xml:space="preserve">SESSION_CLOSED</w:t>
      </w:r>
      <w:r>
        <w:t xml:space="preserve">;</w:t>
      </w:r>
    </w:p>
    <w:p>
      <w:pPr>
        <w:pStyle w:val="Compact"/>
        <w:numPr>
          <w:ilvl w:val="0"/>
          <w:numId w:val="1037"/>
        </w:numPr>
      </w:pPr>
      <w:r>
        <w:rPr>
          <w:rStyle w:val="VerbatimChar"/>
        </w:rPr>
        <w:t xml:space="preserve">PROTOCOL_NOT_ACTIVE</w:t>
      </w:r>
      <w:r>
        <w:t xml:space="preserve">;</w:t>
      </w:r>
    </w:p>
    <w:p>
      <w:pPr>
        <w:pStyle w:val="Compact"/>
        <w:numPr>
          <w:ilvl w:val="0"/>
          <w:numId w:val="1037"/>
        </w:numPr>
      </w:pPr>
      <w:r>
        <w:rPr>
          <w:rStyle w:val="VerbatimChar"/>
        </w:rPr>
        <w:t xml:space="preserve">INVALID_STATUS_TRANSITION</w:t>
      </w:r>
      <w:r>
        <w:t xml:space="preserve">;</w:t>
      </w:r>
    </w:p>
    <w:p>
      <w:pPr>
        <w:pStyle w:val="Compact"/>
        <w:numPr>
          <w:ilvl w:val="0"/>
          <w:numId w:val="1037"/>
        </w:numPr>
      </w:pPr>
      <w:r>
        <w:rPr>
          <w:rStyle w:val="VerbatimChar"/>
        </w:rPr>
        <w:t xml:space="preserve">DATABASE_WRITE_FAILED</w:t>
      </w:r>
      <w:r>
        <w:t xml:space="preserve">;</w:t>
      </w:r>
    </w:p>
    <w:p>
      <w:pPr>
        <w:pStyle w:val="Compact"/>
        <w:numPr>
          <w:ilvl w:val="0"/>
          <w:numId w:val="1037"/>
        </w:numPr>
      </w:pPr>
      <w:r>
        <w:rPr>
          <w:rStyle w:val="VerbatimChar"/>
        </w:rPr>
        <w:t xml:space="preserve">BACKUP_FAILED</w:t>
      </w:r>
      <w:r>
        <w:t xml:space="preserve">;</w:t>
      </w:r>
    </w:p>
    <w:p>
      <w:pPr>
        <w:pStyle w:val="Compact"/>
        <w:numPr>
          <w:ilvl w:val="0"/>
          <w:numId w:val="1037"/>
        </w:numPr>
      </w:pPr>
      <w:r>
        <w:rPr>
          <w:rStyle w:val="VerbatimChar"/>
        </w:rPr>
        <w:t xml:space="preserve">SYNC_TRANSIENT_FAILURE</w:t>
      </w:r>
      <w:r>
        <w:t xml:space="preserve">;</w:t>
      </w:r>
    </w:p>
    <w:p>
      <w:pPr>
        <w:pStyle w:val="Compact"/>
        <w:numPr>
          <w:ilvl w:val="0"/>
          <w:numId w:val="1037"/>
        </w:numPr>
      </w:pPr>
      <w:r>
        <w:rPr>
          <w:rStyle w:val="VerbatimChar"/>
        </w:rPr>
        <w:t xml:space="preserve">SYNC_PERMANENT_REJECTION</w:t>
      </w:r>
      <w:r>
        <w:t xml:space="preserve">.</w:t>
      </w:r>
    </w:p>
    <w:p>
      <w:pPr>
        <w:pStyle w:val="FirstParagraph"/>
      </w:pPr>
      <w:r>
        <w:t xml:space="preserve">The renderer receives safe messages; technical detail is written to operational logs without sensitive payloads.</w:t>
      </w:r>
    </w:p>
    <w:bookmarkEnd w:id="91"/>
    <w:bookmarkEnd w:id="92"/>
    <w:bookmarkStart w:id="95" w:name="recommended-technology-stack"/>
    <w:p>
      <w:pPr>
        <w:pStyle w:val="Heading1"/>
      </w:pPr>
      <w:r>
        <w:t xml:space="preserve">9. Recommended Technology Stack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Recommended tool</w:t>
            </w:r>
          </w:p>
        </w:tc>
        <w:tc>
          <w:tcPr/>
          <w:p>
            <w:pPr>
              <w:pStyle w:val="Compact"/>
              <w:jc w:val="left"/>
            </w:pPr>
            <w:r>
              <w:t xml:space="preserve">Purpose and design note</w:t>
            </w:r>
          </w:p>
        </w:tc>
      </w:tr>
      <w:tr>
        <w:tc>
          <w:tcPr/>
          <w:p>
            <w:pPr>
              <w:pStyle w:val="Compact"/>
              <w:jc w:val="left"/>
            </w:pPr>
            <w:r>
              <w:t xml:space="preserve">Desktop shell</w:t>
            </w:r>
          </w:p>
        </w:tc>
        <w:tc>
          <w:tcPr/>
          <w:p>
            <w:pPr>
              <w:pStyle w:val="Compact"/>
              <w:jc w:val="left"/>
            </w:pPr>
            <w:r>
              <w:t xml:space="preserve">Electron</w:t>
            </w:r>
          </w:p>
        </w:tc>
        <w:tc>
          <w:tcPr/>
          <w:p>
            <w:pPr>
              <w:pStyle w:val="Compact"/>
              <w:jc w:val="left"/>
            </w:pPr>
            <w:r>
              <w:t xml:space="preserve">Windows desktop runtime with controlled OS access in the main process</w:t>
            </w:r>
          </w:p>
        </w:tc>
      </w:tr>
      <w:tr>
        <w:tc>
          <w:tcPr/>
          <w:p>
            <w:pPr>
              <w:pStyle w:val="Compact"/>
              <w:jc w:val="left"/>
            </w:pPr>
            <w:r>
              <w:t xml:space="preserve">Build tooling</w:t>
            </w:r>
          </w:p>
        </w:tc>
        <w:tc>
          <w:tcPr/>
          <w:p>
            <w:pPr>
              <w:pStyle w:val="Compact"/>
              <w:jc w:val="left"/>
            </w:pPr>
            <w:r>
              <w:t xml:space="preserve">electron-vite</w:t>
            </w:r>
          </w:p>
        </w:tc>
        <w:tc>
          <w:tcPr/>
          <w:p>
            <w:pPr>
              <w:pStyle w:val="Compact"/>
              <w:jc w:val="left"/>
            </w:pPr>
            <w:r>
              <w:t xml:space="preserve">Separate main, preload, and renderer build targets with Vite-based development</w:t>
            </w:r>
          </w:p>
        </w:tc>
      </w:tr>
      <w:tr>
        <w:tc>
          <w:tcPr/>
          <w:p>
            <w:pPr>
              <w:pStyle w:val="Compact"/>
              <w:jc w:val="left"/>
            </w:pPr>
            <w:r>
              <w:t xml:space="preserve">UI</w:t>
            </w:r>
          </w:p>
        </w:tc>
        <w:tc>
          <w:tcPr/>
          <w:p>
            <w:pPr>
              <w:pStyle w:val="Compact"/>
              <w:jc w:val="left"/>
            </w:pPr>
            <w:r>
              <w:t xml:space="preserve">React + TypeScript in strict mode</w:t>
            </w:r>
          </w:p>
        </w:tc>
        <w:tc>
          <w:tcPr/>
          <w:p>
            <w:pPr>
              <w:pStyle w:val="Compact"/>
              <w:jc w:val="left"/>
            </w:pPr>
            <w:r>
              <w:t xml:space="preserve">Typed, component-based user interface</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Consistent responsive desktop UI without a heavy component framework</w:t>
            </w:r>
          </w:p>
        </w:tc>
      </w:tr>
      <w:tr>
        <w:tc>
          <w:tcPr/>
          <w:p>
            <w:pPr>
              <w:pStyle w:val="Compact"/>
              <w:jc w:val="left"/>
            </w:pPr>
            <w:r>
              <w:t xml:space="preserve">Routing</w:t>
            </w:r>
          </w:p>
        </w:tc>
        <w:tc>
          <w:tcPr/>
          <w:p>
            <w:pPr>
              <w:pStyle w:val="Compact"/>
              <w:jc w:val="left"/>
            </w:pPr>
            <w:r>
              <w:t xml:space="preserve">React Router</w:t>
            </w:r>
          </w:p>
        </w:tc>
        <w:tc>
          <w:tcPr/>
          <w:p>
            <w:pPr>
              <w:pStyle w:val="Compact"/>
              <w:jc w:val="left"/>
            </w:pPr>
            <w:r>
              <w:t xml:space="preserve">Screen navigation and protected route structure</w:t>
            </w:r>
          </w:p>
        </w:tc>
      </w:tr>
      <w:tr>
        <w:tc>
          <w:tcPr/>
          <w:p>
            <w:pPr>
              <w:pStyle w:val="Compact"/>
              <w:jc w:val="left"/>
            </w:pPr>
            <w:r>
              <w:t xml:space="preserve">Forms</w:t>
            </w:r>
          </w:p>
        </w:tc>
        <w:tc>
          <w:tcPr/>
          <w:p>
            <w:pPr>
              <w:pStyle w:val="Compact"/>
              <w:jc w:val="left"/>
            </w:pPr>
            <w:r>
              <w:t xml:space="preserve">React Hook Form</w:t>
            </w:r>
          </w:p>
        </w:tc>
        <w:tc>
          <w:tcPr/>
          <w:p>
            <w:pPr>
              <w:pStyle w:val="Compact"/>
              <w:jc w:val="left"/>
            </w:pPr>
            <w:r>
              <w:t xml:space="preserve">Efficient complex form state and error display</w:t>
            </w:r>
          </w:p>
        </w:tc>
      </w:tr>
      <w:tr>
        <w:tc>
          <w:tcPr/>
          <w:p>
            <w:pPr>
              <w:pStyle w:val="Compact"/>
              <w:jc w:val="left"/>
            </w:pPr>
            <w:r>
              <w:t xml:space="preserve">Validation</w:t>
            </w:r>
          </w:p>
        </w:tc>
        <w:tc>
          <w:tcPr/>
          <w:p>
            <w:pPr>
              <w:pStyle w:val="Compact"/>
              <w:jc w:val="left"/>
            </w:pPr>
            <w:r>
              <w:t xml:space="preserve">Zod</w:t>
            </w:r>
          </w:p>
        </w:tc>
        <w:tc>
          <w:tcPr/>
          <w:p>
            <w:pPr>
              <w:pStyle w:val="Compact"/>
              <w:jc w:val="left"/>
            </w:pPr>
            <w:r>
              <w:t xml:space="preserve">Shared runtime schemas and TypeScript inference for UI/IPC payloads</w:t>
            </w:r>
          </w:p>
        </w:tc>
      </w:tr>
      <w:tr>
        <w:tc>
          <w:tcPr/>
          <w:p>
            <w:pPr>
              <w:pStyle w:val="Compact"/>
              <w:jc w:val="left"/>
            </w:pPr>
            <w:r>
              <w:t xml:space="preserve">Local state</w:t>
            </w:r>
          </w:p>
        </w:tc>
        <w:tc>
          <w:tcPr/>
          <w:p>
            <w:pPr>
              <w:pStyle w:val="Compact"/>
              <w:jc w:val="left"/>
            </w:pPr>
            <w:r>
              <w:t xml:space="preserve">Zustand</w:t>
            </w:r>
          </w:p>
        </w:tc>
        <w:tc>
          <w:tcPr/>
          <w:p>
            <w:pPr>
              <w:pStyle w:val="Compact"/>
              <w:jc w:val="left"/>
            </w:pPr>
            <w:r>
              <w:t xml:space="preserve">Small, explicit session and UI-state stores; server-state library is unnecessary for local IPC</w:t>
            </w:r>
          </w:p>
        </w:tc>
      </w:tr>
      <w:tr>
        <w:tc>
          <w:tcPr/>
          <w:p>
            <w:pPr>
              <w:pStyle w:val="Compact"/>
              <w:jc w:val="left"/>
            </w:pPr>
            <w:r>
              <w:t xml:space="preserve">Database</w:t>
            </w:r>
          </w:p>
        </w:tc>
        <w:tc>
          <w:tcPr/>
          <w:p>
            <w:pPr>
              <w:pStyle w:val="Compact"/>
              <w:jc w:val="left"/>
            </w:pPr>
            <w:r>
              <w:t xml:space="preserve">SQLite through better-sqlite3</w:t>
            </w:r>
          </w:p>
        </w:tc>
        <w:tc>
          <w:tcPr/>
          <w:p>
            <w:pPr>
              <w:pStyle w:val="Compact"/>
              <w:jc w:val="left"/>
            </w:pPr>
            <w:r>
              <w:t xml:space="preserve">Fast synchronous local transactions in the trusted main process</w:t>
            </w:r>
          </w:p>
        </w:tc>
      </w:tr>
      <w:tr>
        <w:tc>
          <w:tcPr/>
          <w:p>
            <w:pPr>
              <w:pStyle w:val="Compact"/>
              <w:jc w:val="left"/>
            </w:pPr>
            <w:r>
              <w:t xml:space="preserve">Migrations</w:t>
            </w:r>
          </w:p>
        </w:tc>
        <w:tc>
          <w:tcPr/>
          <w:p>
            <w:pPr>
              <w:pStyle w:val="Compact"/>
              <w:jc w:val="left"/>
            </w:pPr>
            <w:r>
              <w:t xml:space="preserve">Numbered SQL migrations</w:t>
            </w:r>
          </w:p>
        </w:tc>
        <w:tc>
          <w:tcPr/>
          <w:p>
            <w:pPr>
              <w:pStyle w:val="Compact"/>
              <w:jc w:val="left"/>
            </w:pPr>
            <w:r>
              <w:t xml:space="preserve">Transparent, reviewable, deterministic database upgrades</w:t>
            </w:r>
          </w:p>
        </w:tc>
      </w:tr>
      <w:tr>
        <w:tc>
          <w:tcPr/>
          <w:p>
            <w:pPr>
              <w:pStyle w:val="Compact"/>
              <w:jc w:val="left"/>
            </w:pPr>
            <w:r>
              <w:t xml:space="preserve">Charts</w:t>
            </w:r>
          </w:p>
        </w:tc>
        <w:tc>
          <w:tcPr/>
          <w:p>
            <w:pPr>
              <w:pStyle w:val="Compact"/>
              <w:jc w:val="left"/>
            </w:pPr>
            <w:r>
              <w:t xml:space="preserve">Recharts</w:t>
            </w:r>
          </w:p>
        </w:tc>
        <w:tc>
          <w:tcPr/>
          <w:p>
            <w:pPr>
              <w:pStyle w:val="Compact"/>
              <w:jc w:val="left"/>
            </w:pPr>
            <w:r>
              <w:t xml:space="preserve">Blood-pressure trend visualization in the renderer</w:t>
            </w:r>
          </w:p>
        </w:tc>
      </w:tr>
      <w:tr>
        <w:tc>
          <w:tcPr/>
          <w:p>
            <w:pPr>
              <w:pStyle w:val="Compact"/>
              <w:jc w:val="left"/>
            </w:pPr>
            <w:r>
              <w:t xml:space="preserve">Dates</w:t>
            </w:r>
          </w:p>
        </w:tc>
        <w:tc>
          <w:tcPr/>
          <w:p>
            <w:pPr>
              <w:pStyle w:val="Compact"/>
              <w:jc w:val="left"/>
            </w:pPr>
            <w:r>
              <w:t xml:space="preserve">date-fns</w:t>
            </w:r>
          </w:p>
        </w:tc>
        <w:tc>
          <w:tcPr/>
          <w:p>
            <w:pPr>
              <w:pStyle w:val="Compact"/>
              <w:jc w:val="left"/>
            </w:pPr>
            <w:r>
              <w:t xml:space="preserve">Display and date calculations while storing timestamps in UTC</w:t>
            </w:r>
          </w:p>
        </w:tc>
      </w:tr>
      <w:tr>
        <w:tc>
          <w:tcPr/>
          <w:p>
            <w:pPr>
              <w:pStyle w:val="Compact"/>
              <w:jc w:val="left"/>
            </w:pPr>
            <w:r>
              <w:t xml:space="preserve">Password security</w:t>
            </w:r>
          </w:p>
        </w:tc>
        <w:tc>
          <w:tcPr/>
          <w:p>
            <w:pPr>
              <w:pStyle w:val="Compact"/>
              <w:jc w:val="left"/>
            </w:pPr>
            <w:r>
              <w:t xml:space="preserve">Node.js crypto.scrypt</w:t>
            </w:r>
          </w:p>
        </w:tc>
        <w:tc>
          <w:tcPr/>
          <w:p>
            <w:pPr>
              <w:pStyle w:val="Compact"/>
              <w:jc w:val="left"/>
            </w:pPr>
            <w:r>
              <w:t xml:space="preserve">Built-in password derivation without another native package</w:t>
            </w:r>
          </w:p>
        </w:tc>
      </w:tr>
      <w:tr>
        <w:tc>
          <w:tcPr/>
          <w:p>
            <w:pPr>
              <w:pStyle w:val="Compact"/>
              <w:jc w:val="left"/>
            </w:pPr>
            <w:r>
              <w:t xml:space="preserve">Secret protection</w:t>
            </w:r>
          </w:p>
        </w:tc>
        <w:tc>
          <w:tcPr/>
          <w:p>
            <w:pPr>
              <w:pStyle w:val="Compact"/>
              <w:jc w:val="left"/>
            </w:pPr>
            <w:r>
              <w:t xml:space="preserve">Electron safeStorage</w:t>
            </w:r>
          </w:p>
        </w:tc>
        <w:tc>
          <w:tcPr/>
          <w:p>
            <w:pPr>
              <w:pStyle w:val="Compact"/>
              <w:jc w:val="left"/>
            </w:pPr>
            <w:r>
              <w:t xml:space="preserve">Protect the local data-encryption key or future sync secret using OS facilities</w:t>
            </w:r>
          </w:p>
        </w:tc>
      </w:tr>
      <w:tr>
        <w:tc>
          <w:tcPr/>
          <w:p>
            <w:pPr>
              <w:pStyle w:val="Compact"/>
              <w:jc w:val="left"/>
            </w:pPr>
            <w:r>
              <w:t xml:space="preserve">Unit/integration tests</w:t>
            </w:r>
          </w:p>
        </w:tc>
        <w:tc>
          <w:tcPr/>
          <w:p>
            <w:pPr>
              <w:pStyle w:val="Compact"/>
              <w:jc w:val="left"/>
            </w:pPr>
            <w:r>
              <w:t xml:space="preserve">Vitest</w:t>
            </w:r>
          </w:p>
        </w:tc>
        <w:tc>
          <w:tcPr/>
          <w:p>
            <w:pPr>
              <w:pStyle w:val="Compact"/>
              <w:jc w:val="left"/>
            </w:pPr>
            <w:r>
              <w:t xml:space="preserve">Fast tests aligned with Vite tooling</w:t>
            </w:r>
          </w:p>
        </w:tc>
      </w:tr>
      <w:tr>
        <w:tc>
          <w:tcPr/>
          <w:p>
            <w:pPr>
              <w:pStyle w:val="Compact"/>
              <w:jc w:val="left"/>
            </w:pPr>
            <w:r>
              <w:t xml:space="preserve">UI tests</w:t>
            </w:r>
          </w:p>
        </w:tc>
        <w:tc>
          <w:tcPr/>
          <w:p>
            <w:pPr>
              <w:pStyle w:val="Compact"/>
              <w:jc w:val="left"/>
            </w:pPr>
            <w:r>
              <w:t xml:space="preserve">React Testing Library</w:t>
            </w:r>
          </w:p>
        </w:tc>
        <w:tc>
          <w:tcPr/>
          <w:p>
            <w:pPr>
              <w:pStyle w:val="Compact"/>
              <w:jc w:val="left"/>
            </w:pPr>
            <w:r>
              <w:t xml:space="preserve">User-behavior-focused component tests</w:t>
            </w:r>
          </w:p>
        </w:tc>
      </w:tr>
      <w:tr>
        <w:tc>
          <w:tcPr/>
          <w:p>
            <w:pPr>
              <w:pStyle w:val="Compact"/>
              <w:jc w:val="left"/>
            </w:pPr>
            <w:r>
              <w:t xml:space="preserve">End-to-end tests</w:t>
            </w:r>
          </w:p>
        </w:tc>
        <w:tc>
          <w:tcPr/>
          <w:p>
            <w:pPr>
              <w:pStyle w:val="Compact"/>
              <w:jc w:val="left"/>
            </w:pPr>
            <w:r>
              <w:t xml:space="preserve">Playwright Electron support</w:t>
            </w:r>
          </w:p>
        </w:tc>
        <w:tc>
          <w:tcPr/>
          <w:p>
            <w:pPr>
              <w:pStyle w:val="Compact"/>
              <w:jc w:val="left"/>
            </w:pPr>
            <w:r>
              <w:t xml:space="preserve">Launch and automate the Electron app for critical workflows</w:t>
            </w:r>
          </w:p>
        </w:tc>
      </w:tr>
      <w:tr>
        <w:tc>
          <w:tcPr/>
          <w:p>
            <w:pPr>
              <w:pStyle w:val="Compact"/>
              <w:jc w:val="left"/>
            </w:pPr>
            <w:r>
              <w:t xml:space="preserve">Packaging</w:t>
            </w:r>
          </w:p>
        </w:tc>
        <w:tc>
          <w:tcPr/>
          <w:p>
            <w:pPr>
              <w:pStyle w:val="Compact"/>
              <w:jc w:val="left"/>
            </w:pPr>
            <w:r>
              <w:t xml:space="preserve">electron-builder, Windows NSIS target</w:t>
            </w:r>
          </w:p>
        </w:tc>
        <w:tc>
          <w:tcPr/>
          <w:p>
            <w:pPr>
              <w:pStyle w:val="Compact"/>
              <w:jc w:val="left"/>
            </w:pPr>
            <w:r>
              <w:t xml:space="preserve">Produce an installable</w:t>
            </w:r>
            <w:r>
              <w:t xml:space="preserve"> </w:t>
            </w:r>
            <w:r>
              <w:rPr>
                <w:rStyle w:val="VerbatimChar"/>
              </w:rPr>
              <w:t xml:space="preserve">.exe</w:t>
            </w:r>
            <w:r>
              <w:t xml:space="preserve">; rebuild native dependencies for Electron</w:t>
            </w:r>
          </w:p>
        </w:tc>
      </w:tr>
      <w:tr>
        <w:tc>
          <w:tcPr/>
          <w:p>
            <w:pPr>
              <w:pStyle w:val="Compact"/>
              <w:jc w:val="left"/>
            </w:pPr>
            <w:r>
              <w:t xml:space="preserve">Code quality</w:t>
            </w:r>
          </w:p>
        </w:tc>
        <w:tc>
          <w:tcPr/>
          <w:p>
            <w:pPr>
              <w:pStyle w:val="Compact"/>
              <w:jc w:val="left"/>
            </w:pPr>
            <w:r>
              <w:t xml:space="preserve">ESLint + Prettier</w:t>
            </w:r>
          </w:p>
        </w:tc>
        <w:tc>
          <w:tcPr/>
          <w:p>
            <w:pPr>
              <w:pStyle w:val="Compact"/>
              <w:jc w:val="left"/>
            </w:pPr>
            <w:r>
              <w:t xml:space="preserve">Consistent TypeScript and React standards</w:t>
            </w:r>
          </w:p>
        </w:tc>
      </w:tr>
      <w:tr>
        <w:tc>
          <w:tcPr/>
          <w:p>
            <w:pPr>
              <w:pStyle w:val="Compact"/>
              <w:jc w:val="left"/>
            </w:pPr>
            <w:r>
              <w:t xml:space="preserve">CI</w:t>
            </w:r>
          </w:p>
        </w:tc>
        <w:tc>
          <w:tcPr/>
          <w:p>
            <w:pPr>
              <w:pStyle w:val="Compact"/>
              <w:jc w:val="left"/>
            </w:pPr>
            <w:r>
              <w:t xml:space="preserve">GitHub Actions, Windows runner</w:t>
            </w:r>
          </w:p>
        </w:tc>
        <w:tc>
          <w:tcPr/>
          <w:p>
            <w:pPr>
              <w:pStyle w:val="Compact"/>
              <w:jc w:val="left"/>
            </w:pPr>
            <w:r>
              <w:t xml:space="preserve">Typecheck, lint, test, build, package, and preserve test artifacts</w:t>
            </w:r>
          </w:p>
        </w:tc>
      </w:tr>
    </w:tbl>
    <w:bookmarkStart w:id="93" w:name="version-policy"/>
    <w:p>
      <w:pPr>
        <w:pStyle w:val="Heading2"/>
      </w:pPr>
      <w:r>
        <w:t xml:space="preserve">9.1 Version Policy</w:t>
      </w:r>
    </w:p>
    <w:p>
      <w:pPr>
        <w:pStyle w:val="Compact"/>
        <w:numPr>
          <w:ilvl w:val="0"/>
          <w:numId w:val="1038"/>
        </w:numPr>
      </w:pPr>
      <w:r>
        <w:t xml:space="preserve">Pin Electron, electron-vite, better-sqlite3, and electron-builder versions in the lockfile.</w:t>
      </w:r>
    </w:p>
    <w:p>
      <w:pPr>
        <w:pStyle w:val="Compact"/>
        <w:numPr>
          <w:ilvl w:val="0"/>
          <w:numId w:val="1038"/>
        </w:numPr>
      </w:pPr>
      <w:r>
        <w:t xml:space="preserve">Select a better-sqlite3 release with prebuilt support for the chosen Electron version, or prove the native rebuild in CI.</w:t>
      </w:r>
    </w:p>
    <w:p>
      <w:pPr>
        <w:pStyle w:val="Compact"/>
        <w:numPr>
          <w:ilvl w:val="0"/>
          <w:numId w:val="1038"/>
        </w:numPr>
      </w:pPr>
      <w:r>
        <w:t xml:space="preserve">Do not independently auto-upgrade Electron and better-sqlite3.</w:t>
      </w:r>
    </w:p>
    <w:p>
      <w:pPr>
        <w:pStyle w:val="Compact"/>
        <w:numPr>
          <w:ilvl w:val="0"/>
          <w:numId w:val="1038"/>
        </w:numPr>
      </w:pPr>
      <w:r>
        <w:t xml:space="preserve">Use a supported Electron stable line and plan regular security upgrades.</w:t>
      </w:r>
    </w:p>
    <w:p>
      <w:pPr>
        <w:pStyle w:val="Compact"/>
        <w:numPr>
          <w:ilvl w:val="0"/>
          <w:numId w:val="1038"/>
        </w:numPr>
      </w:pPr>
      <w:r>
        <w:t xml:space="preserve">Pin the package manager through the</w:t>
      </w:r>
      <w:r>
        <w:t xml:space="preserve"> </w:t>
      </w:r>
      <w:r>
        <w:rPr>
          <w:rStyle w:val="VerbatimChar"/>
        </w:rPr>
        <w:t xml:space="preserve">packageManager</w:t>
      </w:r>
      <w:r>
        <w:t xml:space="preserve"> </w:t>
      </w:r>
      <w:r>
        <w:t xml:space="preserve">field and commit the lockfile.</w:t>
      </w:r>
    </w:p>
    <w:bookmarkEnd w:id="93"/>
    <w:bookmarkStart w:id="94" w:name="package-manager"/>
    <w:p>
      <w:pPr>
        <w:pStyle w:val="Heading2"/>
      </w:pPr>
      <w:r>
        <w:t xml:space="preserve">9.2 Package Manager</w:t>
      </w:r>
    </w:p>
    <w:p>
      <w:pPr>
        <w:pStyle w:val="FirstParagraph"/>
      </w:pPr>
      <w:r>
        <w:t xml:space="preserve">Use</w:t>
      </w:r>
      <w:r>
        <w:t xml:space="preserve"> </w:t>
      </w:r>
      <w:r>
        <w:rPr>
          <w:b/>
          <w:bCs/>
        </w:rPr>
        <w:t xml:space="preserve">pnpm</w:t>
      </w:r>
      <w:r>
        <w:t xml:space="preserve"> </w:t>
      </w:r>
      <w:r>
        <w:t xml:space="preserve">for reproducible installation and efficient disk use. Recommended scripts:</w:t>
      </w:r>
    </w:p>
    <w:p>
      <w:pPr>
        <w:pStyle w:val="SourceCode"/>
      </w:pPr>
      <w:r>
        <w:rPr>
          <w:rStyle w:val="VerbatimChar"/>
        </w:rPr>
        <w:t xml:space="preserve">pnpm dev</w:t>
      </w:r>
      <w:r>
        <w:br/>
      </w:r>
      <w:r>
        <w:rPr>
          <w:rStyle w:val="VerbatimChar"/>
        </w:rPr>
        <w:t xml:space="preserve">pnpm lint</w:t>
      </w:r>
      <w:r>
        <w:br/>
      </w:r>
      <w:r>
        <w:rPr>
          <w:rStyle w:val="VerbatimChar"/>
        </w:rPr>
        <w:t xml:space="preserve">pnpm typecheck</w:t>
      </w:r>
      <w:r>
        <w:br/>
      </w:r>
      <w:r>
        <w:rPr>
          <w:rStyle w:val="VerbatimChar"/>
        </w:rPr>
        <w:t xml:space="preserve">pnpm test</w:t>
      </w:r>
      <w:r>
        <w:br/>
      </w:r>
      <w:r>
        <w:rPr>
          <w:rStyle w:val="VerbatimChar"/>
        </w:rPr>
        <w:t xml:space="preserve">pnpm test:integration</w:t>
      </w:r>
      <w:r>
        <w:br/>
      </w:r>
      <w:r>
        <w:rPr>
          <w:rStyle w:val="VerbatimChar"/>
        </w:rPr>
        <w:t xml:space="preserve">pnpm test:e2e</w:t>
      </w:r>
      <w:r>
        <w:br/>
      </w:r>
      <w:r>
        <w:rPr>
          <w:rStyle w:val="VerbatimChar"/>
        </w:rPr>
        <w:t xml:space="preserve">pnpm build</w:t>
      </w:r>
      <w:r>
        <w:br/>
      </w:r>
      <w:r>
        <w:rPr>
          <w:rStyle w:val="VerbatimChar"/>
        </w:rPr>
        <w:t xml:space="preserve">pnpm package:win</w:t>
      </w:r>
    </w:p>
    <w:bookmarkEnd w:id="94"/>
    <w:bookmarkEnd w:id="95"/>
    <w:bookmarkStart w:id="96" w:name="proposed-repository-structure"/>
    <w:p>
      <w:pPr>
        <w:pStyle w:val="Heading1"/>
      </w:pPr>
      <w:r>
        <w:t xml:space="preserve">10. Proposed Repository Structure</w:t>
      </w:r>
    </w:p>
    <w:p>
      <w:pPr>
        <w:pStyle w:val="SourceCode"/>
      </w:pPr>
      <w:r>
        <w:rPr>
          <w:rStyle w:val="VerbatimChar"/>
        </w:rPr>
        <w:t xml:space="preserve">health-screening-desktop/</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       └── package-windows.yml</w:t>
      </w:r>
      <w:r>
        <w:br/>
      </w:r>
      <w:r>
        <w:rPr>
          <w:rStyle w:val="VerbatimChar"/>
        </w:rPr>
        <w:t xml:space="preserve">├── build/</w:t>
      </w:r>
      <w:r>
        <w:br/>
      </w:r>
      <w:r>
        <w:rPr>
          <w:rStyle w:val="VerbatimChar"/>
        </w:rPr>
        <w:t xml:space="preserve">│   ├── icon.ico</w:t>
      </w:r>
      <w:r>
        <w:br/>
      </w:r>
      <w:r>
        <w:rPr>
          <w:rStyle w:val="VerbatimChar"/>
        </w:rPr>
        <w:t xml:space="preserve">│   └── installer-assets/</w:t>
      </w:r>
      <w:r>
        <w:br/>
      </w:r>
      <w:r>
        <w:rPr>
          <w:rStyle w:val="VerbatimChar"/>
        </w:rPr>
        <w:t xml:space="preserve">├── docs/</w:t>
      </w:r>
      <w:r>
        <w:br/>
      </w:r>
      <w:r>
        <w:rPr>
          <w:rStyle w:val="VerbatimChar"/>
        </w:rPr>
        <w:t xml:space="preserve">│   ├── adr/</w:t>
      </w:r>
      <w:r>
        <w:br/>
      </w:r>
      <w:r>
        <w:rPr>
          <w:rStyle w:val="VerbatimChar"/>
        </w:rPr>
        <w:t xml:space="preserve">│   ├── clinical-workflow/</w:t>
      </w:r>
      <w:r>
        <w:br/>
      </w:r>
      <w:r>
        <w:rPr>
          <w:rStyle w:val="VerbatimChar"/>
        </w:rPr>
        <w:t xml:space="preserve">│   ├── database/</w:t>
      </w:r>
      <w:r>
        <w:br/>
      </w:r>
      <w:r>
        <w:rPr>
          <w:rStyle w:val="VerbatimChar"/>
        </w:rPr>
        <w:t xml:space="preserve">│   ├── ipc/</w:t>
      </w:r>
      <w:r>
        <w:br/>
      </w:r>
      <w:r>
        <w:rPr>
          <w:rStyle w:val="VerbatimChar"/>
        </w:rPr>
        <w:t xml:space="preserve">│   ├── security/</w:t>
      </w:r>
      <w:r>
        <w:br/>
      </w:r>
      <w:r>
        <w:rPr>
          <w:rStyle w:val="VerbatimChar"/>
        </w:rPr>
        <w:t xml:space="preserve">│   └── testing/</w:t>
      </w:r>
      <w:r>
        <w:br/>
      </w:r>
      <w:r>
        <w:rPr>
          <w:rStyle w:val="VerbatimChar"/>
        </w:rPr>
        <w:t xml:space="preserve">├── resources/</w:t>
      </w:r>
      <w:r>
        <w:br/>
      </w:r>
      <w:r>
        <w:rPr>
          <w:rStyle w:val="VerbatimChar"/>
        </w:rPr>
        <w:t xml:space="preserve">│   ├── protocols/</w:t>
      </w:r>
      <w:r>
        <w:br/>
      </w:r>
      <w:r>
        <w:rPr>
          <w:rStyle w:val="VerbatimChar"/>
        </w:rPr>
        <w:t xml:space="preserve">│   ├── print-templates/</w:t>
      </w:r>
      <w:r>
        <w:br/>
      </w:r>
      <w:r>
        <w:rPr>
          <w:rStyle w:val="VerbatimChar"/>
        </w:rPr>
        <w:t xml:space="preserve">│   └── seed-data/</w:t>
      </w:r>
      <w:r>
        <w:br/>
      </w:r>
      <w:r>
        <w:rPr>
          <w:rStyle w:val="VerbatimChar"/>
        </w:rPr>
        <w:t xml:space="preserve">├── src/</w:t>
      </w:r>
      <w:r>
        <w:br/>
      </w:r>
      <w:r>
        <w:rPr>
          <w:rStyle w:val="VerbatimChar"/>
        </w:rPr>
        <w:t xml:space="preserve">│   ├── main/</w:t>
      </w:r>
      <w:r>
        <w:br/>
      </w:r>
      <w:r>
        <w:rPr>
          <w:rStyle w:val="VerbatimChar"/>
        </w:rPr>
        <w:t xml:space="preserve">│   │   ├── app/</w:t>
      </w:r>
      <w:r>
        <w:br/>
      </w:r>
      <w:r>
        <w:rPr>
          <w:rStyle w:val="VerbatimChar"/>
        </w:rPr>
        <w:t xml:space="preserve">│   │   │   ├── bootstrap.ts</w:t>
      </w:r>
      <w:r>
        <w:br/>
      </w:r>
      <w:r>
        <w:rPr>
          <w:rStyle w:val="VerbatimChar"/>
        </w:rPr>
        <w:t xml:space="preserve">│   │   │   ├── window.ts</w:t>
      </w:r>
      <w:r>
        <w:br/>
      </w:r>
      <w:r>
        <w:rPr>
          <w:rStyle w:val="VerbatimChar"/>
        </w:rPr>
        <w:t xml:space="preserve">│   │   │   └── lifecycle.ts</w:t>
      </w:r>
      <w:r>
        <w:br/>
      </w:r>
      <w:r>
        <w:rPr>
          <w:rStyle w:val="VerbatimChar"/>
        </w:rPr>
        <w:t xml:space="preserve">│   │   ├── auth/</w:t>
      </w:r>
      <w:r>
        <w:br/>
      </w:r>
      <w:r>
        <w:rPr>
          <w:rStyle w:val="VerbatimChar"/>
        </w:rPr>
        <w:t xml:space="preserve">│   │   ├── config/</w:t>
      </w:r>
      <w:r>
        <w:br/>
      </w:r>
      <w:r>
        <w:rPr>
          <w:rStyle w:val="VerbatimChar"/>
        </w:rPr>
        <w:t xml:space="preserve">│   │   ├── database/</w:t>
      </w:r>
      <w:r>
        <w:br/>
      </w:r>
      <w:r>
        <w:rPr>
          <w:rStyle w:val="VerbatimChar"/>
        </w:rPr>
        <w:t xml:space="preserve">│   │   │   ├── connection.ts</w:t>
      </w:r>
      <w:r>
        <w:br/>
      </w:r>
      <w:r>
        <w:rPr>
          <w:rStyle w:val="VerbatimChar"/>
        </w:rPr>
        <w:t xml:space="preserve">│   │   │   ├── migrations/</w:t>
      </w:r>
      <w:r>
        <w:br/>
      </w:r>
      <w:r>
        <w:rPr>
          <w:rStyle w:val="VerbatimChar"/>
        </w:rPr>
        <w:t xml:space="preserve">│   │   │   ├── repositories/</w:t>
      </w:r>
      <w:r>
        <w:br/>
      </w:r>
      <w:r>
        <w:rPr>
          <w:rStyle w:val="VerbatimChar"/>
        </w:rPr>
        <w:t xml:space="preserve">│   │   │   └── transaction.ts</w:t>
      </w:r>
      <w:r>
        <w:br/>
      </w:r>
      <w:r>
        <w:rPr>
          <w:rStyle w:val="VerbatimChar"/>
        </w:rPr>
        <w:t xml:space="preserve">│   │   ├── ipc/</w:t>
      </w:r>
      <w:r>
        <w:br/>
      </w:r>
      <w:r>
        <w:rPr>
          <w:rStyle w:val="VerbatimChar"/>
        </w:rPr>
        <w:t xml:space="preserve">│   │   │   ├── handlers/</w:t>
      </w:r>
      <w:r>
        <w:br/>
      </w:r>
      <w:r>
        <w:rPr>
          <w:rStyle w:val="VerbatimChar"/>
        </w:rPr>
        <w:t xml:space="preserve">│   │   │   ├── authorize.ts</w:t>
      </w:r>
      <w:r>
        <w:br/>
      </w:r>
      <w:r>
        <w:rPr>
          <w:rStyle w:val="VerbatimChar"/>
        </w:rPr>
        <w:t xml:space="preserve">│   │   │   └── register.ts</w:t>
      </w:r>
      <w:r>
        <w:br/>
      </w:r>
      <w:r>
        <w:rPr>
          <w:rStyle w:val="VerbatimChar"/>
        </w:rPr>
        <w:t xml:space="preserve">│   │   ├── services/</w:t>
      </w:r>
      <w:r>
        <w:br/>
      </w:r>
      <w:r>
        <w:rPr>
          <w:rStyle w:val="VerbatimChar"/>
        </w:rPr>
        <w:t xml:space="preserve">│   │   │   ├── patients/</w:t>
      </w:r>
      <w:r>
        <w:br/>
      </w:r>
      <w:r>
        <w:rPr>
          <w:rStyle w:val="VerbatimChar"/>
        </w:rPr>
        <w:t xml:space="preserve">│   │   │   ├── sessions/</w:t>
      </w:r>
      <w:r>
        <w:br/>
      </w:r>
      <w:r>
        <w:rPr>
          <w:rStyle w:val="VerbatimChar"/>
        </w:rPr>
        <w:t xml:space="preserve">│   │   │   ├── screenings/</w:t>
      </w:r>
      <w:r>
        <w:br/>
      </w:r>
      <w:r>
        <w:rPr>
          <w:rStyle w:val="VerbatimChar"/>
        </w:rPr>
        <w:t xml:space="preserve">│   │   │   ├── referrals/</w:t>
      </w:r>
      <w:r>
        <w:br/>
      </w:r>
      <w:r>
        <w:rPr>
          <w:rStyle w:val="VerbatimChar"/>
        </w:rPr>
        <w:t xml:space="preserve">│   │   │   ├── followups/</w:t>
      </w:r>
      <w:r>
        <w:br/>
      </w:r>
      <w:r>
        <w:rPr>
          <w:rStyle w:val="VerbatimChar"/>
        </w:rPr>
        <w:t xml:space="preserve">│   │   │   ├── reports/</w:t>
      </w:r>
      <w:r>
        <w:br/>
      </w:r>
      <w:r>
        <w:rPr>
          <w:rStyle w:val="VerbatimChar"/>
        </w:rPr>
        <w:t xml:space="preserve">│   │   │   ├── sync/</w:t>
      </w:r>
      <w:r>
        <w:br/>
      </w:r>
      <w:r>
        <w:rPr>
          <w:rStyle w:val="VerbatimChar"/>
        </w:rPr>
        <w:t xml:space="preserve">│   │   │   └── backup/</w:t>
      </w:r>
      <w:r>
        <w:br/>
      </w:r>
      <w:r>
        <w:rPr>
          <w:rStyle w:val="VerbatimChar"/>
        </w:rPr>
        <w:t xml:space="preserve">│   │   ├── protocol/</w:t>
      </w:r>
      <w:r>
        <w:br/>
      </w:r>
      <w:r>
        <w:rPr>
          <w:rStyle w:val="VerbatimChar"/>
        </w:rPr>
        <w:t xml:space="preserve">│   │   ├── printing/</w:t>
      </w:r>
      <w:r>
        <w:br/>
      </w:r>
      <w:r>
        <w:rPr>
          <w:rStyle w:val="VerbatimChar"/>
        </w:rPr>
        <w:t xml:space="preserve">│   │   ├── logging/</w:t>
      </w:r>
      <w:r>
        <w:br/>
      </w:r>
      <w:r>
        <w:rPr>
          <w:rStyle w:val="VerbatimChar"/>
        </w:rPr>
        <w:t xml:space="preserve">│   │   └── security/</w:t>
      </w:r>
      <w:r>
        <w:br/>
      </w:r>
      <w:r>
        <w:rPr>
          <w:rStyle w:val="VerbatimChar"/>
        </w:rPr>
        <w:t xml:space="preserve">│   ├── preload/</w:t>
      </w:r>
      <w:r>
        <w:br/>
      </w:r>
      <w:r>
        <w:rPr>
          <w:rStyle w:val="VerbatimChar"/>
        </w:rPr>
        <w:t xml:space="preserve">│   │   ├── index.ts</w:t>
      </w:r>
      <w:r>
        <w:br/>
      </w:r>
      <w:r>
        <w:rPr>
          <w:rStyle w:val="VerbatimChar"/>
        </w:rPr>
        <w:t xml:space="preserve">│   │   └── api.ts</w:t>
      </w:r>
      <w:r>
        <w:br/>
      </w:r>
      <w:r>
        <w:rPr>
          <w:rStyle w:val="VerbatimChar"/>
        </w:rPr>
        <w:t xml:space="preserve">│   ├── renderer/</w:t>
      </w:r>
      <w:r>
        <w:br/>
      </w:r>
      <w:r>
        <w:rPr>
          <w:rStyle w:val="VerbatimChar"/>
        </w:rPr>
        <w:t xml:space="preserve">│   │   ├── app/</w:t>
      </w:r>
      <w:r>
        <w:br/>
      </w:r>
      <w:r>
        <w:rPr>
          <w:rStyle w:val="VerbatimChar"/>
        </w:rPr>
        <w:t xml:space="preserve">│   │   ├── components/</w:t>
      </w:r>
      <w:r>
        <w:br/>
      </w:r>
      <w:r>
        <w:rPr>
          <w:rStyle w:val="VerbatimChar"/>
        </w:rPr>
        <w:t xml:space="preserve">│   │   ├── features/</w:t>
      </w:r>
      <w:r>
        <w:br/>
      </w:r>
      <w:r>
        <w:rPr>
          <w:rStyle w:val="VerbatimChar"/>
        </w:rPr>
        <w:t xml:space="preserve">│   │   │   ├── auth/</w:t>
      </w:r>
      <w:r>
        <w:br/>
      </w:r>
      <w:r>
        <w:rPr>
          <w:rStyle w:val="VerbatimChar"/>
        </w:rPr>
        <w:t xml:space="preserve">│   │   │   ├── dashboard/</w:t>
      </w:r>
      <w:r>
        <w:br/>
      </w:r>
      <w:r>
        <w:rPr>
          <w:rStyle w:val="VerbatimChar"/>
        </w:rPr>
        <w:t xml:space="preserve">│   │   │   ├── patients/</w:t>
      </w:r>
      <w:r>
        <w:br/>
      </w:r>
      <w:r>
        <w:rPr>
          <w:rStyle w:val="VerbatimChar"/>
        </w:rPr>
        <w:t xml:space="preserve">│   │   │   ├── sessions/</w:t>
      </w:r>
      <w:r>
        <w:br/>
      </w:r>
      <w:r>
        <w:rPr>
          <w:rStyle w:val="VerbatimChar"/>
        </w:rPr>
        <w:t xml:space="preserve">│   │   │   ├── screenings/</w:t>
      </w:r>
      <w:r>
        <w:br/>
      </w:r>
      <w:r>
        <w:rPr>
          <w:rStyle w:val="VerbatimChar"/>
        </w:rPr>
        <w:t xml:space="preserve">│   │   │   ├── referrals/</w:t>
      </w:r>
      <w:r>
        <w:br/>
      </w:r>
      <w:r>
        <w:rPr>
          <w:rStyle w:val="VerbatimChar"/>
        </w:rPr>
        <w:t xml:space="preserve">│   │   │   ├── followups/</w:t>
      </w:r>
      <w:r>
        <w:br/>
      </w:r>
      <w:r>
        <w:rPr>
          <w:rStyle w:val="VerbatimChar"/>
        </w:rPr>
        <w:t xml:space="preserve">│   │   │   ├── reports/</w:t>
      </w:r>
      <w:r>
        <w:br/>
      </w:r>
      <w:r>
        <w:rPr>
          <w:rStyle w:val="VerbatimChar"/>
        </w:rPr>
        <w:t xml:space="preserve">│   │   │   ├── sync/</w:t>
      </w:r>
      <w:r>
        <w:br/>
      </w:r>
      <w:r>
        <w:rPr>
          <w:rStyle w:val="VerbatimChar"/>
        </w:rPr>
        <w:t xml:space="preserve">│   │   │   └── settings/</w:t>
      </w:r>
      <w:r>
        <w:br/>
      </w:r>
      <w:r>
        <w:rPr>
          <w:rStyle w:val="VerbatimChar"/>
        </w:rPr>
        <w:t xml:space="preserve">│   │   ├── routes/</w:t>
      </w:r>
      <w:r>
        <w:br/>
      </w:r>
      <w:r>
        <w:rPr>
          <w:rStyle w:val="VerbatimChar"/>
        </w:rPr>
        <w:t xml:space="preserve">│   │   ├── stores/</w:t>
      </w:r>
      <w:r>
        <w:br/>
      </w:r>
      <w:r>
        <w:rPr>
          <w:rStyle w:val="VerbatimChar"/>
        </w:rPr>
        <w:t xml:space="preserve">│   │   └── styles/</w:t>
      </w:r>
      <w:r>
        <w:br/>
      </w:r>
      <w:r>
        <w:rPr>
          <w:rStyle w:val="VerbatimChar"/>
        </w:rPr>
        <w:t xml:space="preserve">│   └── shared/</w:t>
      </w:r>
      <w:r>
        <w:br/>
      </w:r>
      <w:r>
        <w:rPr>
          <w:rStyle w:val="VerbatimChar"/>
        </w:rPr>
        <w:t xml:space="preserve">│       ├── contracts/</w:t>
      </w:r>
      <w:r>
        <w:br/>
      </w:r>
      <w:r>
        <w:rPr>
          <w:rStyle w:val="VerbatimChar"/>
        </w:rPr>
        <w:t xml:space="preserve">│       ├── schemas/</w:t>
      </w:r>
      <w:r>
        <w:br/>
      </w:r>
      <w:r>
        <w:rPr>
          <w:rStyle w:val="VerbatimChar"/>
        </w:rPr>
        <w:t xml:space="preserve">│       ├── enums/</w:t>
      </w:r>
      <w:r>
        <w:br/>
      </w:r>
      <w:r>
        <w:rPr>
          <w:rStyle w:val="VerbatimChar"/>
        </w:rPr>
        <w:t xml:space="preserve">│       ├── errors/</w:t>
      </w:r>
      <w:r>
        <w:br/>
      </w:r>
      <w:r>
        <w:rPr>
          <w:rStyle w:val="VerbatimChar"/>
        </w:rPr>
        <w:t xml:space="preserve">│       └── types/</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 fixtures/</w:t>
      </w:r>
      <w:r>
        <w:br/>
      </w:r>
      <w:r>
        <w:rPr>
          <w:rStyle w:val="VerbatimChar"/>
        </w:rPr>
        <w:t xml:space="preserve">│   └── helpers/</w:t>
      </w:r>
      <w:r>
        <w:br/>
      </w:r>
      <w:r>
        <w:rPr>
          <w:rStyle w:val="VerbatimChar"/>
        </w:rPr>
        <w:t xml:space="preserve">├── electron.vite.config.ts</w:t>
      </w:r>
      <w:r>
        <w:br/>
      </w:r>
      <w:r>
        <w:rPr>
          <w:rStyle w:val="VerbatimChar"/>
        </w:rPr>
        <w:t xml:space="preserve">├── electron-builder.yml</w:t>
      </w:r>
      <w:r>
        <w:br/>
      </w:r>
      <w:r>
        <w:rPr>
          <w:rStyle w:val="VerbatimChar"/>
        </w:rPr>
        <w:t xml:space="preserve">├── package.json</w:t>
      </w:r>
      <w:r>
        <w:br/>
      </w:r>
      <w:r>
        <w:rPr>
          <w:rStyle w:val="VerbatimChar"/>
        </w:rPr>
        <w:t xml:space="preserve">├── pnpm-lock.yaml</w:t>
      </w:r>
      <w:r>
        <w:br/>
      </w:r>
      <w:r>
        <w:rPr>
          <w:rStyle w:val="VerbatimChar"/>
        </w:rPr>
        <w:t xml:space="preserve">├── tsconfig.json</w:t>
      </w:r>
      <w:r>
        <w:br/>
      </w:r>
      <w:r>
        <w:rPr>
          <w:rStyle w:val="VerbatimChar"/>
        </w:rPr>
        <w:t xml:space="preserve">└── README.md</w:t>
      </w:r>
    </w:p>
    <w:bookmarkEnd w:id="96"/>
    <w:bookmarkStart w:id="125" w:name="local-sqlite-data-design"/>
    <w:p>
      <w:pPr>
        <w:pStyle w:val="Heading1"/>
      </w:pPr>
      <w:r>
        <w:t xml:space="preserve">11. Local SQLite Data Design</w:t>
      </w:r>
    </w:p>
    <w:p>
      <w:pPr>
        <w:pStyle w:val="CaptionedFigure"/>
      </w:pPr>
      <w:r>
        <w:drawing>
          <wp:inline>
            <wp:extent cx="5334000" cy="1713034"/>
            <wp:effectExtent b="0" l="0" r="0" t="0"/>
            <wp:docPr descr="Simplified local data model." title="" id="98" name="Picture"/>
            <a:graphic>
              <a:graphicData uri="http://schemas.openxmlformats.org/drawingml/2006/picture">
                <pic:pic>
                  <pic:nvPicPr>
                    <pic:cNvPr descr="../diagrams/04_local_data_model.png" id="99" name="Picture"/>
                    <pic:cNvPicPr>
                      <a:picLocks noChangeArrowheads="1" noChangeAspect="1"/>
                    </pic:cNvPicPr>
                  </pic:nvPicPr>
                  <pic:blipFill>
                    <a:blip r:embed="rId97"/>
                    <a:stretch>
                      <a:fillRect/>
                    </a:stretch>
                  </pic:blipFill>
                  <pic:spPr bwMode="auto">
                    <a:xfrm>
                      <a:off x="0" y="0"/>
                      <a:ext cx="5334000" cy="1713034"/>
                    </a:xfrm>
                    <a:prstGeom prst="rect">
                      <a:avLst/>
                    </a:prstGeom>
                    <a:noFill/>
                    <a:ln w="9525">
                      <a:noFill/>
                      <a:headEnd/>
                      <a:tailEnd/>
                    </a:ln>
                  </pic:spPr>
                </pic:pic>
              </a:graphicData>
            </a:graphic>
          </wp:inline>
        </w:drawing>
      </w:r>
    </w:p>
    <w:p>
      <w:pPr>
        <w:pStyle w:val="ImageCaption"/>
      </w:pPr>
      <w:r>
        <w:t xml:space="preserve">Simplified local data model.</w:t>
      </w:r>
    </w:p>
    <w:bookmarkStart w:id="100" w:name="database-configuration"/>
    <w:p>
      <w:pPr>
        <w:pStyle w:val="Heading2"/>
      </w:pPr>
      <w:r>
        <w:t xml:space="preserve">11.1 Database Configuration</w:t>
      </w:r>
    </w:p>
    <w:p>
      <w:pPr>
        <w:pStyle w:val="FirstParagraph"/>
      </w:pPr>
      <w:r>
        <w:t xml:space="preserve">On every database connection:</w:t>
      </w:r>
    </w:p>
    <w:p>
      <w:pPr>
        <w:pStyle w:val="Compact"/>
        <w:numPr>
          <w:ilvl w:val="0"/>
          <w:numId w:val="1039"/>
        </w:numPr>
      </w:pPr>
      <w:r>
        <w:t xml:space="preserve">enable foreign-key enforcement;</w:t>
      </w:r>
    </w:p>
    <w:p>
      <w:pPr>
        <w:pStyle w:val="Compact"/>
        <w:numPr>
          <w:ilvl w:val="0"/>
          <w:numId w:val="1039"/>
        </w:numPr>
      </w:pPr>
      <w:r>
        <w:t xml:space="preserve">use write-ahead logging after verifying compatibility with backup and deployment behavior;</w:t>
      </w:r>
    </w:p>
    <w:p>
      <w:pPr>
        <w:pStyle w:val="Compact"/>
        <w:numPr>
          <w:ilvl w:val="0"/>
          <w:numId w:val="1039"/>
        </w:numPr>
      </w:pPr>
      <w:r>
        <w:t xml:space="preserve">set a bounded busy timeout;</w:t>
      </w:r>
    </w:p>
    <w:p>
      <w:pPr>
        <w:pStyle w:val="Compact"/>
        <w:numPr>
          <w:ilvl w:val="0"/>
          <w:numId w:val="1039"/>
        </w:numPr>
      </w:pPr>
      <w:r>
        <w:t xml:space="preserve">use prepared statements;</w:t>
      </w:r>
    </w:p>
    <w:p>
      <w:pPr>
        <w:pStyle w:val="Compact"/>
        <w:numPr>
          <w:ilvl w:val="0"/>
          <w:numId w:val="1039"/>
        </w:numPr>
      </w:pPr>
      <w:r>
        <w:t xml:space="preserve">execute writes through explicit transactions;</w:t>
      </w:r>
    </w:p>
    <w:p>
      <w:pPr>
        <w:pStyle w:val="Compact"/>
        <w:numPr>
          <w:ilvl w:val="0"/>
          <w:numId w:val="1039"/>
        </w:numPr>
      </w:pPr>
      <w:r>
        <w:t xml:space="preserve">keep one connection owned by the main process;</w:t>
      </w:r>
    </w:p>
    <w:p>
      <w:pPr>
        <w:pStyle w:val="Compact"/>
        <w:numPr>
          <w:ilvl w:val="0"/>
          <w:numId w:val="1039"/>
        </w:numPr>
      </w:pPr>
      <w:r>
        <w:t xml:space="preserve">never open the production database from the renderer.</w:t>
      </w:r>
    </w:p>
    <w:bookmarkEnd w:id="100"/>
    <w:bookmarkStart w:id="101" w:name="identifier-and-timestamp-rules"/>
    <w:p>
      <w:pPr>
        <w:pStyle w:val="Heading2"/>
      </w:pPr>
      <w:r>
        <w:t xml:space="preserve">11.2 Identifier and Timestamp Rules</w:t>
      </w:r>
    </w:p>
    <w:p>
      <w:pPr>
        <w:pStyle w:val="Compact"/>
        <w:numPr>
          <w:ilvl w:val="0"/>
          <w:numId w:val="1040"/>
        </w:numPr>
      </w:pPr>
      <w:r>
        <w:t xml:space="preserve">Use client-generated UUIDs for every synchronizable entity.</w:t>
      </w:r>
    </w:p>
    <w:p>
      <w:pPr>
        <w:pStyle w:val="Compact"/>
        <w:numPr>
          <w:ilvl w:val="0"/>
          <w:numId w:val="1040"/>
        </w:numPr>
      </w:pPr>
      <w:r>
        <w:t xml:space="preserve">Generate a separate human-readable local patient code for field identification.</w:t>
      </w:r>
    </w:p>
    <w:p>
      <w:pPr>
        <w:pStyle w:val="Compact"/>
        <w:numPr>
          <w:ilvl w:val="0"/>
          <w:numId w:val="1040"/>
        </w:numPr>
      </w:pPr>
      <w:r>
        <w:t xml:space="preserve">Store timestamps in UTC ISO-8601 format.</w:t>
      </w:r>
    </w:p>
    <w:p>
      <w:pPr>
        <w:pStyle w:val="Compact"/>
        <w:numPr>
          <w:ilvl w:val="0"/>
          <w:numId w:val="1040"/>
        </w:numPr>
      </w:pPr>
      <w:r>
        <w:t xml:space="preserve">Store installation timezone separately and convert only for display.</w:t>
      </w:r>
    </w:p>
    <w:p>
      <w:pPr>
        <w:pStyle w:val="Compact"/>
        <w:numPr>
          <w:ilvl w:val="0"/>
          <w:numId w:val="1040"/>
        </w:numPr>
      </w:pPr>
      <w:r>
        <w:t xml:space="preserve">Include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and</w:t>
      </w:r>
      <w:r>
        <w:t xml:space="preserve"> </w:t>
      </w:r>
      <w:r>
        <w:rPr>
          <w:rStyle w:val="VerbatimChar"/>
        </w:rPr>
        <w:t xml:space="preserve">updated_by</w:t>
      </w:r>
      <w:r>
        <w:t xml:space="preserve"> </w:t>
      </w:r>
      <w:r>
        <w:t xml:space="preserve">where relevant.</w:t>
      </w:r>
    </w:p>
    <w:p>
      <w:pPr>
        <w:pStyle w:val="Compact"/>
        <w:numPr>
          <w:ilvl w:val="0"/>
          <w:numId w:val="1040"/>
        </w:numPr>
      </w:pPr>
      <w:r>
        <w:t xml:space="preserve">Completed clinical records use amendment/void metadata instead of destructive overwrite.</w:t>
      </w:r>
    </w:p>
    <w:bookmarkEnd w:id="101"/>
    <w:bookmarkStart w:id="123" w:name="core-tables-and-key-fields"/>
    <w:p>
      <w:pPr>
        <w:pStyle w:val="Heading2"/>
      </w:pPr>
      <w:r>
        <w:t xml:space="preserve">11.3 Core Tables and Key Fields</w:t>
      </w:r>
    </w:p>
    <w:bookmarkStart w:id="102" w:name="installations"/>
    <w:p>
      <w:pPr>
        <w:pStyle w:val="Heading3"/>
      </w:pPr>
      <w:r>
        <w:rPr>
          <w:rStyle w:val="VerbatimChar"/>
        </w:rPr>
        <w:t xml:space="preserve">installations</w:t>
      </w:r>
    </w:p>
    <w:p>
      <w:pPr>
        <w:pStyle w:val="Compact"/>
        <w:numPr>
          <w:ilvl w:val="0"/>
          <w:numId w:val="1041"/>
        </w:numPr>
      </w:pPr>
      <w:r>
        <w:rPr>
          <w:rStyle w:val="VerbatimChar"/>
        </w:rPr>
        <w:t xml:space="preserve">id</w:t>
      </w:r>
      <w:r>
        <w:t xml:space="preserve"> </w:t>
      </w:r>
      <w:r>
        <w:t xml:space="preserve">UUID primary key;</w:t>
      </w:r>
    </w:p>
    <w:p>
      <w:pPr>
        <w:pStyle w:val="Compact"/>
        <w:numPr>
          <w:ilvl w:val="0"/>
          <w:numId w:val="1041"/>
        </w:numPr>
      </w:pPr>
      <w:r>
        <w:rPr>
          <w:rStyle w:val="VerbatimChar"/>
        </w:rPr>
        <w:t xml:space="preserve">deployment_name</w:t>
      </w:r>
      <w:r>
        <w:t xml:space="preserve">;</w:t>
      </w:r>
    </w:p>
    <w:p>
      <w:pPr>
        <w:pStyle w:val="Compact"/>
        <w:numPr>
          <w:ilvl w:val="0"/>
          <w:numId w:val="1041"/>
        </w:numPr>
      </w:pPr>
      <w:r>
        <w:rPr>
          <w:rStyle w:val="VerbatimChar"/>
        </w:rPr>
        <w:t xml:space="preserve">device_name</w:t>
      </w:r>
      <w:r>
        <w:t xml:space="preserve">;</w:t>
      </w:r>
    </w:p>
    <w:p>
      <w:pPr>
        <w:pStyle w:val="Compact"/>
        <w:numPr>
          <w:ilvl w:val="0"/>
          <w:numId w:val="1041"/>
        </w:numPr>
      </w:pPr>
      <w:r>
        <w:rPr>
          <w:rStyle w:val="VerbatimChar"/>
        </w:rPr>
        <w:t xml:space="preserve">timezone</w:t>
      </w:r>
      <w:r>
        <w:t xml:space="preserve">;</w:t>
      </w:r>
    </w:p>
    <w:p>
      <w:pPr>
        <w:pStyle w:val="Compact"/>
        <w:numPr>
          <w:ilvl w:val="0"/>
          <w:numId w:val="1041"/>
        </w:numPr>
      </w:pPr>
      <w:r>
        <w:rPr>
          <w:rStyle w:val="VerbatimChar"/>
        </w:rPr>
        <w:t xml:space="preserve">locale</w:t>
      </w:r>
      <w:r>
        <w:t xml:space="preserve">;</w:t>
      </w:r>
    </w:p>
    <w:p>
      <w:pPr>
        <w:pStyle w:val="Compact"/>
        <w:numPr>
          <w:ilvl w:val="0"/>
          <w:numId w:val="1041"/>
        </w:numPr>
      </w:pPr>
      <w:r>
        <w:rPr>
          <w:rStyle w:val="VerbatimChar"/>
        </w:rPr>
        <w:t xml:space="preserve">created_at</w:t>
      </w:r>
      <w:r>
        <w:t xml:space="preserve">;</w:t>
      </w:r>
    </w:p>
    <w:p>
      <w:pPr>
        <w:pStyle w:val="Compact"/>
        <w:numPr>
          <w:ilvl w:val="0"/>
          <w:numId w:val="1041"/>
        </w:numPr>
      </w:pPr>
      <w:r>
        <w:rPr>
          <w:rStyle w:val="VerbatimChar"/>
        </w:rPr>
        <w:t xml:space="preserve">app_config_version</w:t>
      </w:r>
      <w:r>
        <w:t xml:space="preserve">.</w:t>
      </w:r>
    </w:p>
    <w:bookmarkEnd w:id="102"/>
    <w:bookmarkStart w:id="103" w:name="users"/>
    <w:p>
      <w:pPr>
        <w:pStyle w:val="Heading3"/>
      </w:pPr>
      <w:r>
        <w:rPr>
          <w:rStyle w:val="VerbatimChar"/>
        </w:rPr>
        <w:t xml:space="preserve">users</w:t>
      </w:r>
    </w:p>
    <w:p>
      <w:pPr>
        <w:pStyle w:val="Compact"/>
        <w:numPr>
          <w:ilvl w:val="0"/>
          <w:numId w:val="1042"/>
        </w:numPr>
      </w:pPr>
      <w:r>
        <w:rPr>
          <w:rStyle w:val="VerbatimChar"/>
        </w:rPr>
        <w:t xml:space="preserve">id</w:t>
      </w:r>
      <w:r>
        <w:t xml:space="preserve"> </w:t>
      </w:r>
      <w:r>
        <w:t xml:space="preserve">UUID;</w:t>
      </w:r>
    </w:p>
    <w:p>
      <w:pPr>
        <w:pStyle w:val="Compact"/>
        <w:numPr>
          <w:ilvl w:val="0"/>
          <w:numId w:val="1042"/>
        </w:numPr>
      </w:pPr>
      <w:r>
        <w:rPr>
          <w:rStyle w:val="VerbatimChar"/>
        </w:rPr>
        <w:t xml:space="preserve">username</w:t>
      </w:r>
      <w:r>
        <w:t xml:space="preserve"> </w:t>
      </w:r>
      <w:r>
        <w:t xml:space="preserve">unique normalized value;</w:t>
      </w:r>
    </w:p>
    <w:p>
      <w:pPr>
        <w:pStyle w:val="Compact"/>
        <w:numPr>
          <w:ilvl w:val="0"/>
          <w:numId w:val="1042"/>
        </w:numPr>
      </w:pPr>
      <w:r>
        <w:rPr>
          <w:rStyle w:val="VerbatimChar"/>
        </w:rPr>
        <w:t xml:space="preserve">password_hash</w:t>
      </w:r>
      <w:r>
        <w:t xml:space="preserve">;</w:t>
      </w:r>
    </w:p>
    <w:p>
      <w:pPr>
        <w:pStyle w:val="Compact"/>
        <w:numPr>
          <w:ilvl w:val="0"/>
          <w:numId w:val="1042"/>
        </w:numPr>
      </w:pPr>
      <w:r>
        <w:rPr>
          <w:rStyle w:val="VerbatimChar"/>
        </w:rPr>
        <w:t xml:space="preserve">password_salt</w:t>
      </w:r>
      <w:r>
        <w:t xml:space="preserve">;</w:t>
      </w:r>
    </w:p>
    <w:p>
      <w:pPr>
        <w:pStyle w:val="Compact"/>
        <w:numPr>
          <w:ilvl w:val="0"/>
          <w:numId w:val="1042"/>
        </w:numPr>
      </w:pPr>
      <w:r>
        <w:rPr>
          <w:rStyle w:val="VerbatimChar"/>
        </w:rPr>
        <w:t xml:space="preserve">role</w:t>
      </w:r>
      <w:r>
        <w:t xml:space="preserve"> </w:t>
      </w:r>
      <w:r>
        <w:t xml:space="preserve">enum;</w:t>
      </w:r>
    </w:p>
    <w:p>
      <w:pPr>
        <w:pStyle w:val="Compact"/>
        <w:numPr>
          <w:ilvl w:val="0"/>
          <w:numId w:val="1042"/>
        </w:numPr>
      </w:pPr>
      <w:r>
        <w:rPr>
          <w:rStyle w:val="VerbatimChar"/>
        </w:rPr>
        <w:t xml:space="preserve">is_active</w:t>
      </w:r>
      <w:r>
        <w:t xml:space="preserve">;</w:t>
      </w:r>
    </w:p>
    <w:p>
      <w:pPr>
        <w:pStyle w:val="Compact"/>
        <w:numPr>
          <w:ilvl w:val="0"/>
          <w:numId w:val="1042"/>
        </w:numPr>
      </w:pPr>
      <w:r>
        <w:rPr>
          <w:rStyle w:val="VerbatimChar"/>
        </w:rPr>
        <w:t xml:space="preserve">failed_attempts</w:t>
      </w:r>
      <w:r>
        <w:t xml:space="preserve">;</w:t>
      </w:r>
    </w:p>
    <w:p>
      <w:pPr>
        <w:pStyle w:val="Compact"/>
        <w:numPr>
          <w:ilvl w:val="0"/>
          <w:numId w:val="1042"/>
        </w:numPr>
      </w:pPr>
      <w:r>
        <w:rPr>
          <w:rStyle w:val="VerbatimChar"/>
        </w:rPr>
        <w:t xml:space="preserve">locked_until</w:t>
      </w:r>
      <w:r>
        <w:t xml:space="preserve">;</w:t>
      </w:r>
    </w:p>
    <w:p>
      <w:pPr>
        <w:pStyle w:val="Compact"/>
        <w:numPr>
          <w:ilvl w:val="0"/>
          <w:numId w:val="1042"/>
        </w:numPr>
      </w:pPr>
      <w:r>
        <w:rPr>
          <w:rStyle w:val="VerbatimChar"/>
        </w:rPr>
        <w:t xml:space="preserve">must_change_password</w:t>
      </w:r>
      <w:r>
        <w:t xml:space="preserve">;</w:t>
      </w:r>
    </w:p>
    <w:p>
      <w:pPr>
        <w:pStyle w:val="Compact"/>
        <w:numPr>
          <w:ilvl w:val="0"/>
          <w:numId w:val="1042"/>
        </w:numPr>
      </w:pPr>
      <w:r>
        <w:rPr>
          <w:rStyle w:val="VerbatimChar"/>
        </w:rPr>
        <w:t xml:space="preserve">last_login_at</w:t>
      </w:r>
      <w:r>
        <w:t xml:space="preserve">;</w:t>
      </w:r>
    </w:p>
    <w:p>
      <w:pPr>
        <w:pStyle w:val="Compact"/>
        <w:numPr>
          <w:ilvl w:val="0"/>
          <w:numId w:val="1042"/>
        </w:numPr>
      </w:pPr>
      <w:r>
        <w:t xml:space="preserve">audit timestamps.</w:t>
      </w:r>
    </w:p>
    <w:bookmarkEnd w:id="103"/>
    <w:bookmarkStart w:id="104" w:name="locations"/>
    <w:p>
      <w:pPr>
        <w:pStyle w:val="Heading3"/>
      </w:pPr>
      <w:r>
        <w:rPr>
          <w:rStyle w:val="VerbatimChar"/>
        </w:rPr>
        <w:t xml:space="preserve">locations</w:t>
      </w:r>
    </w:p>
    <w:p>
      <w:pPr>
        <w:pStyle w:val="Compact"/>
        <w:numPr>
          <w:ilvl w:val="0"/>
          <w:numId w:val="1043"/>
        </w:numPr>
      </w:pPr>
      <w:r>
        <w:rPr>
          <w:rStyle w:val="VerbatimChar"/>
        </w:rPr>
        <w:t xml:space="preserve">id</w:t>
      </w:r>
      <w:r>
        <w:t xml:space="preserve"> </w:t>
      </w:r>
      <w:r>
        <w:t xml:space="preserve">UUID;</w:t>
      </w:r>
    </w:p>
    <w:p>
      <w:pPr>
        <w:pStyle w:val="Compact"/>
        <w:numPr>
          <w:ilvl w:val="0"/>
          <w:numId w:val="1043"/>
        </w:numPr>
      </w:pPr>
      <w:r>
        <w:rPr>
          <w:rStyle w:val="VerbatimChar"/>
        </w:rPr>
        <w:t xml:space="preserve">name</w:t>
      </w:r>
      <w:r>
        <w:t xml:space="preserve">;</w:t>
      </w:r>
    </w:p>
    <w:p>
      <w:pPr>
        <w:pStyle w:val="Compact"/>
        <w:numPr>
          <w:ilvl w:val="0"/>
          <w:numId w:val="1043"/>
        </w:numPr>
      </w:pPr>
      <w:r>
        <w:rPr>
          <w:rStyle w:val="VerbatimChar"/>
        </w:rPr>
        <w:t xml:space="preserve">location_type</w:t>
      </w:r>
      <w:r>
        <w:t xml:space="preserve">;</w:t>
      </w:r>
    </w:p>
    <w:p>
      <w:pPr>
        <w:pStyle w:val="Compact"/>
        <w:numPr>
          <w:ilvl w:val="0"/>
          <w:numId w:val="1043"/>
        </w:numPr>
      </w:pPr>
      <w:r>
        <w:rPr>
          <w:rStyle w:val="VerbatimChar"/>
        </w:rPr>
        <w:t xml:space="preserve">village</w:t>
      </w:r>
      <w:r>
        <w:t xml:space="preserve">;</w:t>
      </w:r>
    </w:p>
    <w:p>
      <w:pPr>
        <w:pStyle w:val="Compact"/>
        <w:numPr>
          <w:ilvl w:val="0"/>
          <w:numId w:val="1043"/>
        </w:numPr>
      </w:pPr>
      <w:r>
        <w:rPr>
          <w:rStyle w:val="VerbatimChar"/>
        </w:rPr>
        <w:t xml:space="preserve">subdivision</w:t>
      </w:r>
      <w:r>
        <w:t xml:space="preserve">;</w:t>
      </w:r>
    </w:p>
    <w:p>
      <w:pPr>
        <w:pStyle w:val="Compact"/>
        <w:numPr>
          <w:ilvl w:val="0"/>
          <w:numId w:val="1043"/>
        </w:numPr>
      </w:pPr>
      <w:r>
        <w:rPr>
          <w:rStyle w:val="VerbatimChar"/>
        </w:rPr>
        <w:t xml:space="preserve">region</w:t>
      </w:r>
      <w:r>
        <w:t xml:space="preserve">;</w:t>
      </w:r>
    </w:p>
    <w:p>
      <w:pPr>
        <w:pStyle w:val="Compact"/>
        <w:numPr>
          <w:ilvl w:val="0"/>
          <w:numId w:val="1043"/>
        </w:numPr>
      </w:pPr>
      <w:r>
        <w:rPr>
          <w:rStyle w:val="VerbatimChar"/>
        </w:rPr>
        <w:t xml:space="preserve">directions_text</w:t>
      </w:r>
      <w:r>
        <w:t xml:space="preserve">;</w:t>
      </w:r>
    </w:p>
    <w:p>
      <w:pPr>
        <w:pStyle w:val="Compact"/>
        <w:numPr>
          <w:ilvl w:val="0"/>
          <w:numId w:val="1043"/>
        </w:numPr>
      </w:pPr>
      <w:r>
        <w:rPr>
          <w:rStyle w:val="VerbatimChar"/>
        </w:rPr>
        <w:t xml:space="preserve">is_active</w:t>
      </w:r>
      <w:r>
        <w:t xml:space="preserve">;</w:t>
      </w:r>
    </w:p>
    <w:p>
      <w:pPr>
        <w:pStyle w:val="Compact"/>
        <w:numPr>
          <w:ilvl w:val="0"/>
          <w:numId w:val="1043"/>
        </w:numPr>
      </w:pPr>
      <w:r>
        <w:t xml:space="preserve">audit timestamps.</w:t>
      </w:r>
    </w:p>
    <w:bookmarkEnd w:id="104"/>
    <w:bookmarkStart w:id="105" w:name="patients"/>
    <w:p>
      <w:pPr>
        <w:pStyle w:val="Heading3"/>
      </w:pPr>
      <w:r>
        <w:rPr>
          <w:rStyle w:val="VerbatimChar"/>
        </w:rPr>
        <w:t xml:space="preserve">patients</w:t>
      </w:r>
    </w:p>
    <w:p>
      <w:pPr>
        <w:pStyle w:val="Compact"/>
        <w:numPr>
          <w:ilvl w:val="0"/>
          <w:numId w:val="1044"/>
        </w:numPr>
      </w:pPr>
      <w:r>
        <w:rPr>
          <w:rStyle w:val="VerbatimChar"/>
        </w:rPr>
        <w:t xml:space="preserve">id</w:t>
      </w:r>
      <w:r>
        <w:t xml:space="preserve"> </w:t>
      </w:r>
      <w:r>
        <w:t xml:space="preserve">UUID;</w:t>
      </w:r>
    </w:p>
    <w:p>
      <w:pPr>
        <w:pStyle w:val="Compact"/>
        <w:numPr>
          <w:ilvl w:val="0"/>
          <w:numId w:val="1044"/>
        </w:numPr>
      </w:pPr>
      <w:r>
        <w:rPr>
          <w:rStyle w:val="VerbatimChar"/>
        </w:rPr>
        <w:t xml:space="preserve">local_patient_code</w:t>
      </w:r>
      <w:r>
        <w:t xml:space="preserve"> </w:t>
      </w:r>
      <w:r>
        <w:t xml:space="preserve">unique;</w:t>
      </w:r>
    </w:p>
    <w:p>
      <w:pPr>
        <w:pStyle w:val="Compact"/>
        <w:numPr>
          <w:ilvl w:val="0"/>
          <w:numId w:val="1044"/>
        </w:numPr>
      </w:pPr>
      <w:r>
        <w:t xml:space="preserve">name fields;</w:t>
      </w:r>
    </w:p>
    <w:p>
      <w:pPr>
        <w:pStyle w:val="Compact"/>
        <w:numPr>
          <w:ilvl w:val="0"/>
          <w:numId w:val="1044"/>
        </w:numPr>
      </w:pPr>
      <w:r>
        <w:t xml:space="preserve">normalized search name;</w:t>
      </w:r>
    </w:p>
    <w:p>
      <w:pPr>
        <w:pStyle w:val="Compact"/>
        <w:numPr>
          <w:ilvl w:val="0"/>
          <w:numId w:val="1044"/>
        </w:numPr>
      </w:pPr>
      <w:r>
        <w:t xml:space="preserve">sex;</w:t>
      </w:r>
    </w:p>
    <w:p>
      <w:pPr>
        <w:pStyle w:val="Compact"/>
        <w:numPr>
          <w:ilvl w:val="0"/>
          <w:numId w:val="1044"/>
        </w:numPr>
      </w:pPr>
      <w:r>
        <w:t xml:space="preserve">date of birth or approximate age fields;</w:t>
      </w:r>
    </w:p>
    <w:p>
      <w:pPr>
        <w:pStyle w:val="Compact"/>
        <w:numPr>
          <w:ilvl w:val="0"/>
          <w:numId w:val="1044"/>
        </w:numPr>
      </w:pPr>
      <w:r>
        <w:t xml:space="preserve">phone and normalized phone;</w:t>
      </w:r>
    </w:p>
    <w:p>
      <w:pPr>
        <w:pStyle w:val="Compact"/>
        <w:numPr>
          <w:ilvl w:val="0"/>
          <w:numId w:val="1044"/>
        </w:numPr>
      </w:pPr>
      <w:r>
        <w:t xml:space="preserve">village and quarter;</w:t>
      </w:r>
    </w:p>
    <w:p>
      <w:pPr>
        <w:pStyle w:val="Compact"/>
        <w:numPr>
          <w:ilvl w:val="0"/>
          <w:numId w:val="1044"/>
        </w:numPr>
      </w:pPr>
      <w:r>
        <w:t xml:space="preserve">contact preference;</w:t>
      </w:r>
    </w:p>
    <w:p>
      <w:pPr>
        <w:pStyle w:val="Compact"/>
        <w:numPr>
          <w:ilvl w:val="0"/>
          <w:numId w:val="1044"/>
        </w:numPr>
      </w:pPr>
      <w:r>
        <w:t xml:space="preserve">status;</w:t>
      </w:r>
    </w:p>
    <w:p>
      <w:pPr>
        <w:pStyle w:val="Compact"/>
        <w:numPr>
          <w:ilvl w:val="0"/>
          <w:numId w:val="1044"/>
        </w:numPr>
      </w:pPr>
      <w:r>
        <w:t xml:space="preserve">audit timestamps;</w:t>
      </w:r>
    </w:p>
    <w:p>
      <w:pPr>
        <w:pStyle w:val="Compact"/>
        <w:numPr>
          <w:ilvl w:val="0"/>
          <w:numId w:val="1044"/>
        </w:numPr>
      </w:pPr>
      <w:r>
        <w:t xml:space="preserve">amendment metadata.</w:t>
      </w:r>
    </w:p>
    <w:bookmarkEnd w:id="105"/>
    <w:bookmarkStart w:id="106" w:name="patient_identifiers"/>
    <w:p>
      <w:pPr>
        <w:pStyle w:val="Heading3"/>
      </w:pPr>
      <w:r>
        <w:rPr>
          <w:rStyle w:val="VerbatimChar"/>
        </w:rPr>
        <w:t xml:space="preserve">patient_identifiers</w:t>
      </w:r>
    </w:p>
    <w:p>
      <w:pPr>
        <w:pStyle w:val="Compact"/>
        <w:numPr>
          <w:ilvl w:val="0"/>
          <w:numId w:val="1045"/>
        </w:numPr>
      </w:pPr>
      <w:r>
        <w:rPr>
          <w:rStyle w:val="VerbatimChar"/>
        </w:rPr>
        <w:t xml:space="preserve">id</w:t>
      </w:r>
      <w:r>
        <w:t xml:space="preserve"> </w:t>
      </w:r>
      <w:r>
        <w:t xml:space="preserve">UUID;</w:t>
      </w:r>
    </w:p>
    <w:p>
      <w:pPr>
        <w:pStyle w:val="Compact"/>
        <w:numPr>
          <w:ilvl w:val="0"/>
          <w:numId w:val="1045"/>
        </w:numPr>
      </w:pPr>
      <w:r>
        <w:rPr>
          <w:rStyle w:val="VerbatimChar"/>
        </w:rPr>
        <w:t xml:space="preserve">patient_id</w:t>
      </w:r>
      <w:r>
        <w:t xml:space="preserve"> </w:t>
      </w:r>
      <w:r>
        <w:t xml:space="preserve">foreign key;</w:t>
      </w:r>
    </w:p>
    <w:p>
      <w:pPr>
        <w:pStyle w:val="Compact"/>
        <w:numPr>
          <w:ilvl w:val="0"/>
          <w:numId w:val="1045"/>
        </w:numPr>
      </w:pPr>
      <w:r>
        <w:rPr>
          <w:rStyle w:val="VerbatimChar"/>
        </w:rPr>
        <w:t xml:space="preserve">identifier_type</w:t>
      </w:r>
      <w:r>
        <w:t xml:space="preserve">;</w:t>
      </w:r>
    </w:p>
    <w:p>
      <w:pPr>
        <w:pStyle w:val="Compact"/>
        <w:numPr>
          <w:ilvl w:val="0"/>
          <w:numId w:val="1045"/>
        </w:numPr>
      </w:pPr>
      <w:r>
        <w:rPr>
          <w:rStyle w:val="VerbatimChar"/>
        </w:rPr>
        <w:t xml:space="preserve">identifier_value</w:t>
      </w:r>
      <w:r>
        <w:t xml:space="preserve">;</w:t>
      </w:r>
    </w:p>
    <w:p>
      <w:pPr>
        <w:pStyle w:val="Compact"/>
        <w:numPr>
          <w:ilvl w:val="0"/>
          <w:numId w:val="1045"/>
        </w:numPr>
      </w:pPr>
      <w:r>
        <w:rPr>
          <w:rStyle w:val="VerbatimChar"/>
        </w:rPr>
        <w:t xml:space="preserve">issuer</w:t>
      </w:r>
      <w:r>
        <w:t xml:space="preserve">;</w:t>
      </w:r>
    </w:p>
    <w:p>
      <w:pPr>
        <w:pStyle w:val="Compact"/>
        <w:numPr>
          <w:ilvl w:val="0"/>
          <w:numId w:val="1045"/>
        </w:numPr>
      </w:pPr>
      <w:r>
        <w:rPr>
          <w:rStyle w:val="VerbatimChar"/>
        </w:rPr>
        <w:t xml:space="preserve">is_active</w:t>
      </w:r>
      <w:r>
        <w:t xml:space="preserve">;</w:t>
      </w:r>
    </w:p>
    <w:p>
      <w:pPr>
        <w:pStyle w:val="Compact"/>
        <w:numPr>
          <w:ilvl w:val="0"/>
          <w:numId w:val="1045"/>
        </w:numPr>
      </w:pPr>
      <w:r>
        <w:t xml:space="preserve">uniqueness rule appropriate to type and issuer.</w:t>
      </w:r>
    </w:p>
    <w:bookmarkEnd w:id="106"/>
    <w:bookmarkStart w:id="107" w:name="consents"/>
    <w:p>
      <w:pPr>
        <w:pStyle w:val="Heading3"/>
      </w:pPr>
      <w:r>
        <w:rPr>
          <w:rStyle w:val="VerbatimChar"/>
        </w:rPr>
        <w:t xml:space="preserve">consents</w:t>
      </w:r>
    </w:p>
    <w:p>
      <w:pPr>
        <w:pStyle w:val="Compact"/>
        <w:numPr>
          <w:ilvl w:val="0"/>
          <w:numId w:val="1046"/>
        </w:numPr>
      </w:pPr>
      <w:r>
        <w:rPr>
          <w:rStyle w:val="VerbatimChar"/>
        </w:rPr>
        <w:t xml:space="preserve">id</w:t>
      </w:r>
      <w:r>
        <w:t xml:space="preserve"> </w:t>
      </w:r>
      <w:r>
        <w:t xml:space="preserve">UUID;</w:t>
      </w:r>
    </w:p>
    <w:p>
      <w:pPr>
        <w:pStyle w:val="Compact"/>
        <w:numPr>
          <w:ilvl w:val="0"/>
          <w:numId w:val="1046"/>
        </w:numPr>
      </w:pPr>
      <w:r>
        <w:rPr>
          <w:rStyle w:val="VerbatimChar"/>
        </w:rPr>
        <w:t xml:space="preserve">patient_id</w:t>
      </w:r>
      <w:r>
        <w:t xml:space="preserve">;</w:t>
      </w:r>
    </w:p>
    <w:p>
      <w:pPr>
        <w:pStyle w:val="Compact"/>
        <w:numPr>
          <w:ilvl w:val="0"/>
          <w:numId w:val="1046"/>
        </w:numPr>
      </w:pPr>
      <w:r>
        <w:rPr>
          <w:rStyle w:val="VerbatimChar"/>
        </w:rPr>
        <w:t xml:space="preserve">consent_type</w:t>
      </w:r>
      <w:r>
        <w:t xml:space="preserve">;</w:t>
      </w:r>
    </w:p>
    <w:p>
      <w:pPr>
        <w:pStyle w:val="Compact"/>
        <w:numPr>
          <w:ilvl w:val="0"/>
          <w:numId w:val="1046"/>
        </w:numPr>
      </w:pPr>
      <w:r>
        <w:rPr>
          <w:rStyle w:val="VerbatimChar"/>
        </w:rPr>
        <w:t xml:space="preserve">status</w:t>
      </w:r>
      <w:r>
        <w:t xml:space="preserve">;</w:t>
      </w:r>
    </w:p>
    <w:p>
      <w:pPr>
        <w:pStyle w:val="Compact"/>
        <w:numPr>
          <w:ilvl w:val="0"/>
          <w:numId w:val="1046"/>
        </w:numPr>
      </w:pPr>
      <w:r>
        <w:rPr>
          <w:rStyle w:val="VerbatimChar"/>
        </w:rPr>
        <w:t xml:space="preserve">version</w:t>
      </w:r>
      <w:r>
        <w:t xml:space="preserve">;</w:t>
      </w:r>
    </w:p>
    <w:p>
      <w:pPr>
        <w:pStyle w:val="Compact"/>
        <w:numPr>
          <w:ilvl w:val="0"/>
          <w:numId w:val="1046"/>
        </w:numPr>
      </w:pPr>
      <w:r>
        <w:rPr>
          <w:rStyle w:val="VerbatimChar"/>
        </w:rPr>
        <w:t xml:space="preserve">captured_at</w:t>
      </w:r>
      <w:r>
        <w:t xml:space="preserve">;</w:t>
      </w:r>
    </w:p>
    <w:p>
      <w:pPr>
        <w:pStyle w:val="Compact"/>
        <w:numPr>
          <w:ilvl w:val="0"/>
          <w:numId w:val="1046"/>
        </w:numPr>
      </w:pPr>
      <w:r>
        <w:rPr>
          <w:rStyle w:val="VerbatimChar"/>
        </w:rPr>
        <w:t xml:space="preserve">captured_by</w:t>
      </w:r>
      <w:r>
        <w:t xml:space="preserve">;</w:t>
      </w:r>
    </w:p>
    <w:p>
      <w:pPr>
        <w:pStyle w:val="Compact"/>
        <w:numPr>
          <w:ilvl w:val="0"/>
          <w:numId w:val="1046"/>
        </w:numPr>
      </w:pPr>
      <w:r>
        <w:rPr>
          <w:rStyle w:val="VerbatimChar"/>
        </w:rPr>
        <w:t xml:space="preserve">witness_name</w:t>
      </w:r>
      <w:r>
        <w:t xml:space="preserve"> </w:t>
      </w:r>
      <w:r>
        <w:t xml:space="preserve">optional;</w:t>
      </w:r>
    </w:p>
    <w:p>
      <w:pPr>
        <w:pStyle w:val="Compact"/>
        <w:numPr>
          <w:ilvl w:val="0"/>
          <w:numId w:val="1046"/>
        </w:numPr>
      </w:pPr>
      <w:r>
        <w:rPr>
          <w:rStyle w:val="VerbatimChar"/>
        </w:rPr>
        <w:t xml:space="preserve">notes</w:t>
      </w:r>
      <w:r>
        <w:t xml:space="preserve">.</w:t>
      </w:r>
    </w:p>
    <w:bookmarkEnd w:id="107"/>
    <w:bookmarkStart w:id="108" w:name="protocol_versions"/>
    <w:p>
      <w:pPr>
        <w:pStyle w:val="Heading3"/>
      </w:pPr>
      <w:r>
        <w:rPr>
          <w:rStyle w:val="VerbatimChar"/>
        </w:rPr>
        <w:t xml:space="preserve">protocol_versions</w:t>
      </w:r>
    </w:p>
    <w:p>
      <w:pPr>
        <w:pStyle w:val="Compact"/>
        <w:numPr>
          <w:ilvl w:val="0"/>
          <w:numId w:val="1047"/>
        </w:numPr>
      </w:pPr>
      <w:r>
        <w:rPr>
          <w:rStyle w:val="VerbatimChar"/>
        </w:rPr>
        <w:t xml:space="preserve">id</w:t>
      </w:r>
      <w:r>
        <w:t xml:space="preserve"> </w:t>
      </w:r>
      <w:r>
        <w:t xml:space="preserve">UUID;</w:t>
      </w:r>
    </w:p>
    <w:p>
      <w:pPr>
        <w:pStyle w:val="Compact"/>
        <w:numPr>
          <w:ilvl w:val="0"/>
          <w:numId w:val="1047"/>
        </w:numPr>
      </w:pPr>
      <w:r>
        <w:rPr>
          <w:rStyle w:val="VerbatimChar"/>
        </w:rPr>
        <w:t xml:space="preserve">protocol_code</w:t>
      </w:r>
      <w:r>
        <w:t xml:space="preserve">;</w:t>
      </w:r>
    </w:p>
    <w:p>
      <w:pPr>
        <w:pStyle w:val="Compact"/>
        <w:numPr>
          <w:ilvl w:val="0"/>
          <w:numId w:val="1047"/>
        </w:numPr>
      </w:pPr>
      <w:r>
        <w:rPr>
          <w:rStyle w:val="VerbatimChar"/>
        </w:rPr>
        <w:t xml:space="preserve">version</w:t>
      </w:r>
      <w:r>
        <w:t xml:space="preserve">;</w:t>
      </w:r>
    </w:p>
    <w:p>
      <w:pPr>
        <w:pStyle w:val="Compact"/>
        <w:numPr>
          <w:ilvl w:val="0"/>
          <w:numId w:val="1047"/>
        </w:numPr>
      </w:pPr>
      <w:r>
        <w:rPr>
          <w:rStyle w:val="VerbatimChar"/>
        </w:rPr>
        <w:t xml:space="preserve">status</w:t>
      </w:r>
      <w:r>
        <w:t xml:space="preserve">;</w:t>
      </w:r>
    </w:p>
    <w:p>
      <w:pPr>
        <w:pStyle w:val="Compact"/>
        <w:numPr>
          <w:ilvl w:val="0"/>
          <w:numId w:val="1047"/>
        </w:numPr>
      </w:pPr>
      <w:r>
        <w:rPr>
          <w:rStyle w:val="VerbatimChar"/>
        </w:rPr>
        <w:t xml:space="preserve">effective_date</w:t>
      </w:r>
      <w:r>
        <w:t xml:space="preserve">;</w:t>
      </w:r>
    </w:p>
    <w:p>
      <w:pPr>
        <w:pStyle w:val="Compact"/>
        <w:numPr>
          <w:ilvl w:val="0"/>
          <w:numId w:val="1047"/>
        </w:numPr>
      </w:pPr>
      <w:r>
        <w:rPr>
          <w:rStyle w:val="VerbatimChar"/>
        </w:rPr>
        <w:t xml:space="preserve">rules_json</w:t>
      </w:r>
      <w:r>
        <w:t xml:space="preserve">;</w:t>
      </w:r>
    </w:p>
    <w:p>
      <w:pPr>
        <w:pStyle w:val="Compact"/>
        <w:numPr>
          <w:ilvl w:val="0"/>
          <w:numId w:val="1047"/>
        </w:numPr>
      </w:pPr>
      <w:r>
        <w:rPr>
          <w:rStyle w:val="VerbatimChar"/>
        </w:rPr>
        <w:t xml:space="preserve">checksum</w:t>
      </w:r>
      <w:r>
        <w:t xml:space="preserve">;</w:t>
      </w:r>
    </w:p>
    <w:p>
      <w:pPr>
        <w:pStyle w:val="Compact"/>
        <w:numPr>
          <w:ilvl w:val="0"/>
          <w:numId w:val="1047"/>
        </w:numPr>
      </w:pPr>
      <w:r>
        <w:rPr>
          <w:rStyle w:val="VerbatimChar"/>
        </w:rPr>
        <w:t xml:space="preserve">imported_at</w:t>
      </w:r>
      <w:r>
        <w:t xml:space="preserve">;</w:t>
      </w:r>
    </w:p>
    <w:p>
      <w:pPr>
        <w:pStyle w:val="Compact"/>
        <w:numPr>
          <w:ilvl w:val="0"/>
          <w:numId w:val="1047"/>
        </w:numPr>
      </w:pPr>
      <w:r>
        <w:rPr>
          <w:rStyle w:val="VerbatimChar"/>
        </w:rPr>
        <w:t xml:space="preserve">imported_by</w:t>
      </w:r>
      <w:r>
        <w:t xml:space="preserve">.</w:t>
      </w:r>
    </w:p>
    <w:bookmarkEnd w:id="108"/>
    <w:bookmarkStart w:id="109" w:name="screening_sessions"/>
    <w:p>
      <w:pPr>
        <w:pStyle w:val="Heading3"/>
      </w:pPr>
      <w:r>
        <w:rPr>
          <w:rStyle w:val="VerbatimChar"/>
        </w:rPr>
        <w:t xml:space="preserve">screening_sessions</w:t>
      </w:r>
    </w:p>
    <w:p>
      <w:pPr>
        <w:pStyle w:val="Compact"/>
        <w:numPr>
          <w:ilvl w:val="0"/>
          <w:numId w:val="1048"/>
        </w:numPr>
      </w:pPr>
      <w:r>
        <w:rPr>
          <w:rStyle w:val="VerbatimChar"/>
        </w:rPr>
        <w:t xml:space="preserve">id</w:t>
      </w:r>
      <w:r>
        <w:t xml:space="preserve"> </w:t>
      </w:r>
      <w:r>
        <w:t xml:space="preserve">UUID;</w:t>
      </w:r>
    </w:p>
    <w:p>
      <w:pPr>
        <w:pStyle w:val="Compact"/>
        <w:numPr>
          <w:ilvl w:val="0"/>
          <w:numId w:val="1048"/>
        </w:numPr>
      </w:pPr>
      <w:r>
        <w:rPr>
          <w:rStyle w:val="VerbatimChar"/>
        </w:rPr>
        <w:t xml:space="preserve">location_id</w:t>
      </w:r>
      <w:r>
        <w:t xml:space="preserve">;</w:t>
      </w:r>
    </w:p>
    <w:p>
      <w:pPr>
        <w:pStyle w:val="Compact"/>
        <w:numPr>
          <w:ilvl w:val="0"/>
          <w:numId w:val="1048"/>
        </w:numPr>
      </w:pPr>
      <w:r>
        <w:rPr>
          <w:rStyle w:val="VerbatimChar"/>
        </w:rPr>
        <w:t xml:space="preserve">session_date</w:t>
      </w:r>
      <w:r>
        <w:t xml:space="preserve">;</w:t>
      </w:r>
    </w:p>
    <w:p>
      <w:pPr>
        <w:pStyle w:val="Compact"/>
        <w:numPr>
          <w:ilvl w:val="0"/>
          <w:numId w:val="1048"/>
        </w:numPr>
      </w:pPr>
      <w:r>
        <w:rPr>
          <w:rStyle w:val="VerbatimChar"/>
        </w:rPr>
        <w:t xml:space="preserve">status</w:t>
      </w:r>
      <w:r>
        <w:t xml:space="preserve"> </w:t>
      </w:r>
      <w:r>
        <w:t xml:space="preserve">(</w:t>
      </w:r>
      <w:r>
        <w:rPr>
          <w:rStyle w:val="VerbatimChar"/>
        </w:rPr>
        <w:t xml:space="preserve">OPEN</w:t>
      </w:r>
      <w:r>
        <w:t xml:space="preserve">,</w:t>
      </w:r>
      <w:r>
        <w:t xml:space="preserve"> </w:t>
      </w:r>
      <w:r>
        <w:rPr>
          <w:rStyle w:val="VerbatimChar"/>
        </w:rPr>
        <w:t xml:space="preserve">CLOSED</w:t>
      </w:r>
      <w:r>
        <w:t xml:space="preserve">);</w:t>
      </w:r>
    </w:p>
    <w:p>
      <w:pPr>
        <w:pStyle w:val="Compact"/>
        <w:numPr>
          <w:ilvl w:val="0"/>
          <w:numId w:val="1048"/>
        </w:numPr>
      </w:pPr>
      <w:r>
        <w:rPr>
          <w:rStyle w:val="VerbatimChar"/>
        </w:rPr>
        <w:t xml:space="preserve">protocol_version_id</w:t>
      </w:r>
      <w:r>
        <w:t xml:space="preserve">;</w:t>
      </w:r>
    </w:p>
    <w:p>
      <w:pPr>
        <w:pStyle w:val="Compact"/>
        <w:numPr>
          <w:ilvl w:val="0"/>
          <w:numId w:val="1048"/>
        </w:numPr>
      </w:pPr>
      <w:r>
        <w:rPr>
          <w:rStyle w:val="VerbatimChar"/>
        </w:rPr>
        <w:t xml:space="preserve">opened_by</w:t>
      </w:r>
      <w:r>
        <w:t xml:space="preserve">,</w:t>
      </w:r>
      <w:r>
        <w:t xml:space="preserve"> </w:t>
      </w:r>
      <w:r>
        <w:rPr>
          <w:rStyle w:val="VerbatimChar"/>
        </w:rPr>
        <w:t xml:space="preserve">opened_at</w:t>
      </w:r>
      <w:r>
        <w:t xml:space="preserve">;</w:t>
      </w:r>
    </w:p>
    <w:p>
      <w:pPr>
        <w:pStyle w:val="Compact"/>
        <w:numPr>
          <w:ilvl w:val="0"/>
          <w:numId w:val="1048"/>
        </w:numPr>
      </w:pPr>
      <w:r>
        <w:rPr>
          <w:rStyle w:val="VerbatimChar"/>
        </w:rPr>
        <w:t xml:space="preserve">closed_by</w:t>
      </w:r>
      <w:r>
        <w:t xml:space="preserve">,</w:t>
      </w:r>
      <w:r>
        <w:t xml:space="preserve"> </w:t>
      </w:r>
      <w:r>
        <w:rPr>
          <w:rStyle w:val="VerbatimChar"/>
        </w:rPr>
        <w:t xml:space="preserve">closed_at</w:t>
      </w:r>
      <w:r>
        <w:t xml:space="preserve">;</w:t>
      </w:r>
    </w:p>
    <w:p>
      <w:pPr>
        <w:pStyle w:val="Compact"/>
        <w:numPr>
          <w:ilvl w:val="0"/>
          <w:numId w:val="1048"/>
        </w:numPr>
      </w:pPr>
      <w:r>
        <w:t xml:space="preserve">notes.</w:t>
      </w:r>
    </w:p>
    <w:bookmarkEnd w:id="109"/>
    <w:bookmarkStart w:id="110" w:name="screening_encounters"/>
    <w:p>
      <w:pPr>
        <w:pStyle w:val="Heading3"/>
      </w:pPr>
      <w:r>
        <w:rPr>
          <w:rStyle w:val="VerbatimChar"/>
        </w:rPr>
        <w:t xml:space="preserve">screening_encounters</w:t>
      </w:r>
    </w:p>
    <w:p>
      <w:pPr>
        <w:pStyle w:val="Compact"/>
        <w:numPr>
          <w:ilvl w:val="0"/>
          <w:numId w:val="1049"/>
        </w:numPr>
      </w:pPr>
      <w:r>
        <w:rPr>
          <w:rStyle w:val="VerbatimChar"/>
        </w:rPr>
        <w:t xml:space="preserve">id</w:t>
      </w:r>
      <w:r>
        <w:t xml:space="preserve"> </w:t>
      </w:r>
      <w:r>
        <w:t xml:space="preserve">UUID;</w:t>
      </w:r>
    </w:p>
    <w:p>
      <w:pPr>
        <w:pStyle w:val="Compact"/>
        <w:numPr>
          <w:ilvl w:val="0"/>
          <w:numId w:val="1049"/>
        </w:numPr>
      </w:pPr>
      <w:r>
        <w:rPr>
          <w:rStyle w:val="VerbatimChar"/>
        </w:rPr>
        <w:t xml:space="preserve">patient_id</w:t>
      </w:r>
      <w:r>
        <w:t xml:space="preserve">;</w:t>
      </w:r>
    </w:p>
    <w:p>
      <w:pPr>
        <w:pStyle w:val="Compact"/>
        <w:numPr>
          <w:ilvl w:val="0"/>
          <w:numId w:val="1049"/>
        </w:numPr>
      </w:pPr>
      <w:r>
        <w:rPr>
          <w:rStyle w:val="VerbatimChar"/>
        </w:rPr>
        <w:t xml:space="preserve">screening_session_id</w:t>
      </w:r>
      <w:r>
        <w:t xml:space="preserve">;</w:t>
      </w:r>
    </w:p>
    <w:p>
      <w:pPr>
        <w:pStyle w:val="Compact"/>
        <w:numPr>
          <w:ilvl w:val="0"/>
          <w:numId w:val="1049"/>
        </w:numPr>
      </w:pPr>
      <w:r>
        <w:rPr>
          <w:rStyle w:val="VerbatimChar"/>
        </w:rPr>
        <w:t xml:space="preserve">protocol_version_id</w:t>
      </w:r>
      <w:r>
        <w:t xml:space="preserve">;</w:t>
      </w:r>
    </w:p>
    <w:p>
      <w:pPr>
        <w:pStyle w:val="Compact"/>
        <w:numPr>
          <w:ilvl w:val="0"/>
          <w:numId w:val="1049"/>
        </w:numPr>
      </w:pPr>
      <w:r>
        <w:rPr>
          <w:rStyle w:val="VerbatimChar"/>
        </w:rPr>
        <w:t xml:space="preserve">status</w:t>
      </w:r>
      <w:r>
        <w:t xml:space="preserve"> </w:t>
      </w:r>
      <w:r>
        <w:t xml:space="preserve">(</w:t>
      </w:r>
      <w:r>
        <w:rPr>
          <w:rStyle w:val="VerbatimChar"/>
        </w:rPr>
        <w:t xml:space="preserve">DRAFT</w:t>
      </w:r>
      <w:r>
        <w:t xml:space="preserve">,</w:t>
      </w:r>
      <w:r>
        <w:t xml:space="preserve"> </w:t>
      </w:r>
      <w:r>
        <w:rPr>
          <w:rStyle w:val="VerbatimChar"/>
        </w:rPr>
        <w:t xml:space="preserve">COMPLETED</w:t>
      </w:r>
      <w:r>
        <w:t xml:space="preserve">,</w:t>
      </w:r>
      <w:r>
        <w:t xml:space="preserve"> </w:t>
      </w:r>
      <w:r>
        <w:rPr>
          <w:rStyle w:val="VerbatimChar"/>
        </w:rPr>
        <w:t xml:space="preserve">VOIDED</w:t>
      </w:r>
      <w:r>
        <w:t xml:space="preserve">,</w:t>
      </w:r>
      <w:r>
        <w:t xml:space="preserve"> </w:t>
      </w:r>
      <w:r>
        <w:rPr>
          <w:rStyle w:val="VerbatimChar"/>
        </w:rPr>
        <w:t xml:space="preserve">AMENDED</w:t>
      </w:r>
      <w:r>
        <w:t xml:space="preserve">);</w:t>
      </w:r>
    </w:p>
    <w:p>
      <w:pPr>
        <w:pStyle w:val="Compact"/>
        <w:numPr>
          <w:ilvl w:val="0"/>
          <w:numId w:val="1049"/>
        </w:numPr>
      </w:pPr>
      <w:r>
        <w:rPr>
          <w:rStyle w:val="VerbatimChar"/>
        </w:rPr>
        <w:t xml:space="preserve">encounter_time</w:t>
      </w:r>
      <w:r>
        <w:t xml:space="preserve">;</w:t>
      </w:r>
    </w:p>
    <w:p>
      <w:pPr>
        <w:pStyle w:val="Compact"/>
        <w:numPr>
          <w:ilvl w:val="0"/>
          <w:numId w:val="1049"/>
        </w:numPr>
      </w:pPr>
      <w:r>
        <w:rPr>
          <w:rStyle w:val="VerbatimChar"/>
        </w:rPr>
        <w:t xml:space="preserve">screening_action</w:t>
      </w:r>
      <w:r>
        <w:t xml:space="preserve">;</w:t>
      </w:r>
    </w:p>
    <w:p>
      <w:pPr>
        <w:pStyle w:val="Compact"/>
        <w:numPr>
          <w:ilvl w:val="0"/>
          <w:numId w:val="1049"/>
        </w:numPr>
      </w:pPr>
      <w:r>
        <w:rPr>
          <w:rStyle w:val="VerbatimChar"/>
        </w:rPr>
        <w:t xml:space="preserve">referral_required</w:t>
      </w:r>
      <w:r>
        <w:t xml:space="preserve">;</w:t>
      </w:r>
    </w:p>
    <w:p>
      <w:pPr>
        <w:pStyle w:val="Compact"/>
        <w:numPr>
          <w:ilvl w:val="0"/>
          <w:numId w:val="1049"/>
        </w:numPr>
      </w:pPr>
      <w:r>
        <w:rPr>
          <w:rStyle w:val="VerbatimChar"/>
        </w:rPr>
        <w:t xml:space="preserve">summary_json</w:t>
      </w:r>
      <w:r>
        <w:t xml:space="preserve"> </w:t>
      </w:r>
      <w:r>
        <w:t xml:space="preserve">for protocol-calculated, non-diagnostic summary;</w:t>
      </w:r>
    </w:p>
    <w:p>
      <w:pPr>
        <w:pStyle w:val="Compact"/>
        <w:numPr>
          <w:ilvl w:val="0"/>
          <w:numId w:val="1049"/>
        </w:numPr>
      </w:pPr>
      <w:r>
        <w:rPr>
          <w:rStyle w:val="VerbatimChar"/>
        </w:rPr>
        <w:t xml:space="preserve">created_by</w:t>
      </w:r>
      <w:r>
        <w:t xml:space="preserve">;</w:t>
      </w:r>
    </w:p>
    <w:p>
      <w:pPr>
        <w:pStyle w:val="Compact"/>
        <w:numPr>
          <w:ilvl w:val="0"/>
          <w:numId w:val="1049"/>
        </w:numPr>
      </w:pPr>
      <w:r>
        <w:t xml:space="preserve">completion and amendment metadata.</w:t>
      </w:r>
    </w:p>
    <w:bookmarkEnd w:id="110"/>
    <w:bookmarkStart w:id="111" w:name="bp_readings"/>
    <w:p>
      <w:pPr>
        <w:pStyle w:val="Heading3"/>
      </w:pPr>
      <w:r>
        <w:rPr>
          <w:rStyle w:val="VerbatimChar"/>
        </w:rPr>
        <w:t xml:space="preserve">bp_readings</w:t>
      </w:r>
    </w:p>
    <w:p>
      <w:pPr>
        <w:pStyle w:val="Compact"/>
        <w:numPr>
          <w:ilvl w:val="0"/>
          <w:numId w:val="1050"/>
        </w:numPr>
      </w:pPr>
      <w:r>
        <w:rPr>
          <w:rStyle w:val="VerbatimChar"/>
        </w:rPr>
        <w:t xml:space="preserve">id</w:t>
      </w:r>
      <w:r>
        <w:t xml:space="preserve"> </w:t>
      </w:r>
      <w:r>
        <w:t xml:space="preserve">UUID;</w:t>
      </w:r>
    </w:p>
    <w:p>
      <w:pPr>
        <w:pStyle w:val="Compact"/>
        <w:numPr>
          <w:ilvl w:val="0"/>
          <w:numId w:val="1050"/>
        </w:numPr>
      </w:pPr>
      <w:r>
        <w:rPr>
          <w:rStyle w:val="VerbatimChar"/>
        </w:rPr>
        <w:t xml:space="preserve">encounter_id</w:t>
      </w:r>
      <w:r>
        <w:t xml:space="preserve">;</w:t>
      </w:r>
    </w:p>
    <w:p>
      <w:pPr>
        <w:pStyle w:val="Compact"/>
        <w:numPr>
          <w:ilvl w:val="0"/>
          <w:numId w:val="1050"/>
        </w:numPr>
      </w:pPr>
      <w:r>
        <w:rPr>
          <w:rStyle w:val="VerbatimChar"/>
        </w:rPr>
        <w:t xml:space="preserve">sequence_number</w:t>
      </w:r>
      <w:r>
        <w:t xml:space="preserve">;</w:t>
      </w:r>
    </w:p>
    <w:p>
      <w:pPr>
        <w:pStyle w:val="Compact"/>
        <w:numPr>
          <w:ilvl w:val="0"/>
          <w:numId w:val="1050"/>
        </w:numPr>
      </w:pPr>
      <w:r>
        <w:rPr>
          <w:rStyle w:val="VerbatimChar"/>
        </w:rPr>
        <w:t xml:space="preserve">systolic</w:t>
      </w:r>
      <w:r>
        <w:t xml:space="preserve">;</w:t>
      </w:r>
    </w:p>
    <w:p>
      <w:pPr>
        <w:pStyle w:val="Compact"/>
        <w:numPr>
          <w:ilvl w:val="0"/>
          <w:numId w:val="1050"/>
        </w:numPr>
      </w:pPr>
      <w:r>
        <w:rPr>
          <w:rStyle w:val="VerbatimChar"/>
        </w:rPr>
        <w:t xml:space="preserve">diastolic</w:t>
      </w:r>
      <w:r>
        <w:t xml:space="preserve">;</w:t>
      </w:r>
    </w:p>
    <w:p>
      <w:pPr>
        <w:pStyle w:val="Compact"/>
        <w:numPr>
          <w:ilvl w:val="0"/>
          <w:numId w:val="1050"/>
        </w:numPr>
      </w:pPr>
      <w:r>
        <w:rPr>
          <w:rStyle w:val="VerbatimChar"/>
        </w:rPr>
        <w:t xml:space="preserve">pulse</w:t>
      </w:r>
      <w:r>
        <w:t xml:space="preserve"> </w:t>
      </w:r>
      <w:r>
        <w:t xml:space="preserve">optional according to workflow;</w:t>
      </w:r>
    </w:p>
    <w:p>
      <w:pPr>
        <w:pStyle w:val="Compact"/>
        <w:numPr>
          <w:ilvl w:val="0"/>
          <w:numId w:val="1050"/>
        </w:numPr>
      </w:pPr>
      <w:r>
        <w:rPr>
          <w:rStyle w:val="VerbatimChar"/>
        </w:rPr>
        <w:t xml:space="preserve">arm</w:t>
      </w:r>
      <w:r>
        <w:t xml:space="preserve">,</w:t>
      </w:r>
      <w:r>
        <w:t xml:space="preserve"> </w:t>
      </w:r>
      <w:r>
        <w:rPr>
          <w:rStyle w:val="VerbatimChar"/>
        </w:rPr>
        <w:t xml:space="preserve">position</w:t>
      </w:r>
      <w:r>
        <w:t xml:space="preserve">,</w:t>
      </w:r>
      <w:r>
        <w:t xml:space="preserve"> </w:t>
      </w:r>
      <w:r>
        <w:rPr>
          <w:rStyle w:val="VerbatimChar"/>
        </w:rPr>
        <w:t xml:space="preserve">cuff_size</w:t>
      </w:r>
      <w:r>
        <w:t xml:space="preserve">,</w:t>
      </w:r>
      <w:r>
        <w:t xml:space="preserve"> </w:t>
      </w:r>
      <w:r>
        <w:rPr>
          <w:rStyle w:val="VerbatimChar"/>
        </w:rPr>
        <w:t xml:space="preserve">device_identifier</w:t>
      </w:r>
      <w:r>
        <w:t xml:space="preserve"> </w:t>
      </w:r>
      <w:r>
        <w:t xml:space="preserve">optional/configurable;</w:t>
      </w:r>
    </w:p>
    <w:p>
      <w:pPr>
        <w:pStyle w:val="Compact"/>
        <w:numPr>
          <w:ilvl w:val="0"/>
          <w:numId w:val="1050"/>
        </w:numPr>
      </w:pPr>
      <w:r>
        <w:rPr>
          <w:rStyle w:val="VerbatimChar"/>
        </w:rPr>
        <w:t xml:space="preserve">measured_at</w:t>
      </w:r>
      <w:r>
        <w:t xml:space="preserve">;</w:t>
      </w:r>
    </w:p>
    <w:p>
      <w:pPr>
        <w:pStyle w:val="Compact"/>
        <w:numPr>
          <w:ilvl w:val="0"/>
          <w:numId w:val="1050"/>
        </w:numPr>
      </w:pPr>
      <w:r>
        <w:rPr>
          <w:rStyle w:val="VerbatimChar"/>
        </w:rPr>
        <w:t xml:space="preserve">is_discarded</w:t>
      </w:r>
      <w:r>
        <w:t xml:space="preserve">;</w:t>
      </w:r>
    </w:p>
    <w:p>
      <w:pPr>
        <w:pStyle w:val="Compact"/>
        <w:numPr>
          <w:ilvl w:val="0"/>
          <w:numId w:val="1050"/>
        </w:numPr>
      </w:pPr>
      <w:r>
        <w:rPr>
          <w:rStyle w:val="VerbatimChar"/>
        </w:rPr>
        <w:t xml:space="preserve">discard_reason</w:t>
      </w:r>
      <w:r>
        <w:t xml:space="preserve">;</w:t>
      </w:r>
    </w:p>
    <w:p>
      <w:pPr>
        <w:pStyle w:val="Compact"/>
        <w:numPr>
          <w:ilvl w:val="0"/>
          <w:numId w:val="1050"/>
        </w:numPr>
      </w:pPr>
      <w:r>
        <w:rPr>
          <w:rStyle w:val="VerbatimChar"/>
        </w:rPr>
        <w:t xml:space="preserve">recorded_by</w:t>
      </w:r>
      <w:r>
        <w:t xml:space="preserve">.</w:t>
      </w:r>
    </w:p>
    <w:bookmarkEnd w:id="111"/>
    <w:bookmarkStart w:id="112" w:name="lifestyle_assessments"/>
    <w:p>
      <w:pPr>
        <w:pStyle w:val="Heading3"/>
      </w:pPr>
      <w:r>
        <w:rPr>
          <w:rStyle w:val="VerbatimChar"/>
        </w:rPr>
        <w:t xml:space="preserve">lifestyle_assessments</w:t>
      </w:r>
    </w:p>
    <w:p>
      <w:pPr>
        <w:pStyle w:val="Compact"/>
        <w:numPr>
          <w:ilvl w:val="0"/>
          <w:numId w:val="1051"/>
        </w:numPr>
      </w:pPr>
      <w:r>
        <w:rPr>
          <w:rStyle w:val="VerbatimChar"/>
        </w:rPr>
        <w:t xml:space="preserve">id</w:t>
      </w:r>
      <w:r>
        <w:t xml:space="preserve"> </w:t>
      </w:r>
      <w:r>
        <w:t xml:space="preserve">UUID;</w:t>
      </w:r>
    </w:p>
    <w:p>
      <w:pPr>
        <w:pStyle w:val="Compact"/>
        <w:numPr>
          <w:ilvl w:val="0"/>
          <w:numId w:val="1051"/>
        </w:numPr>
      </w:pPr>
      <w:r>
        <w:rPr>
          <w:rStyle w:val="VerbatimChar"/>
        </w:rPr>
        <w:t xml:space="preserve">encounter_id</w:t>
      </w:r>
      <w:r>
        <w:t xml:space="preserve"> </w:t>
      </w:r>
      <w:r>
        <w:t xml:space="preserve">unique when one assessment per encounter;</w:t>
      </w:r>
    </w:p>
    <w:p>
      <w:pPr>
        <w:pStyle w:val="Compact"/>
        <w:numPr>
          <w:ilvl w:val="0"/>
          <w:numId w:val="1051"/>
        </w:numPr>
      </w:pPr>
      <w:r>
        <w:t xml:space="preserve">approved typed questionnaire fields;</w:t>
      </w:r>
    </w:p>
    <w:p>
      <w:pPr>
        <w:pStyle w:val="Compact"/>
        <w:numPr>
          <w:ilvl w:val="0"/>
          <w:numId w:val="1051"/>
        </w:numPr>
      </w:pPr>
      <w:r>
        <w:rPr>
          <w:rStyle w:val="VerbatimChar"/>
        </w:rPr>
        <w:t xml:space="preserve">additional_responses_json</w:t>
      </w:r>
      <w:r>
        <w:t xml:space="preserve"> </w:t>
      </w:r>
      <w:r>
        <w:t xml:space="preserve">for versioned optional items;</w:t>
      </w:r>
    </w:p>
    <w:p>
      <w:pPr>
        <w:pStyle w:val="Compact"/>
        <w:numPr>
          <w:ilvl w:val="0"/>
          <w:numId w:val="1051"/>
        </w:numPr>
      </w:pPr>
      <w:r>
        <w:rPr>
          <w:rStyle w:val="VerbatimChar"/>
        </w:rPr>
        <w:t xml:space="preserve">source_type</w:t>
      </w:r>
      <w:r>
        <w:t xml:space="preserve"> </w:t>
      </w:r>
      <w:r>
        <w:t xml:space="preserve">fixed as patient-reported unless otherwise documented;</w:t>
      </w:r>
    </w:p>
    <w:p>
      <w:pPr>
        <w:pStyle w:val="Compact"/>
        <w:numPr>
          <w:ilvl w:val="0"/>
          <w:numId w:val="1051"/>
        </w:numPr>
      </w:pPr>
      <w:r>
        <w:rPr>
          <w:rStyle w:val="VerbatimChar"/>
        </w:rPr>
        <w:t xml:space="preserve">recorded_by</w:t>
      </w:r>
      <w:r>
        <w:t xml:space="preserve">,</w:t>
      </w:r>
      <w:r>
        <w:t xml:space="preserve"> </w:t>
      </w:r>
      <w:r>
        <w:rPr>
          <w:rStyle w:val="VerbatimChar"/>
        </w:rPr>
        <w:t xml:space="preserve">recorded_at</w:t>
      </w:r>
      <w:r>
        <w:t xml:space="preserve">.</w:t>
      </w:r>
    </w:p>
    <w:bookmarkEnd w:id="112"/>
    <w:bookmarkStart w:id="113" w:name="food_logs"/>
    <w:p>
      <w:pPr>
        <w:pStyle w:val="Heading3"/>
      </w:pPr>
      <w:r>
        <w:rPr>
          <w:rStyle w:val="VerbatimChar"/>
        </w:rPr>
        <w:t xml:space="preserve">food_logs</w:t>
      </w:r>
    </w:p>
    <w:p>
      <w:pPr>
        <w:pStyle w:val="Compact"/>
        <w:numPr>
          <w:ilvl w:val="0"/>
          <w:numId w:val="1052"/>
        </w:numPr>
      </w:pPr>
      <w:r>
        <w:rPr>
          <w:rStyle w:val="VerbatimChar"/>
        </w:rPr>
        <w:t xml:space="preserve">id</w:t>
      </w:r>
      <w:r>
        <w:t xml:space="preserve"> </w:t>
      </w:r>
      <w:r>
        <w:t xml:space="preserve">UUID;</w:t>
      </w:r>
    </w:p>
    <w:p>
      <w:pPr>
        <w:pStyle w:val="Compact"/>
        <w:numPr>
          <w:ilvl w:val="0"/>
          <w:numId w:val="1052"/>
        </w:numPr>
      </w:pPr>
      <w:r>
        <w:rPr>
          <w:rStyle w:val="VerbatimChar"/>
        </w:rPr>
        <w:t xml:space="preserve">encounter_id</w:t>
      </w:r>
      <w:r>
        <w:t xml:space="preserve">;</w:t>
      </w:r>
    </w:p>
    <w:p>
      <w:pPr>
        <w:pStyle w:val="Compact"/>
        <w:numPr>
          <w:ilvl w:val="0"/>
          <w:numId w:val="1052"/>
        </w:numPr>
      </w:pPr>
      <w:r>
        <w:rPr>
          <w:rStyle w:val="VerbatimChar"/>
        </w:rPr>
        <w:t xml:space="preserve">food_catalog_id</w:t>
      </w:r>
      <w:r>
        <w:t xml:space="preserve"> </w:t>
      </w:r>
      <w:r>
        <w:t xml:space="preserve">optional;</w:t>
      </w:r>
    </w:p>
    <w:p>
      <w:pPr>
        <w:pStyle w:val="Compact"/>
        <w:numPr>
          <w:ilvl w:val="0"/>
          <w:numId w:val="1052"/>
        </w:numPr>
      </w:pPr>
      <w:r>
        <w:rPr>
          <w:rStyle w:val="VerbatimChar"/>
        </w:rPr>
        <w:t xml:space="preserve">food_name</w:t>
      </w:r>
      <w:r>
        <w:t xml:space="preserve"> </w:t>
      </w:r>
      <w:r>
        <w:t xml:space="preserve">snapshot;</w:t>
      </w:r>
    </w:p>
    <w:p>
      <w:pPr>
        <w:pStyle w:val="Compact"/>
        <w:numPr>
          <w:ilvl w:val="0"/>
          <w:numId w:val="1052"/>
        </w:numPr>
      </w:pPr>
      <w:r>
        <w:rPr>
          <w:rStyle w:val="VerbatimChar"/>
        </w:rPr>
        <w:t xml:space="preserve">frequency_code</w:t>
      </w:r>
      <w:r>
        <w:t xml:space="preserve">;</w:t>
      </w:r>
    </w:p>
    <w:p>
      <w:pPr>
        <w:pStyle w:val="Compact"/>
        <w:numPr>
          <w:ilvl w:val="0"/>
          <w:numId w:val="1052"/>
        </w:numPr>
      </w:pPr>
      <w:r>
        <w:rPr>
          <w:rStyle w:val="VerbatimChar"/>
        </w:rPr>
        <w:t xml:space="preserve">portion_or_preparation_note</w:t>
      </w:r>
      <w:r>
        <w:t xml:space="preserve">;</w:t>
      </w:r>
    </w:p>
    <w:p>
      <w:pPr>
        <w:pStyle w:val="Compact"/>
        <w:numPr>
          <w:ilvl w:val="0"/>
          <w:numId w:val="1052"/>
        </w:numPr>
      </w:pPr>
      <w:r>
        <w:rPr>
          <w:rStyle w:val="VerbatimChar"/>
        </w:rPr>
        <w:t xml:space="preserve">source_type</w:t>
      </w:r>
      <w:r>
        <w:t xml:space="preserve">;</w:t>
      </w:r>
    </w:p>
    <w:p>
      <w:pPr>
        <w:pStyle w:val="Compact"/>
        <w:numPr>
          <w:ilvl w:val="0"/>
          <w:numId w:val="1052"/>
        </w:numPr>
      </w:pPr>
      <w:r>
        <w:t xml:space="preserve">audit metadata.</w:t>
      </w:r>
    </w:p>
    <w:bookmarkEnd w:id="113"/>
    <w:bookmarkStart w:id="114" w:name="otc_medication_logs"/>
    <w:p>
      <w:pPr>
        <w:pStyle w:val="Heading3"/>
      </w:pPr>
      <w:r>
        <w:rPr>
          <w:rStyle w:val="VerbatimChar"/>
        </w:rPr>
        <w:t xml:space="preserve">otc_medication_logs</w:t>
      </w:r>
    </w:p>
    <w:p>
      <w:pPr>
        <w:pStyle w:val="Compact"/>
        <w:numPr>
          <w:ilvl w:val="0"/>
          <w:numId w:val="1053"/>
        </w:numPr>
      </w:pPr>
      <w:r>
        <w:rPr>
          <w:rStyle w:val="VerbatimChar"/>
        </w:rPr>
        <w:t xml:space="preserve">id</w:t>
      </w:r>
      <w:r>
        <w:t xml:space="preserve"> </w:t>
      </w:r>
      <w:r>
        <w:t xml:space="preserve">UUID;</w:t>
      </w:r>
    </w:p>
    <w:p>
      <w:pPr>
        <w:pStyle w:val="Compact"/>
        <w:numPr>
          <w:ilvl w:val="0"/>
          <w:numId w:val="1053"/>
        </w:numPr>
      </w:pPr>
      <w:r>
        <w:rPr>
          <w:rStyle w:val="VerbatimChar"/>
        </w:rPr>
        <w:t xml:space="preserve">encounter_id</w:t>
      </w:r>
      <w:r>
        <w:t xml:space="preserve">;</w:t>
      </w:r>
    </w:p>
    <w:p>
      <w:pPr>
        <w:pStyle w:val="Compact"/>
        <w:numPr>
          <w:ilvl w:val="0"/>
          <w:numId w:val="1053"/>
        </w:numPr>
      </w:pPr>
      <w:r>
        <w:rPr>
          <w:rStyle w:val="VerbatimChar"/>
        </w:rPr>
        <w:t xml:space="preserve">product_name</w:t>
      </w:r>
      <w:r>
        <w:t xml:space="preserve">;</w:t>
      </w:r>
    </w:p>
    <w:p>
      <w:pPr>
        <w:pStyle w:val="Compact"/>
        <w:numPr>
          <w:ilvl w:val="0"/>
          <w:numId w:val="1053"/>
        </w:numPr>
      </w:pPr>
      <w:r>
        <w:rPr>
          <w:rStyle w:val="VerbatimChar"/>
        </w:rPr>
        <w:t xml:space="preserve">reason_for_use</w:t>
      </w:r>
      <w:r>
        <w:t xml:space="preserve">;</w:t>
      </w:r>
    </w:p>
    <w:p>
      <w:pPr>
        <w:pStyle w:val="Compact"/>
        <w:numPr>
          <w:ilvl w:val="0"/>
          <w:numId w:val="1053"/>
        </w:numPr>
      </w:pPr>
      <w:r>
        <w:rPr>
          <w:rStyle w:val="VerbatimChar"/>
        </w:rPr>
        <w:t xml:space="preserve">dose_text</w:t>
      </w:r>
      <w:r>
        <w:t xml:space="preserve"> </w:t>
      </w:r>
      <w:r>
        <w:t xml:space="preserve">optional;</w:t>
      </w:r>
    </w:p>
    <w:p>
      <w:pPr>
        <w:pStyle w:val="Compact"/>
        <w:numPr>
          <w:ilvl w:val="0"/>
          <w:numId w:val="1053"/>
        </w:numPr>
      </w:pPr>
      <w:r>
        <w:rPr>
          <w:rStyle w:val="VerbatimChar"/>
        </w:rPr>
        <w:t xml:space="preserve">frequency_text</w:t>
      </w:r>
      <w:r>
        <w:t xml:space="preserve"> </w:t>
      </w:r>
      <w:r>
        <w:t xml:space="preserve">optional;</w:t>
      </w:r>
    </w:p>
    <w:p>
      <w:pPr>
        <w:pStyle w:val="Compact"/>
        <w:numPr>
          <w:ilvl w:val="0"/>
          <w:numId w:val="1053"/>
        </w:numPr>
      </w:pPr>
      <w:r>
        <w:rPr>
          <w:rStyle w:val="VerbatimChar"/>
        </w:rPr>
        <w:t xml:space="preserve">duration_text</w:t>
      </w:r>
      <w:r>
        <w:t xml:space="preserve"> </w:t>
      </w:r>
      <w:r>
        <w:t xml:space="preserve">optional;</w:t>
      </w:r>
    </w:p>
    <w:p>
      <w:pPr>
        <w:pStyle w:val="Compact"/>
        <w:numPr>
          <w:ilvl w:val="0"/>
          <w:numId w:val="1053"/>
        </w:numPr>
      </w:pPr>
      <w:r>
        <w:rPr>
          <w:rStyle w:val="VerbatimChar"/>
        </w:rPr>
        <w:t xml:space="preserve">source_of_medication</w:t>
      </w:r>
      <w:r>
        <w:t xml:space="preserve"> </w:t>
      </w:r>
      <w:r>
        <w:t xml:space="preserve">optional;</w:t>
      </w:r>
    </w:p>
    <w:p>
      <w:pPr>
        <w:pStyle w:val="Compact"/>
        <w:numPr>
          <w:ilvl w:val="0"/>
          <w:numId w:val="1053"/>
        </w:numPr>
      </w:pPr>
      <w:r>
        <w:rPr>
          <w:rStyle w:val="VerbatimChar"/>
        </w:rPr>
        <w:t xml:space="preserve">currently_taking</w:t>
      </w:r>
      <w:r>
        <w:t xml:space="preserve">;</w:t>
      </w:r>
    </w:p>
    <w:p>
      <w:pPr>
        <w:pStyle w:val="Compact"/>
        <w:numPr>
          <w:ilvl w:val="0"/>
          <w:numId w:val="1053"/>
        </w:numPr>
      </w:pPr>
      <w:r>
        <w:rPr>
          <w:rStyle w:val="VerbatimChar"/>
        </w:rPr>
        <w:t xml:space="preserve">source_type</w:t>
      </w:r>
      <w:r>
        <w:t xml:space="preserve">;</w:t>
      </w:r>
    </w:p>
    <w:p>
      <w:pPr>
        <w:pStyle w:val="Compact"/>
        <w:numPr>
          <w:ilvl w:val="0"/>
          <w:numId w:val="1053"/>
        </w:numPr>
      </w:pPr>
      <w:r>
        <w:t xml:space="preserve">audit metadata.</w:t>
      </w:r>
    </w:p>
    <w:bookmarkEnd w:id="114"/>
    <w:bookmarkStart w:id="115" w:name="referrals"/>
    <w:p>
      <w:pPr>
        <w:pStyle w:val="Heading3"/>
      </w:pPr>
      <w:r>
        <w:rPr>
          <w:rStyle w:val="VerbatimChar"/>
        </w:rPr>
        <w:t xml:space="preserve">referrals</w:t>
      </w:r>
    </w:p>
    <w:p>
      <w:pPr>
        <w:pStyle w:val="Compact"/>
        <w:numPr>
          <w:ilvl w:val="0"/>
          <w:numId w:val="1054"/>
        </w:numPr>
      </w:pPr>
      <w:r>
        <w:rPr>
          <w:rStyle w:val="VerbatimChar"/>
        </w:rPr>
        <w:t xml:space="preserve">id</w:t>
      </w:r>
      <w:r>
        <w:t xml:space="preserve"> </w:t>
      </w:r>
      <w:r>
        <w:t xml:space="preserve">UUID;</w:t>
      </w:r>
    </w:p>
    <w:p>
      <w:pPr>
        <w:pStyle w:val="Compact"/>
        <w:numPr>
          <w:ilvl w:val="0"/>
          <w:numId w:val="1054"/>
        </w:numPr>
      </w:pPr>
      <w:r>
        <w:rPr>
          <w:rStyle w:val="VerbatimChar"/>
        </w:rPr>
        <w:t xml:space="preserve">patient_id</w:t>
      </w:r>
      <w:r>
        <w:t xml:space="preserve">;</w:t>
      </w:r>
    </w:p>
    <w:p>
      <w:pPr>
        <w:pStyle w:val="Compact"/>
        <w:numPr>
          <w:ilvl w:val="0"/>
          <w:numId w:val="1054"/>
        </w:numPr>
      </w:pPr>
      <w:r>
        <w:rPr>
          <w:rStyle w:val="VerbatimChar"/>
        </w:rPr>
        <w:t xml:space="preserve">encounter_id</w:t>
      </w:r>
      <w:r>
        <w:t xml:space="preserve">;</w:t>
      </w:r>
    </w:p>
    <w:p>
      <w:pPr>
        <w:pStyle w:val="Compact"/>
        <w:numPr>
          <w:ilvl w:val="0"/>
          <w:numId w:val="1054"/>
        </w:numPr>
      </w:pPr>
      <w:r>
        <w:rPr>
          <w:rStyle w:val="VerbatimChar"/>
        </w:rPr>
        <w:t xml:space="preserve">protocol_version_id</w:t>
      </w:r>
      <w:r>
        <w:t xml:space="preserve">;</w:t>
      </w:r>
    </w:p>
    <w:p>
      <w:pPr>
        <w:pStyle w:val="Compact"/>
        <w:numPr>
          <w:ilvl w:val="0"/>
          <w:numId w:val="1054"/>
        </w:numPr>
      </w:pPr>
      <w:r>
        <w:rPr>
          <w:rStyle w:val="VerbatimChar"/>
        </w:rPr>
        <w:t xml:space="preserve">reason_codes_json</w:t>
      </w:r>
      <w:r>
        <w:t xml:space="preserve">;</w:t>
      </w:r>
    </w:p>
    <w:p>
      <w:pPr>
        <w:pStyle w:val="Compact"/>
        <w:numPr>
          <w:ilvl w:val="0"/>
          <w:numId w:val="1054"/>
        </w:numPr>
      </w:pPr>
      <w:r>
        <w:rPr>
          <w:rStyle w:val="VerbatimChar"/>
        </w:rPr>
        <w:t xml:space="preserve">reason_text</w:t>
      </w:r>
      <w:r>
        <w:t xml:space="preserve">;</w:t>
      </w:r>
    </w:p>
    <w:p>
      <w:pPr>
        <w:pStyle w:val="Compact"/>
        <w:numPr>
          <w:ilvl w:val="0"/>
          <w:numId w:val="1054"/>
        </w:numPr>
      </w:pPr>
      <w:r>
        <w:rPr>
          <w:rStyle w:val="VerbatimChar"/>
        </w:rPr>
        <w:t xml:space="preserve">urgency</w:t>
      </w:r>
      <w:r>
        <w:t xml:space="preserve">;</w:t>
      </w:r>
    </w:p>
    <w:p>
      <w:pPr>
        <w:pStyle w:val="Compact"/>
        <w:numPr>
          <w:ilvl w:val="0"/>
          <w:numId w:val="1054"/>
        </w:numPr>
      </w:pPr>
      <w:r>
        <w:rPr>
          <w:rStyle w:val="VerbatimChar"/>
        </w:rPr>
        <w:t xml:space="preserve">destination_name</w:t>
      </w:r>
      <w:r>
        <w:t xml:space="preserve">;</w:t>
      </w:r>
    </w:p>
    <w:p>
      <w:pPr>
        <w:pStyle w:val="Compact"/>
        <w:numPr>
          <w:ilvl w:val="0"/>
          <w:numId w:val="1054"/>
        </w:numPr>
      </w:pPr>
      <w:r>
        <w:rPr>
          <w:rStyle w:val="VerbatimChar"/>
        </w:rPr>
        <w:t xml:space="preserve">due_date</w:t>
      </w:r>
      <w:r>
        <w:t xml:space="preserve">;</w:t>
      </w:r>
    </w:p>
    <w:p>
      <w:pPr>
        <w:pStyle w:val="Compact"/>
        <w:numPr>
          <w:ilvl w:val="0"/>
          <w:numId w:val="1054"/>
        </w:numPr>
      </w:pPr>
      <w:r>
        <w:rPr>
          <w:rStyle w:val="VerbatimChar"/>
        </w:rPr>
        <w:t xml:space="preserve">status</w:t>
      </w:r>
      <w:r>
        <w:t xml:space="preserve">;</w:t>
      </w:r>
    </w:p>
    <w:p>
      <w:pPr>
        <w:pStyle w:val="Compact"/>
        <w:numPr>
          <w:ilvl w:val="0"/>
          <w:numId w:val="1054"/>
        </w:numPr>
      </w:pPr>
      <w:r>
        <w:rPr>
          <w:rStyle w:val="VerbatimChar"/>
        </w:rPr>
        <w:t xml:space="preserve">created_by</w:t>
      </w:r>
      <w:r>
        <w:t xml:space="preserve">,</w:t>
      </w:r>
      <w:r>
        <w:t xml:space="preserve"> </w:t>
      </w:r>
      <w:r>
        <w:rPr>
          <w:rStyle w:val="VerbatimChar"/>
        </w:rPr>
        <w:t xml:space="preserve">created_at</w:t>
      </w:r>
      <w:r>
        <w:t xml:space="preserve">;</w:t>
      </w:r>
    </w:p>
    <w:p>
      <w:pPr>
        <w:pStyle w:val="Compact"/>
        <w:numPr>
          <w:ilvl w:val="0"/>
          <w:numId w:val="1054"/>
        </w:numPr>
      </w:pPr>
      <w:r>
        <w:rPr>
          <w:rStyle w:val="VerbatimChar"/>
        </w:rPr>
        <w:t xml:space="preserve">printed_at</w:t>
      </w:r>
      <w:r>
        <w:t xml:space="preserve"> </w:t>
      </w:r>
      <w:r>
        <w:t xml:space="preserve">optional;</w:t>
      </w:r>
    </w:p>
    <w:p>
      <w:pPr>
        <w:pStyle w:val="Compact"/>
        <w:numPr>
          <w:ilvl w:val="0"/>
          <w:numId w:val="1054"/>
        </w:numPr>
      </w:pPr>
      <w:r>
        <w:t xml:space="preserve">closure metadata.</w:t>
      </w:r>
    </w:p>
    <w:bookmarkEnd w:id="115"/>
    <w:bookmarkStart w:id="116" w:name="referral_status_history"/>
    <w:p>
      <w:pPr>
        <w:pStyle w:val="Heading3"/>
      </w:pPr>
      <w:r>
        <w:rPr>
          <w:rStyle w:val="VerbatimChar"/>
        </w:rPr>
        <w:t xml:space="preserve">referral_status_history</w:t>
      </w:r>
    </w:p>
    <w:p>
      <w:pPr>
        <w:pStyle w:val="Compact"/>
        <w:numPr>
          <w:ilvl w:val="0"/>
          <w:numId w:val="1055"/>
        </w:numPr>
      </w:pPr>
      <w:r>
        <w:rPr>
          <w:rStyle w:val="VerbatimChar"/>
        </w:rPr>
        <w:t xml:space="preserve">id</w:t>
      </w:r>
      <w:r>
        <w:t xml:space="preserve"> </w:t>
      </w:r>
      <w:r>
        <w:t xml:space="preserve">UUID;</w:t>
      </w:r>
    </w:p>
    <w:p>
      <w:pPr>
        <w:pStyle w:val="Compact"/>
        <w:numPr>
          <w:ilvl w:val="0"/>
          <w:numId w:val="1055"/>
        </w:numPr>
      </w:pPr>
      <w:r>
        <w:rPr>
          <w:rStyle w:val="VerbatimChar"/>
        </w:rPr>
        <w:t xml:space="preserve">referral_id</w:t>
      </w:r>
      <w:r>
        <w:t xml:space="preserve">;</w:t>
      </w:r>
    </w:p>
    <w:p>
      <w:pPr>
        <w:pStyle w:val="Compact"/>
        <w:numPr>
          <w:ilvl w:val="0"/>
          <w:numId w:val="1055"/>
        </w:numPr>
      </w:pPr>
      <w:r>
        <w:rPr>
          <w:rStyle w:val="VerbatimChar"/>
        </w:rPr>
        <w:t xml:space="preserve">from_status</w:t>
      </w:r>
      <w:r>
        <w:t xml:space="preserve">;</w:t>
      </w:r>
    </w:p>
    <w:p>
      <w:pPr>
        <w:pStyle w:val="Compact"/>
        <w:numPr>
          <w:ilvl w:val="0"/>
          <w:numId w:val="1055"/>
        </w:numPr>
      </w:pPr>
      <w:r>
        <w:rPr>
          <w:rStyle w:val="VerbatimChar"/>
        </w:rPr>
        <w:t xml:space="preserve">to_status</w:t>
      </w:r>
      <w:r>
        <w:t xml:space="preserve">;</w:t>
      </w:r>
    </w:p>
    <w:p>
      <w:pPr>
        <w:pStyle w:val="Compact"/>
        <w:numPr>
          <w:ilvl w:val="0"/>
          <w:numId w:val="1055"/>
        </w:numPr>
      </w:pPr>
      <w:r>
        <w:rPr>
          <w:rStyle w:val="VerbatimChar"/>
        </w:rPr>
        <w:t xml:space="preserve">change_reason</w:t>
      </w:r>
      <w:r>
        <w:t xml:space="preserve">;</w:t>
      </w:r>
    </w:p>
    <w:p>
      <w:pPr>
        <w:pStyle w:val="Compact"/>
        <w:numPr>
          <w:ilvl w:val="0"/>
          <w:numId w:val="1055"/>
        </w:numPr>
      </w:pPr>
      <w:r>
        <w:rPr>
          <w:rStyle w:val="VerbatimChar"/>
        </w:rPr>
        <w:t xml:space="preserve">changed_by</w:t>
      </w:r>
      <w:r>
        <w:t xml:space="preserve">;</w:t>
      </w:r>
    </w:p>
    <w:p>
      <w:pPr>
        <w:pStyle w:val="Compact"/>
        <w:numPr>
          <w:ilvl w:val="0"/>
          <w:numId w:val="1055"/>
        </w:numPr>
      </w:pPr>
      <w:r>
        <w:rPr>
          <w:rStyle w:val="VerbatimChar"/>
        </w:rPr>
        <w:t xml:space="preserve">changed_at</w:t>
      </w:r>
      <w:r>
        <w:t xml:space="preserve">.</w:t>
      </w:r>
    </w:p>
    <w:bookmarkEnd w:id="116"/>
    <w:bookmarkStart w:id="117" w:name="followups"/>
    <w:p>
      <w:pPr>
        <w:pStyle w:val="Heading3"/>
      </w:pPr>
      <w:r>
        <w:rPr>
          <w:rStyle w:val="VerbatimChar"/>
        </w:rPr>
        <w:t xml:space="preserve">followups</w:t>
      </w:r>
    </w:p>
    <w:p>
      <w:pPr>
        <w:pStyle w:val="Compact"/>
        <w:numPr>
          <w:ilvl w:val="0"/>
          <w:numId w:val="1056"/>
        </w:numPr>
      </w:pPr>
      <w:r>
        <w:rPr>
          <w:rStyle w:val="VerbatimChar"/>
        </w:rPr>
        <w:t xml:space="preserve">id</w:t>
      </w:r>
      <w:r>
        <w:t xml:space="preserve"> </w:t>
      </w:r>
      <w:r>
        <w:t xml:space="preserve">UUID;</w:t>
      </w:r>
    </w:p>
    <w:p>
      <w:pPr>
        <w:pStyle w:val="Compact"/>
        <w:numPr>
          <w:ilvl w:val="0"/>
          <w:numId w:val="1056"/>
        </w:numPr>
      </w:pPr>
      <w:r>
        <w:rPr>
          <w:rStyle w:val="VerbatimChar"/>
        </w:rPr>
        <w:t xml:space="preserve">referral_id</w:t>
      </w:r>
      <w:r>
        <w:t xml:space="preserve">;</w:t>
      </w:r>
    </w:p>
    <w:p>
      <w:pPr>
        <w:pStyle w:val="Compact"/>
        <w:numPr>
          <w:ilvl w:val="0"/>
          <w:numId w:val="1056"/>
        </w:numPr>
      </w:pPr>
      <w:r>
        <w:rPr>
          <w:rStyle w:val="VerbatimChar"/>
        </w:rPr>
        <w:t xml:space="preserve">contact_date</w:t>
      </w:r>
      <w:r>
        <w:t xml:space="preserve">;</w:t>
      </w:r>
    </w:p>
    <w:p>
      <w:pPr>
        <w:pStyle w:val="Compact"/>
        <w:numPr>
          <w:ilvl w:val="0"/>
          <w:numId w:val="1056"/>
        </w:numPr>
      </w:pPr>
      <w:r>
        <w:rPr>
          <w:rStyle w:val="VerbatimChar"/>
        </w:rPr>
        <w:t xml:space="preserve">contact_method</w:t>
      </w:r>
      <w:r>
        <w:t xml:space="preserve">;</w:t>
      </w:r>
    </w:p>
    <w:p>
      <w:pPr>
        <w:pStyle w:val="Compact"/>
        <w:numPr>
          <w:ilvl w:val="0"/>
          <w:numId w:val="1056"/>
        </w:numPr>
      </w:pPr>
      <w:r>
        <w:rPr>
          <w:rStyle w:val="VerbatimChar"/>
        </w:rPr>
        <w:t xml:space="preserve">information_source</w:t>
      </w:r>
      <w:r>
        <w:t xml:space="preserve">;</w:t>
      </w:r>
    </w:p>
    <w:p>
      <w:pPr>
        <w:pStyle w:val="Compact"/>
        <w:numPr>
          <w:ilvl w:val="0"/>
          <w:numId w:val="1056"/>
        </w:numPr>
      </w:pPr>
      <w:r>
        <w:rPr>
          <w:rStyle w:val="VerbatimChar"/>
        </w:rPr>
        <w:t xml:space="preserve">provider_seen</w:t>
      </w:r>
      <w:r>
        <w:t xml:space="preserve">;</w:t>
      </w:r>
    </w:p>
    <w:p>
      <w:pPr>
        <w:pStyle w:val="Compact"/>
        <w:numPr>
          <w:ilvl w:val="0"/>
          <w:numId w:val="1056"/>
        </w:numPr>
      </w:pPr>
      <w:r>
        <w:rPr>
          <w:rStyle w:val="VerbatimChar"/>
        </w:rPr>
        <w:t xml:space="preserve">facility_name</w:t>
      </w:r>
      <w:r>
        <w:t xml:space="preserve">;</w:t>
      </w:r>
    </w:p>
    <w:p>
      <w:pPr>
        <w:pStyle w:val="Compact"/>
        <w:numPr>
          <w:ilvl w:val="0"/>
          <w:numId w:val="1056"/>
        </w:numPr>
      </w:pPr>
      <w:r>
        <w:rPr>
          <w:rStyle w:val="VerbatimChar"/>
        </w:rPr>
        <w:t xml:space="preserve">date_seen</w:t>
      </w:r>
      <w:r>
        <w:t xml:space="preserve">;</w:t>
      </w:r>
    </w:p>
    <w:p>
      <w:pPr>
        <w:pStyle w:val="Compact"/>
        <w:numPr>
          <w:ilvl w:val="0"/>
          <w:numId w:val="1056"/>
        </w:numPr>
      </w:pPr>
      <w:r>
        <w:rPr>
          <w:rStyle w:val="VerbatimChar"/>
        </w:rPr>
        <w:t xml:space="preserve">reported_outcome</w:t>
      </w:r>
      <w:r>
        <w:t xml:space="preserve">;</w:t>
      </w:r>
    </w:p>
    <w:p>
      <w:pPr>
        <w:pStyle w:val="Compact"/>
        <w:numPr>
          <w:ilvl w:val="0"/>
          <w:numId w:val="1056"/>
        </w:numPr>
      </w:pPr>
      <w:r>
        <w:rPr>
          <w:rStyle w:val="VerbatimChar"/>
        </w:rPr>
        <w:t xml:space="preserve">reported_medications_or_advice</w:t>
      </w:r>
      <w:r>
        <w:t xml:space="preserve">;</w:t>
      </w:r>
    </w:p>
    <w:p>
      <w:pPr>
        <w:pStyle w:val="Compact"/>
        <w:numPr>
          <w:ilvl w:val="0"/>
          <w:numId w:val="1056"/>
        </w:numPr>
      </w:pPr>
      <w:r>
        <w:rPr>
          <w:rStyle w:val="VerbatimChar"/>
        </w:rPr>
        <w:t xml:space="preserve">next_action</w:t>
      </w:r>
      <w:r>
        <w:t xml:space="preserve">;</w:t>
      </w:r>
    </w:p>
    <w:p>
      <w:pPr>
        <w:pStyle w:val="Compact"/>
        <w:numPr>
          <w:ilvl w:val="0"/>
          <w:numId w:val="1056"/>
        </w:numPr>
      </w:pPr>
      <w:r>
        <w:rPr>
          <w:rStyle w:val="VerbatimChar"/>
        </w:rPr>
        <w:t xml:space="preserve">next_followup_date</w:t>
      </w:r>
      <w:r>
        <w:t xml:space="preserve">;</w:t>
      </w:r>
    </w:p>
    <w:p>
      <w:pPr>
        <w:pStyle w:val="Compact"/>
        <w:numPr>
          <w:ilvl w:val="0"/>
          <w:numId w:val="1056"/>
        </w:numPr>
      </w:pPr>
      <w:r>
        <w:rPr>
          <w:rStyle w:val="VerbatimChar"/>
        </w:rPr>
        <w:t xml:space="preserve">recorded_by</w:t>
      </w:r>
      <w:r>
        <w:t xml:space="preserve">,</w:t>
      </w:r>
      <w:r>
        <w:t xml:space="preserve"> </w:t>
      </w:r>
      <w:r>
        <w:rPr>
          <w:rStyle w:val="VerbatimChar"/>
        </w:rPr>
        <w:t xml:space="preserve">recorded_at</w:t>
      </w:r>
      <w:r>
        <w:t xml:space="preserve">.</w:t>
      </w:r>
    </w:p>
    <w:bookmarkEnd w:id="117"/>
    <w:bookmarkStart w:id="118" w:name="sync_outbox"/>
    <w:p>
      <w:pPr>
        <w:pStyle w:val="Heading3"/>
      </w:pPr>
      <w:r>
        <w:rPr>
          <w:rStyle w:val="VerbatimChar"/>
        </w:rPr>
        <w:t xml:space="preserve">sync_outbox</w:t>
      </w:r>
    </w:p>
    <w:p>
      <w:pPr>
        <w:pStyle w:val="Compact"/>
        <w:numPr>
          <w:ilvl w:val="0"/>
          <w:numId w:val="1057"/>
        </w:numPr>
      </w:pPr>
      <w:r>
        <w:rPr>
          <w:rStyle w:val="VerbatimChar"/>
        </w:rPr>
        <w:t xml:space="preserve">id</w:t>
      </w:r>
      <w:r>
        <w:t xml:space="preserve"> </w:t>
      </w:r>
      <w:r>
        <w:t xml:space="preserve">UUID event ID;</w:t>
      </w:r>
    </w:p>
    <w:p>
      <w:pPr>
        <w:pStyle w:val="Compact"/>
        <w:numPr>
          <w:ilvl w:val="0"/>
          <w:numId w:val="1057"/>
        </w:numPr>
      </w:pPr>
      <w:r>
        <w:rPr>
          <w:rStyle w:val="VerbatimChar"/>
        </w:rPr>
        <w:t xml:space="preserve">aggregate_type</w:t>
      </w:r>
      <w:r>
        <w:t xml:space="preserve">;</w:t>
      </w:r>
    </w:p>
    <w:p>
      <w:pPr>
        <w:pStyle w:val="Compact"/>
        <w:numPr>
          <w:ilvl w:val="0"/>
          <w:numId w:val="1057"/>
        </w:numPr>
      </w:pPr>
      <w:r>
        <w:rPr>
          <w:rStyle w:val="VerbatimChar"/>
        </w:rPr>
        <w:t xml:space="preserve">aggregate_id</w:t>
      </w:r>
      <w:r>
        <w:t xml:space="preserve">;</w:t>
      </w:r>
    </w:p>
    <w:p>
      <w:pPr>
        <w:pStyle w:val="Compact"/>
        <w:numPr>
          <w:ilvl w:val="0"/>
          <w:numId w:val="1057"/>
        </w:numPr>
      </w:pPr>
      <w:r>
        <w:rPr>
          <w:rStyle w:val="VerbatimChar"/>
        </w:rPr>
        <w:t xml:space="preserve">operation</w:t>
      </w:r>
      <w:r>
        <w:t xml:space="preserve">;</w:t>
      </w:r>
    </w:p>
    <w:p>
      <w:pPr>
        <w:pStyle w:val="Compact"/>
        <w:numPr>
          <w:ilvl w:val="0"/>
          <w:numId w:val="1057"/>
        </w:numPr>
      </w:pPr>
      <w:r>
        <w:rPr>
          <w:rStyle w:val="VerbatimChar"/>
        </w:rPr>
        <w:t xml:space="preserve">payload_json</w:t>
      </w:r>
      <w:r>
        <w:t xml:space="preserve">;</w:t>
      </w:r>
    </w:p>
    <w:p>
      <w:pPr>
        <w:pStyle w:val="Compact"/>
        <w:numPr>
          <w:ilvl w:val="0"/>
          <w:numId w:val="1057"/>
        </w:numPr>
      </w:pPr>
      <w:r>
        <w:rPr>
          <w:rStyle w:val="VerbatimChar"/>
        </w:rPr>
        <w:t xml:space="preserve">payload_schema_version</w:t>
      </w:r>
      <w:r>
        <w:t xml:space="preserve">;</w:t>
      </w:r>
    </w:p>
    <w:p>
      <w:pPr>
        <w:pStyle w:val="Compact"/>
        <w:numPr>
          <w:ilvl w:val="0"/>
          <w:numId w:val="1057"/>
        </w:numPr>
      </w:pPr>
      <w:r>
        <w:rPr>
          <w:rStyle w:val="VerbatimChar"/>
        </w:rPr>
        <w:t xml:space="preserve">created_at</w:t>
      </w:r>
      <w:r>
        <w:t xml:space="preserve">;</w:t>
      </w:r>
    </w:p>
    <w:p>
      <w:pPr>
        <w:pStyle w:val="Compact"/>
        <w:numPr>
          <w:ilvl w:val="0"/>
          <w:numId w:val="1057"/>
        </w:numPr>
      </w:pPr>
      <w:r>
        <w:rPr>
          <w:rStyle w:val="VerbatimChar"/>
        </w:rPr>
        <w:t xml:space="preserve">status</w:t>
      </w:r>
      <w:r>
        <w:t xml:space="preserve"> </w:t>
      </w:r>
      <w:r>
        <w:t xml:space="preserve">(</w:t>
      </w:r>
      <w:r>
        <w:rPr>
          <w:rStyle w:val="VerbatimChar"/>
        </w:rPr>
        <w:t xml:space="preserve">PENDING</w:t>
      </w:r>
      <w:r>
        <w:t xml:space="preserve">,</w:t>
      </w:r>
      <w:r>
        <w:t xml:space="preserve"> </w:t>
      </w:r>
      <w:r>
        <w:rPr>
          <w:rStyle w:val="VerbatimChar"/>
        </w:rPr>
        <w:t xml:space="preserve">IN_FLIGHT</w:t>
      </w:r>
      <w:r>
        <w:t xml:space="preserve">,</w:t>
      </w:r>
      <w:r>
        <w:t xml:space="preserve"> </w:t>
      </w:r>
      <w:r>
        <w:rPr>
          <w:rStyle w:val="VerbatimChar"/>
        </w:rPr>
        <w:t xml:space="preserve">SENT</w:t>
      </w:r>
      <w:r>
        <w:t xml:space="preserve">,</w:t>
      </w:r>
      <w:r>
        <w:t xml:space="preserve"> </w:t>
      </w:r>
      <w:r>
        <w:rPr>
          <w:rStyle w:val="VerbatimChar"/>
        </w:rPr>
        <w:t xml:space="preserve">FAILED</w:t>
      </w:r>
      <w:r>
        <w:t xml:space="preserve">);</w:t>
      </w:r>
    </w:p>
    <w:p>
      <w:pPr>
        <w:pStyle w:val="Compact"/>
        <w:numPr>
          <w:ilvl w:val="0"/>
          <w:numId w:val="1057"/>
        </w:numPr>
      </w:pPr>
      <w:r>
        <w:rPr>
          <w:rStyle w:val="VerbatimChar"/>
        </w:rPr>
        <w:t xml:space="preserve">attempt_count</w:t>
      </w:r>
      <w:r>
        <w:t xml:space="preserve">;</w:t>
      </w:r>
    </w:p>
    <w:p>
      <w:pPr>
        <w:pStyle w:val="Compact"/>
        <w:numPr>
          <w:ilvl w:val="0"/>
          <w:numId w:val="1057"/>
        </w:numPr>
      </w:pPr>
      <w:r>
        <w:rPr>
          <w:rStyle w:val="VerbatimChar"/>
        </w:rPr>
        <w:t xml:space="preserve">next_attempt_at</w:t>
      </w:r>
      <w:r>
        <w:t xml:space="preserve">;</w:t>
      </w:r>
    </w:p>
    <w:p>
      <w:pPr>
        <w:pStyle w:val="Compact"/>
        <w:numPr>
          <w:ilvl w:val="0"/>
          <w:numId w:val="1057"/>
        </w:numPr>
      </w:pPr>
      <w:r>
        <w:rPr>
          <w:rStyle w:val="VerbatimChar"/>
        </w:rPr>
        <w:t xml:space="preserve">last_error_code</w:t>
      </w:r>
      <w:r>
        <w:t xml:space="preserve">;</w:t>
      </w:r>
    </w:p>
    <w:p>
      <w:pPr>
        <w:pStyle w:val="Compact"/>
        <w:numPr>
          <w:ilvl w:val="0"/>
          <w:numId w:val="1057"/>
        </w:numPr>
      </w:pPr>
      <w:r>
        <w:rPr>
          <w:rStyle w:val="VerbatimChar"/>
        </w:rPr>
        <w:t xml:space="preserve">last_error_message</w:t>
      </w:r>
      <w:r>
        <w:t xml:space="preserve"> </w:t>
      </w:r>
      <w:r>
        <w:t xml:space="preserve">sanitized;</w:t>
      </w:r>
    </w:p>
    <w:p>
      <w:pPr>
        <w:pStyle w:val="Compact"/>
        <w:numPr>
          <w:ilvl w:val="0"/>
          <w:numId w:val="1057"/>
        </w:numPr>
      </w:pPr>
      <w:r>
        <w:rPr>
          <w:rStyle w:val="VerbatimChar"/>
        </w:rPr>
        <w:t xml:space="preserve">sent_at</w:t>
      </w:r>
      <w:r>
        <w:t xml:space="preserve">.</w:t>
      </w:r>
    </w:p>
    <w:bookmarkEnd w:id="118"/>
    <w:bookmarkStart w:id="119" w:name="sync_attempts"/>
    <w:p>
      <w:pPr>
        <w:pStyle w:val="Heading3"/>
      </w:pPr>
      <w:r>
        <w:rPr>
          <w:rStyle w:val="VerbatimChar"/>
        </w:rPr>
        <w:t xml:space="preserve">sync_attempts</w:t>
      </w:r>
    </w:p>
    <w:p>
      <w:pPr>
        <w:pStyle w:val="Compact"/>
        <w:numPr>
          <w:ilvl w:val="0"/>
          <w:numId w:val="1058"/>
        </w:numPr>
      </w:pPr>
      <w:r>
        <w:rPr>
          <w:rStyle w:val="VerbatimChar"/>
        </w:rPr>
        <w:t xml:space="preserve">id</w:t>
      </w:r>
      <w:r>
        <w:t xml:space="preserve"> </w:t>
      </w:r>
      <w:r>
        <w:t xml:space="preserve">UUID;</w:t>
      </w:r>
    </w:p>
    <w:p>
      <w:pPr>
        <w:pStyle w:val="Compact"/>
        <w:numPr>
          <w:ilvl w:val="0"/>
          <w:numId w:val="1058"/>
        </w:numPr>
      </w:pPr>
      <w:r>
        <w:rPr>
          <w:rStyle w:val="VerbatimChar"/>
        </w:rPr>
        <w:t xml:space="preserve">batch_id</w:t>
      </w:r>
      <w:r>
        <w:t xml:space="preserve">;</w:t>
      </w:r>
    </w:p>
    <w:p>
      <w:pPr>
        <w:pStyle w:val="Compact"/>
        <w:numPr>
          <w:ilvl w:val="0"/>
          <w:numId w:val="1058"/>
        </w:numPr>
      </w:pPr>
      <w:r>
        <w:t xml:space="preserve">start and end timestamps;</w:t>
      </w:r>
    </w:p>
    <w:p>
      <w:pPr>
        <w:pStyle w:val="Compact"/>
        <w:numPr>
          <w:ilvl w:val="0"/>
          <w:numId w:val="1058"/>
        </w:numPr>
      </w:pPr>
      <w:r>
        <w:t xml:space="preserve">result status;</w:t>
      </w:r>
    </w:p>
    <w:p>
      <w:pPr>
        <w:pStyle w:val="Compact"/>
        <w:numPr>
          <w:ilvl w:val="0"/>
          <w:numId w:val="1058"/>
        </w:numPr>
      </w:pPr>
      <w:r>
        <w:t xml:space="preserve">item counts;</w:t>
      </w:r>
    </w:p>
    <w:p>
      <w:pPr>
        <w:pStyle w:val="Compact"/>
        <w:numPr>
          <w:ilvl w:val="0"/>
          <w:numId w:val="1058"/>
        </w:numPr>
      </w:pPr>
      <w:r>
        <w:t xml:space="preserve">sanitized error summary.</w:t>
      </w:r>
    </w:p>
    <w:bookmarkEnd w:id="119"/>
    <w:bookmarkStart w:id="120" w:name="audit_log"/>
    <w:p>
      <w:pPr>
        <w:pStyle w:val="Heading3"/>
      </w:pPr>
      <w:r>
        <w:rPr>
          <w:rStyle w:val="VerbatimChar"/>
        </w:rPr>
        <w:t xml:space="preserve">audit_log</w:t>
      </w:r>
    </w:p>
    <w:p>
      <w:pPr>
        <w:pStyle w:val="Compact"/>
        <w:numPr>
          <w:ilvl w:val="0"/>
          <w:numId w:val="1059"/>
        </w:numPr>
      </w:pPr>
      <w:r>
        <w:rPr>
          <w:rStyle w:val="VerbatimChar"/>
        </w:rPr>
        <w:t xml:space="preserve">id</w:t>
      </w:r>
      <w:r>
        <w:t xml:space="preserve"> </w:t>
      </w:r>
      <w:r>
        <w:t xml:space="preserve">UUID;</w:t>
      </w:r>
    </w:p>
    <w:p>
      <w:pPr>
        <w:pStyle w:val="Compact"/>
        <w:numPr>
          <w:ilvl w:val="0"/>
          <w:numId w:val="1059"/>
        </w:numPr>
      </w:pPr>
      <w:r>
        <w:rPr>
          <w:rStyle w:val="VerbatimChar"/>
        </w:rPr>
        <w:t xml:space="preserve">installation_id</w:t>
      </w:r>
      <w:r>
        <w:t xml:space="preserve">;</w:t>
      </w:r>
    </w:p>
    <w:p>
      <w:pPr>
        <w:pStyle w:val="Compact"/>
        <w:numPr>
          <w:ilvl w:val="0"/>
          <w:numId w:val="1059"/>
        </w:numPr>
      </w:pPr>
      <w:r>
        <w:rPr>
          <w:rStyle w:val="VerbatimChar"/>
        </w:rPr>
        <w:t xml:space="preserve">user_id</w:t>
      </w:r>
      <w:r>
        <w:t xml:space="preserve"> </w:t>
      </w:r>
      <w:r>
        <w:t xml:space="preserve">nullable for startup/system events;</w:t>
      </w:r>
    </w:p>
    <w:p>
      <w:pPr>
        <w:pStyle w:val="Compact"/>
        <w:numPr>
          <w:ilvl w:val="0"/>
          <w:numId w:val="1059"/>
        </w:numPr>
      </w:pPr>
      <w:r>
        <w:rPr>
          <w:rStyle w:val="VerbatimChar"/>
        </w:rPr>
        <w:t xml:space="preserve">action</w:t>
      </w:r>
      <w:r>
        <w:t xml:space="preserve">;</w:t>
      </w:r>
    </w:p>
    <w:p>
      <w:pPr>
        <w:pStyle w:val="Compact"/>
        <w:numPr>
          <w:ilvl w:val="0"/>
          <w:numId w:val="1059"/>
        </w:numPr>
      </w:pPr>
      <w:r>
        <w:rPr>
          <w:rStyle w:val="VerbatimChar"/>
        </w:rPr>
        <w:t xml:space="preserve">entity_type</w:t>
      </w:r>
      <w:r>
        <w:t xml:space="preserve">;</w:t>
      </w:r>
    </w:p>
    <w:p>
      <w:pPr>
        <w:pStyle w:val="Compact"/>
        <w:numPr>
          <w:ilvl w:val="0"/>
          <w:numId w:val="1059"/>
        </w:numPr>
      </w:pPr>
      <w:r>
        <w:rPr>
          <w:rStyle w:val="VerbatimChar"/>
        </w:rPr>
        <w:t xml:space="preserve">entity_id</w:t>
      </w:r>
      <w:r>
        <w:t xml:space="preserve">;</w:t>
      </w:r>
    </w:p>
    <w:p>
      <w:pPr>
        <w:pStyle w:val="Compact"/>
        <w:numPr>
          <w:ilvl w:val="0"/>
          <w:numId w:val="1059"/>
        </w:numPr>
      </w:pPr>
      <w:r>
        <w:rPr>
          <w:rStyle w:val="VerbatimChar"/>
        </w:rPr>
        <w:t xml:space="preserve">occurred_at</w:t>
      </w:r>
      <w:r>
        <w:t xml:space="preserve">;</w:t>
      </w:r>
    </w:p>
    <w:p>
      <w:pPr>
        <w:pStyle w:val="Compact"/>
        <w:numPr>
          <w:ilvl w:val="0"/>
          <w:numId w:val="1059"/>
        </w:numPr>
      </w:pPr>
      <w:r>
        <w:rPr>
          <w:rStyle w:val="VerbatimChar"/>
        </w:rPr>
        <w:t xml:space="preserve">metadata_json</w:t>
      </w:r>
      <w:r>
        <w:t xml:space="preserve"> </w:t>
      </w:r>
      <w:r>
        <w:t xml:space="preserve">containing no unnecessary clinical payload;</w:t>
      </w:r>
    </w:p>
    <w:p>
      <w:pPr>
        <w:pStyle w:val="Compact"/>
        <w:numPr>
          <w:ilvl w:val="0"/>
          <w:numId w:val="1059"/>
        </w:numPr>
      </w:pPr>
      <w:r>
        <w:t xml:space="preserve">append-only enforcement in repositories.</w:t>
      </w:r>
    </w:p>
    <w:bookmarkEnd w:id="120"/>
    <w:bookmarkStart w:id="121" w:name="schema_migrations"/>
    <w:p>
      <w:pPr>
        <w:pStyle w:val="Heading3"/>
      </w:pPr>
      <w:r>
        <w:rPr>
          <w:rStyle w:val="VerbatimChar"/>
        </w:rPr>
        <w:t xml:space="preserve">schema_migrations</w:t>
      </w:r>
    </w:p>
    <w:p>
      <w:pPr>
        <w:pStyle w:val="Compact"/>
        <w:numPr>
          <w:ilvl w:val="0"/>
          <w:numId w:val="1060"/>
        </w:numPr>
      </w:pPr>
      <w:r>
        <w:t xml:space="preserve">migration version;</w:t>
      </w:r>
    </w:p>
    <w:p>
      <w:pPr>
        <w:pStyle w:val="Compact"/>
        <w:numPr>
          <w:ilvl w:val="0"/>
          <w:numId w:val="1060"/>
        </w:numPr>
      </w:pPr>
      <w:r>
        <w:t xml:space="preserve">name;</w:t>
      </w:r>
    </w:p>
    <w:p>
      <w:pPr>
        <w:pStyle w:val="Compact"/>
        <w:numPr>
          <w:ilvl w:val="0"/>
          <w:numId w:val="1060"/>
        </w:numPr>
      </w:pPr>
      <w:r>
        <w:t xml:space="preserve">checksum;</w:t>
      </w:r>
    </w:p>
    <w:p>
      <w:pPr>
        <w:pStyle w:val="Compact"/>
        <w:numPr>
          <w:ilvl w:val="0"/>
          <w:numId w:val="1060"/>
        </w:numPr>
      </w:pPr>
      <w:r>
        <w:t xml:space="preserve">applied timestamp;</w:t>
      </w:r>
    </w:p>
    <w:p>
      <w:pPr>
        <w:pStyle w:val="Compact"/>
        <w:numPr>
          <w:ilvl w:val="0"/>
          <w:numId w:val="1060"/>
        </w:numPr>
      </w:pPr>
      <w:r>
        <w:t xml:space="preserve">application version.</w:t>
      </w:r>
    </w:p>
    <w:bookmarkEnd w:id="121"/>
    <w:bookmarkStart w:id="122" w:name="app_settings"/>
    <w:p>
      <w:pPr>
        <w:pStyle w:val="Heading3"/>
      </w:pPr>
      <w:r>
        <w:rPr>
          <w:rStyle w:val="VerbatimChar"/>
        </w:rPr>
        <w:t xml:space="preserve">app_settings</w:t>
      </w:r>
    </w:p>
    <w:p>
      <w:pPr>
        <w:pStyle w:val="Compact"/>
        <w:numPr>
          <w:ilvl w:val="0"/>
          <w:numId w:val="1061"/>
        </w:numPr>
      </w:pPr>
      <w:r>
        <w:t xml:space="preserve">key;</w:t>
      </w:r>
    </w:p>
    <w:p>
      <w:pPr>
        <w:pStyle w:val="Compact"/>
        <w:numPr>
          <w:ilvl w:val="0"/>
          <w:numId w:val="1061"/>
        </w:numPr>
      </w:pPr>
      <w:r>
        <w:t xml:space="preserve">value JSON;</w:t>
      </w:r>
    </w:p>
    <w:p>
      <w:pPr>
        <w:pStyle w:val="Compact"/>
        <w:numPr>
          <w:ilvl w:val="0"/>
          <w:numId w:val="1061"/>
        </w:numPr>
      </w:pPr>
      <w:r>
        <w:t xml:space="preserve">updated timestamp;</w:t>
      </w:r>
    </w:p>
    <w:p>
      <w:pPr>
        <w:pStyle w:val="Compact"/>
        <w:numPr>
          <w:ilvl w:val="0"/>
          <w:numId w:val="1061"/>
        </w:numPr>
      </w:pPr>
      <w:r>
        <w:t xml:space="preserve">sensitivity classification.</w:t>
      </w:r>
    </w:p>
    <w:bookmarkEnd w:id="122"/>
    <w:bookmarkEnd w:id="123"/>
    <w:bookmarkStart w:id="124" w:name="required-indexes"/>
    <w:p>
      <w:pPr>
        <w:pStyle w:val="Heading2"/>
      </w:pPr>
      <w:r>
        <w:t xml:space="preserve">11.4 Required Indexes</w:t>
      </w:r>
    </w:p>
    <w:p>
      <w:pPr>
        <w:pStyle w:val="Compact"/>
        <w:numPr>
          <w:ilvl w:val="0"/>
          <w:numId w:val="1062"/>
        </w:numPr>
      </w:pPr>
      <w:r>
        <w:t xml:space="preserve">patient code unique index;</w:t>
      </w:r>
    </w:p>
    <w:p>
      <w:pPr>
        <w:pStyle w:val="Compact"/>
        <w:numPr>
          <w:ilvl w:val="0"/>
          <w:numId w:val="1062"/>
        </w:numPr>
      </w:pPr>
      <w:r>
        <w:t xml:space="preserve">normalized patient name;</w:t>
      </w:r>
    </w:p>
    <w:p>
      <w:pPr>
        <w:pStyle w:val="Compact"/>
        <w:numPr>
          <w:ilvl w:val="0"/>
          <w:numId w:val="1062"/>
        </w:numPr>
      </w:pPr>
      <w:r>
        <w:t xml:space="preserve">normalized phone;</w:t>
      </w:r>
    </w:p>
    <w:p>
      <w:pPr>
        <w:pStyle w:val="Compact"/>
        <w:numPr>
          <w:ilvl w:val="0"/>
          <w:numId w:val="1062"/>
        </w:numPr>
      </w:pPr>
      <w:r>
        <w:t xml:space="preserve">patient plus encounter timestamp;</w:t>
      </w:r>
    </w:p>
    <w:p>
      <w:pPr>
        <w:pStyle w:val="Compact"/>
        <w:numPr>
          <w:ilvl w:val="0"/>
          <w:numId w:val="1062"/>
        </w:numPr>
      </w:pPr>
      <w:r>
        <w:t xml:space="preserve">screening session by location and date;</w:t>
      </w:r>
    </w:p>
    <w:p>
      <w:pPr>
        <w:pStyle w:val="Compact"/>
        <w:numPr>
          <w:ilvl w:val="0"/>
          <w:numId w:val="1062"/>
        </w:numPr>
      </w:pPr>
      <w:r>
        <w:t xml:space="preserve">referral status and due date;</w:t>
      </w:r>
    </w:p>
    <w:p>
      <w:pPr>
        <w:pStyle w:val="Compact"/>
        <w:numPr>
          <w:ilvl w:val="0"/>
          <w:numId w:val="1062"/>
        </w:numPr>
      </w:pPr>
      <w:r>
        <w:t xml:space="preserve">follow-up by referral and contact date;</w:t>
      </w:r>
    </w:p>
    <w:p>
      <w:pPr>
        <w:pStyle w:val="Compact"/>
        <w:numPr>
          <w:ilvl w:val="0"/>
          <w:numId w:val="1062"/>
        </w:numPr>
      </w:pPr>
      <w:r>
        <w:t xml:space="preserve">outbox status plus next attempt time;</w:t>
      </w:r>
    </w:p>
    <w:p>
      <w:pPr>
        <w:pStyle w:val="Compact"/>
        <w:numPr>
          <w:ilvl w:val="0"/>
          <w:numId w:val="1062"/>
        </w:numPr>
      </w:pPr>
      <w:r>
        <w:t xml:space="preserve">audit timestamp and entity;</w:t>
      </w:r>
    </w:p>
    <w:p>
      <w:pPr>
        <w:pStyle w:val="Compact"/>
        <w:numPr>
          <w:ilvl w:val="0"/>
          <w:numId w:val="1062"/>
        </w:numPr>
      </w:pPr>
      <w:r>
        <w:t xml:space="preserve">migration version unique index.</w:t>
      </w:r>
    </w:p>
    <w:bookmarkEnd w:id="124"/>
    <w:bookmarkEnd w:id="125"/>
    <w:bookmarkStart w:id="132" w:name="Xfcc26f2e318e9be80a28abb0eb4844fc134bac3"/>
    <w:p>
      <w:pPr>
        <w:pStyle w:val="Heading1"/>
      </w:pPr>
      <w:r>
        <w:t xml:space="preserve">12. Transactional Outbox and Local Consistency</w:t>
      </w:r>
    </w:p>
    <w:p>
      <w:pPr>
        <w:pStyle w:val="CaptionedFigure"/>
      </w:pPr>
      <w:r>
        <w:drawing>
          <wp:inline>
            <wp:extent cx="5334000" cy="3200400"/>
            <wp:effectExtent b="0" l="0" r="0" t="0"/>
            <wp:docPr descr="Transactional write and synchronization outbox flow." title="" id="127" name="Picture"/>
            <a:graphic>
              <a:graphicData uri="http://schemas.openxmlformats.org/drawingml/2006/picture">
                <pic:pic>
                  <pic:nvPicPr>
                    <pic:cNvPr descr="../diagrams/03_transactional_outbox_flow.png" id="128" name="Picture"/>
                    <pic:cNvPicPr>
                      <a:picLocks noChangeArrowheads="1" noChangeAspect="1"/>
                    </pic:cNvPicPr>
                  </pic:nvPicPr>
                  <pic:blipFill>
                    <a:blip r:embed="rId12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Transactional write and synchronization outbox flow.</w:t>
      </w:r>
    </w:p>
    <w:bookmarkStart w:id="129" w:name="core-rule"/>
    <w:p>
      <w:pPr>
        <w:pStyle w:val="Heading2"/>
      </w:pPr>
      <w:r>
        <w:t xml:space="preserve">12.1 Core Rule</w:t>
      </w:r>
    </w:p>
    <w:p>
      <w:pPr>
        <w:pStyle w:val="FirstParagraph"/>
      </w:pPr>
      <w:r>
        <w:t xml:space="preserve">A user-visible write is successful only when all required local records commit. For synchronizable changes, the business record and its outbox event must be written in the same SQLite transaction.</w:t>
      </w:r>
    </w:p>
    <w:bookmarkEnd w:id="129"/>
    <w:bookmarkStart w:id="130" w:name="X53281ab79ba43e07ce72e942d3688629bf1b981"/>
    <w:p>
      <w:pPr>
        <w:pStyle w:val="Heading2"/>
      </w:pPr>
      <w:r>
        <w:t xml:space="preserve">12.2 Example - Completing a Screening Encounter</w:t>
      </w:r>
    </w:p>
    <w:p>
      <w:pPr>
        <w:pStyle w:val="FirstParagraph"/>
      </w:pPr>
      <w:r>
        <w:t xml:space="preserve">One transaction should:</w:t>
      </w:r>
    </w:p>
    <w:p>
      <w:pPr>
        <w:pStyle w:val="Compact"/>
        <w:numPr>
          <w:ilvl w:val="0"/>
          <w:numId w:val="1063"/>
        </w:numPr>
      </w:pPr>
      <w:r>
        <w:t xml:space="preserve">validate encounter is still a draft;</w:t>
      </w:r>
    </w:p>
    <w:p>
      <w:pPr>
        <w:pStyle w:val="Compact"/>
        <w:numPr>
          <w:ilvl w:val="0"/>
          <w:numId w:val="1063"/>
        </w:numPr>
      </w:pPr>
      <w:r>
        <w:t xml:space="preserve">validate required readings and context;</w:t>
      </w:r>
    </w:p>
    <w:p>
      <w:pPr>
        <w:pStyle w:val="Compact"/>
        <w:numPr>
          <w:ilvl w:val="0"/>
          <w:numId w:val="1063"/>
        </w:numPr>
      </w:pPr>
      <w:r>
        <w:t xml:space="preserve">store or finalize protocol calculation results;</w:t>
      </w:r>
    </w:p>
    <w:p>
      <w:pPr>
        <w:pStyle w:val="Compact"/>
        <w:numPr>
          <w:ilvl w:val="0"/>
          <w:numId w:val="1063"/>
        </w:numPr>
      </w:pPr>
      <w:r>
        <w:t xml:space="preserve">change encounter status to completed;</w:t>
      </w:r>
    </w:p>
    <w:p>
      <w:pPr>
        <w:pStyle w:val="Compact"/>
        <w:numPr>
          <w:ilvl w:val="0"/>
          <w:numId w:val="1063"/>
        </w:numPr>
      </w:pPr>
      <w:r>
        <w:t xml:space="preserve">create referral when required and approved;</w:t>
      </w:r>
    </w:p>
    <w:p>
      <w:pPr>
        <w:pStyle w:val="Compact"/>
        <w:numPr>
          <w:ilvl w:val="0"/>
          <w:numId w:val="1063"/>
        </w:numPr>
      </w:pPr>
      <w:r>
        <w:t xml:space="preserve">append audit events;</w:t>
      </w:r>
    </w:p>
    <w:p>
      <w:pPr>
        <w:pStyle w:val="Compact"/>
        <w:numPr>
          <w:ilvl w:val="0"/>
          <w:numId w:val="1063"/>
        </w:numPr>
      </w:pPr>
      <w:r>
        <w:t xml:space="preserve">create outbox items for changed aggregates;</w:t>
      </w:r>
    </w:p>
    <w:p>
      <w:pPr>
        <w:pStyle w:val="Compact"/>
        <w:numPr>
          <w:ilvl w:val="0"/>
          <w:numId w:val="1063"/>
        </w:numPr>
      </w:pPr>
      <w:r>
        <w:t xml:space="preserve">commit;</w:t>
      </w:r>
    </w:p>
    <w:p>
      <w:pPr>
        <w:pStyle w:val="Compact"/>
        <w:numPr>
          <w:ilvl w:val="0"/>
          <w:numId w:val="1063"/>
        </w:numPr>
      </w:pPr>
      <w:r>
        <w:t xml:space="preserve">return completed encounter summary.</w:t>
      </w:r>
    </w:p>
    <w:p>
      <w:pPr>
        <w:pStyle w:val="FirstParagraph"/>
      </w:pPr>
      <w:r>
        <w:t xml:space="preserve">If any step fails, the transaction rolls back and no partial completion is displayed.</w:t>
      </w:r>
    </w:p>
    <w:bookmarkEnd w:id="130"/>
    <w:bookmarkStart w:id="131" w:name="outbox-payload-strategy"/>
    <w:p>
      <w:pPr>
        <w:pStyle w:val="Heading2"/>
      </w:pPr>
      <w:r>
        <w:t xml:space="preserve">12.3 Outbox Payload Strategy</w:t>
      </w:r>
    </w:p>
    <w:p>
      <w:pPr>
        <w:pStyle w:val="FirstParagraph"/>
      </w:pPr>
      <w:r>
        <w:t xml:space="preserve">Use an event envelope: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"client-generated-uuid"</w:t>
      </w:r>
      <w:r>
        <w:rPr>
          <w:rStyle w:val="FunctionTok"/>
        </w:rPr>
        <w:t xml:space="preserve">,</w:t>
      </w:r>
      <w:r>
        <w:br/>
      </w:r>
      <w:r>
        <w:rPr>
          <w:rStyle w:val="NormalTok"/>
        </w:rPr>
        <w:t xml:space="preserve">  </w:t>
      </w:r>
      <w:r>
        <w:rPr>
          <w:rStyle w:val="DataTypeTok"/>
        </w:rPr>
        <w:t xml:space="preserve">"installationId"</w:t>
      </w:r>
      <w:r>
        <w:rPr>
          <w:rStyle w:val="FunctionTok"/>
        </w:rPr>
        <w:t xml:space="preserve">:</w:t>
      </w:r>
      <w:r>
        <w:rPr>
          <w:rStyle w:val="NormalTok"/>
        </w:rPr>
        <w:t xml:space="preserve"> </w:t>
      </w:r>
      <w:r>
        <w:rPr>
          <w:rStyle w:val="StringTok"/>
        </w:rPr>
        <w:t xml:space="preserve">"installation-uuid"</w:t>
      </w:r>
      <w:r>
        <w:rPr>
          <w:rStyle w:val="FunctionTok"/>
        </w:rPr>
        <w:t xml:space="preserve">,</w:t>
      </w:r>
      <w:r>
        <w:br/>
      </w:r>
      <w:r>
        <w:rPr>
          <w:rStyle w:val="NormalTok"/>
        </w:rPr>
        <w:t xml:space="preserve">  </w:t>
      </w:r>
      <w:r>
        <w:rPr>
          <w:rStyle w:val="DataTypeTok"/>
        </w:rPr>
        <w:t xml:space="preserve">"entityType"</w:t>
      </w:r>
      <w:r>
        <w:rPr>
          <w:rStyle w:val="FunctionTok"/>
        </w:rPr>
        <w:t xml:space="preserve">:</w:t>
      </w:r>
      <w:r>
        <w:rPr>
          <w:rStyle w:val="NormalTok"/>
        </w:rPr>
        <w:t xml:space="preserve"> </w:t>
      </w:r>
      <w:r>
        <w:rPr>
          <w:rStyle w:val="StringTok"/>
        </w:rPr>
        <w:t xml:space="preserve">"screening_encounter"</w:t>
      </w:r>
      <w:r>
        <w:rPr>
          <w:rStyle w:val="FunctionTok"/>
        </w:rPr>
        <w:t xml:space="preserve">,</w:t>
      </w:r>
      <w:r>
        <w:br/>
      </w:r>
      <w:r>
        <w:rPr>
          <w:rStyle w:val="NormalTok"/>
        </w:rPr>
        <w:t xml:space="preserve">  </w:t>
      </w:r>
      <w:r>
        <w:rPr>
          <w:rStyle w:val="DataTypeTok"/>
        </w:rPr>
        <w:t xml:space="preserve">"entityId"</w:t>
      </w:r>
      <w:r>
        <w:rPr>
          <w:rStyle w:val="FunctionTok"/>
        </w:rPr>
        <w:t xml:space="preserve">:</w:t>
      </w:r>
      <w:r>
        <w:rPr>
          <w:rStyle w:val="NormalTok"/>
        </w:rPr>
        <w:t xml:space="preserve"> </w:t>
      </w:r>
      <w:r>
        <w:rPr>
          <w:rStyle w:val="StringTok"/>
        </w:rPr>
        <w:t xml:space="preserve">"entity-uuid"</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"UPSERT"</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"UTC timestamp"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The payload contains the minimum operational data needed by the future server. Secrets and local password data are never synchronized.</w:t>
      </w:r>
    </w:p>
    <w:bookmarkEnd w:id="131"/>
    <w:bookmarkEnd w:id="132"/>
    <w:bookmarkStart w:id="138" w:name="sync-client-design---server-deferred"/>
    <w:p>
      <w:pPr>
        <w:pStyle w:val="Heading1"/>
      </w:pPr>
      <w:r>
        <w:t xml:space="preserve">13. Sync Client Design - Server Deferred</w:t>
      </w:r>
    </w:p>
    <w:bookmarkStart w:id="133" w:name="sync-adapter-interface"/>
    <w:p>
      <w:pPr>
        <w:pStyle w:val="Heading2"/>
      </w:pPr>
      <w:r>
        <w:t xml:space="preserve">13.1 Sync Adapter Interface</w:t>
      </w:r>
    </w:p>
    <w:p>
      <w:pPr>
        <w:pStyle w:val="SourceCode"/>
      </w:pPr>
      <w:r>
        <w:rPr>
          <w:rStyle w:val="VerbatimChar"/>
        </w:rPr>
        <w:t xml:space="preserve">SyncTransport</w:t>
      </w:r>
      <w:r>
        <w:br/>
      </w:r>
      <w:r>
        <w:rPr>
          <w:rStyle w:val="VerbatimChar"/>
        </w:rPr>
        <w:t xml:space="preserve">- healthCheck(): ConnectivityResult</w:t>
      </w:r>
      <w:r>
        <w:br/>
      </w:r>
      <w:r>
        <w:rPr>
          <w:rStyle w:val="VerbatimChar"/>
        </w:rPr>
        <w:t xml:space="preserve">- sendBatch(request): BatchAcknowledgement</w:t>
      </w:r>
      <w:r>
        <w:br/>
      </w:r>
      <w:r>
        <w:rPr>
          <w:rStyle w:val="VerbatimChar"/>
        </w:rPr>
        <w:t xml:space="preserve">- refreshCredential(): CredentialResult</w:t>
      </w:r>
    </w:p>
    <w:p>
      <w:pPr>
        <w:pStyle w:val="FirstParagraph"/>
      </w:pPr>
      <w:r>
        <w:t xml:space="preserve">Implementations:</w:t>
      </w:r>
    </w:p>
    <w:p>
      <w:pPr>
        <w:pStyle w:val="Compact"/>
        <w:numPr>
          <w:ilvl w:val="0"/>
          <w:numId w:val="1064"/>
        </w:numPr>
      </w:pPr>
      <w:r>
        <w:rPr>
          <w:rStyle w:val="VerbatimChar"/>
        </w:rPr>
        <w:t xml:space="preserve">MockSyncTransport</w:t>
      </w:r>
      <w:r>
        <w:t xml:space="preserve"> </w:t>
      </w:r>
      <w:r>
        <w:t xml:space="preserve">for development and deterministic tests;</w:t>
      </w:r>
    </w:p>
    <w:p>
      <w:pPr>
        <w:pStyle w:val="Compact"/>
        <w:numPr>
          <w:ilvl w:val="0"/>
          <w:numId w:val="1064"/>
        </w:numPr>
      </w:pPr>
      <w:r>
        <w:rPr>
          <w:rStyle w:val="VerbatimChar"/>
        </w:rPr>
        <w:t xml:space="preserve">HttpSyncTransport</w:t>
      </w:r>
      <w:r>
        <w:t xml:space="preserve"> </w:t>
      </w:r>
      <w:r>
        <w:t xml:space="preserve">later, when the web API exists.</w:t>
      </w:r>
    </w:p>
    <w:bookmarkEnd w:id="133"/>
    <w:bookmarkStart w:id="134" w:name="sync-triggers"/>
    <w:p>
      <w:pPr>
        <w:pStyle w:val="Heading2"/>
      </w:pPr>
      <w:r>
        <w:t xml:space="preserve">13.2 Sync Triggers</w:t>
      </w:r>
    </w:p>
    <w:p>
      <w:pPr>
        <w:pStyle w:val="FirstParagraph"/>
      </w:pPr>
      <w:r>
        <w:t xml:space="preserve">Recommended configurable triggers:</w:t>
      </w:r>
    </w:p>
    <w:p>
      <w:pPr>
        <w:pStyle w:val="Compact"/>
        <w:numPr>
          <w:ilvl w:val="0"/>
          <w:numId w:val="1065"/>
        </w:numPr>
      </w:pPr>
      <w:r>
        <w:t xml:space="preserve">manual</w:t>
      </w:r>
      <w:r>
        <w:t xml:space="preserve"> </w:t>
      </w:r>
      <w:r>
        <w:t xml:space="preserve">“</w:t>
      </w:r>
      <w:r>
        <w:t xml:space="preserve">Sync now</w:t>
      </w:r>
      <w:r>
        <w:t xml:space="preserve">”</w:t>
      </w:r>
      <w:r>
        <w:t xml:space="preserve">;</w:t>
      </w:r>
    </w:p>
    <w:p>
      <w:pPr>
        <w:pStyle w:val="Compact"/>
        <w:numPr>
          <w:ilvl w:val="0"/>
          <w:numId w:val="1065"/>
        </w:numPr>
      </w:pPr>
      <w:r>
        <w:t xml:space="preserve">after successful login when connectivity is detected;</w:t>
      </w:r>
    </w:p>
    <w:p>
      <w:pPr>
        <w:pStyle w:val="Compact"/>
        <w:numPr>
          <w:ilvl w:val="0"/>
          <w:numId w:val="1065"/>
        </w:numPr>
      </w:pPr>
      <w:r>
        <w:t xml:space="preserve">when the operating system reports a connectivity change;</w:t>
      </w:r>
    </w:p>
    <w:p>
      <w:pPr>
        <w:pStyle w:val="Compact"/>
        <w:numPr>
          <w:ilvl w:val="0"/>
          <w:numId w:val="1065"/>
        </w:numPr>
      </w:pPr>
      <w:r>
        <w:t xml:space="preserve">periodic background attempt while the application is open;</w:t>
      </w:r>
    </w:p>
    <w:p>
      <w:pPr>
        <w:pStyle w:val="Compact"/>
        <w:numPr>
          <w:ilvl w:val="0"/>
          <w:numId w:val="1065"/>
        </w:numPr>
      </w:pPr>
      <w:r>
        <w:t xml:space="preserve">before controlled application shutdown when safe and not disruptive.</w:t>
      </w:r>
    </w:p>
    <w:p>
      <w:pPr>
        <w:pStyle w:val="FirstParagraph"/>
      </w:pPr>
      <w:r>
        <w:t xml:space="preserve">A connectivity signal does not guarantee server reachability. The authoritative test is a bounded server health request.</w:t>
      </w:r>
    </w:p>
    <w:bookmarkEnd w:id="134"/>
    <w:bookmarkStart w:id="135" w:name="batch-algorithm"/>
    <w:p>
      <w:pPr>
        <w:pStyle w:val="Heading2"/>
      </w:pPr>
      <w:r>
        <w:t xml:space="preserve">13.3 Batch Algorithm</w:t>
      </w:r>
    </w:p>
    <w:p>
      <w:pPr>
        <w:pStyle w:val="Compact"/>
        <w:numPr>
          <w:ilvl w:val="0"/>
          <w:numId w:val="1066"/>
        </w:numPr>
      </w:pPr>
      <w:r>
        <w:t xml:space="preserve">acquire a process-local sync lock;</w:t>
      </w:r>
    </w:p>
    <w:p>
      <w:pPr>
        <w:pStyle w:val="Compact"/>
        <w:numPr>
          <w:ilvl w:val="0"/>
          <w:numId w:val="1066"/>
        </w:numPr>
      </w:pPr>
      <w:r>
        <w:t xml:space="preserve">recover stale</w:t>
      </w:r>
      <w:r>
        <w:t xml:space="preserve"> </w:t>
      </w:r>
      <w:r>
        <w:rPr>
          <w:rStyle w:val="VerbatimChar"/>
        </w:rPr>
        <w:t xml:space="preserve">IN_FLIGHT</w:t>
      </w:r>
      <w:r>
        <w:t xml:space="preserve"> </w:t>
      </w:r>
      <w:r>
        <w:t xml:space="preserve">items back to pending;</w:t>
      </w:r>
    </w:p>
    <w:p>
      <w:pPr>
        <w:pStyle w:val="Compact"/>
        <w:numPr>
          <w:ilvl w:val="0"/>
          <w:numId w:val="1066"/>
        </w:numPr>
      </w:pPr>
      <w:r>
        <w:t xml:space="preserve">select due pending items ordered by creation time;</w:t>
      </w:r>
    </w:p>
    <w:p>
      <w:pPr>
        <w:pStyle w:val="Compact"/>
        <w:numPr>
          <w:ilvl w:val="0"/>
          <w:numId w:val="1066"/>
        </w:numPr>
      </w:pPr>
      <w:r>
        <w:t xml:space="preserve">enforce maximum batch item and payload sizes;</w:t>
      </w:r>
    </w:p>
    <w:p>
      <w:pPr>
        <w:pStyle w:val="Compact"/>
        <w:numPr>
          <w:ilvl w:val="0"/>
          <w:numId w:val="1066"/>
        </w:numPr>
      </w:pPr>
      <w:r>
        <w:t xml:space="preserve">mark selected items</w:t>
      </w:r>
      <w:r>
        <w:t xml:space="preserve"> </w:t>
      </w:r>
      <w:r>
        <w:rPr>
          <w:rStyle w:val="VerbatimChar"/>
        </w:rPr>
        <w:t xml:space="preserve">IN_FLIGHT</w:t>
      </w:r>
      <w:r>
        <w:t xml:space="preserve"> </w:t>
      </w:r>
      <w:r>
        <w:t xml:space="preserve">in a transaction;</w:t>
      </w:r>
    </w:p>
    <w:p>
      <w:pPr>
        <w:pStyle w:val="Compact"/>
        <w:numPr>
          <w:ilvl w:val="0"/>
          <w:numId w:val="1066"/>
        </w:numPr>
      </w:pPr>
      <w:r>
        <w:t xml:space="preserve">send batch through the transport;</w:t>
      </w:r>
    </w:p>
    <w:p>
      <w:pPr>
        <w:pStyle w:val="Compact"/>
        <w:numPr>
          <w:ilvl w:val="0"/>
          <w:numId w:val="1066"/>
        </w:numPr>
      </w:pPr>
      <w:r>
        <w:t xml:space="preserve">apply each acknowledgement in a transaction;</w:t>
      </w:r>
    </w:p>
    <w:p>
      <w:pPr>
        <w:pStyle w:val="Compact"/>
        <w:numPr>
          <w:ilvl w:val="0"/>
          <w:numId w:val="1066"/>
        </w:numPr>
      </w:pPr>
      <w:r>
        <w:t xml:space="preserve">mark accepted/duplicate items</w:t>
      </w:r>
      <w:r>
        <w:t xml:space="preserve"> </w:t>
      </w:r>
      <w:r>
        <w:rPr>
          <w:rStyle w:val="VerbatimChar"/>
        </w:rPr>
        <w:t xml:space="preserve">SENT</w:t>
      </w:r>
      <w:r>
        <w:t xml:space="preserve">;</w:t>
      </w:r>
    </w:p>
    <w:p>
      <w:pPr>
        <w:pStyle w:val="Compact"/>
        <w:numPr>
          <w:ilvl w:val="0"/>
          <w:numId w:val="1066"/>
        </w:numPr>
      </w:pPr>
      <w:r>
        <w:t xml:space="preserve">reschedule retryable items with capped exponential backoff and jitter;</w:t>
      </w:r>
    </w:p>
    <w:p>
      <w:pPr>
        <w:pStyle w:val="Compact"/>
        <w:numPr>
          <w:ilvl w:val="0"/>
          <w:numId w:val="1066"/>
        </w:numPr>
      </w:pPr>
      <w:r>
        <w:t xml:space="preserve">mark permanent rejections</w:t>
      </w:r>
      <w:r>
        <w:t xml:space="preserve"> </w:t>
      </w:r>
      <w:r>
        <w:rPr>
          <w:rStyle w:val="VerbatimChar"/>
        </w:rPr>
        <w:t xml:space="preserve">FAILED</w:t>
      </w:r>
      <w:r>
        <w:t xml:space="preserve"> </w:t>
      </w:r>
      <w:r>
        <w:t xml:space="preserve">and surface them to an administrator;</w:t>
      </w:r>
    </w:p>
    <w:p>
      <w:pPr>
        <w:pStyle w:val="Compact"/>
        <w:numPr>
          <w:ilvl w:val="0"/>
          <w:numId w:val="1066"/>
        </w:numPr>
      </w:pPr>
      <w:r>
        <w:t xml:space="preserve">write a</w:t>
      </w:r>
      <w:r>
        <w:t xml:space="preserve"> </w:t>
      </w:r>
      <w:r>
        <w:rPr>
          <w:rStyle w:val="VerbatimChar"/>
        </w:rPr>
        <w:t xml:space="preserve">sync_attempts</w:t>
      </w:r>
      <w:r>
        <w:t xml:space="preserve"> </w:t>
      </w:r>
      <w:r>
        <w:t xml:space="preserve">record;</w:t>
      </w:r>
    </w:p>
    <w:p>
      <w:pPr>
        <w:pStyle w:val="Compact"/>
        <w:numPr>
          <w:ilvl w:val="0"/>
          <w:numId w:val="1066"/>
        </w:numPr>
      </w:pPr>
      <w:r>
        <w:t xml:space="preserve">release the lock.</w:t>
      </w:r>
    </w:p>
    <w:bookmarkEnd w:id="135"/>
    <w:bookmarkStart w:id="136" w:name="conflict-policy"/>
    <w:p>
      <w:pPr>
        <w:pStyle w:val="Heading2"/>
      </w:pPr>
      <w:r>
        <w:t xml:space="preserve">13.4 Conflict Policy</w:t>
      </w:r>
    </w:p>
    <w:p>
      <w:pPr>
        <w:pStyle w:val="Compact"/>
        <w:numPr>
          <w:ilvl w:val="0"/>
          <w:numId w:val="1067"/>
        </w:numPr>
      </w:pPr>
      <w:r>
        <w:t xml:space="preserve">Patient identity conflicts are not silently merged.</w:t>
      </w:r>
    </w:p>
    <w:p>
      <w:pPr>
        <w:pStyle w:val="Compact"/>
        <w:numPr>
          <w:ilvl w:val="0"/>
          <w:numId w:val="1067"/>
        </w:numPr>
      </w:pPr>
      <w:r>
        <w:t xml:space="preserve">Completed BP observations are append-only; the server should accept amendments rather than overwrite raw history.</w:t>
      </w:r>
    </w:p>
    <w:p>
      <w:pPr>
        <w:pStyle w:val="Compact"/>
        <w:numPr>
          <w:ilvl w:val="0"/>
          <w:numId w:val="1067"/>
        </w:numPr>
      </w:pPr>
      <w:r>
        <w:t xml:space="preserve">Local updates include entity version or updated timestamp.</w:t>
      </w:r>
    </w:p>
    <w:p>
      <w:pPr>
        <w:pStyle w:val="Compact"/>
        <w:numPr>
          <w:ilvl w:val="0"/>
          <w:numId w:val="1067"/>
        </w:numPr>
      </w:pPr>
      <w:r>
        <w:t xml:space="preserve">When the future server rejects a change, the local record remains available and the sync error is visible.</w:t>
      </w:r>
    </w:p>
    <w:p>
      <w:pPr>
        <w:pStyle w:val="Compact"/>
        <w:numPr>
          <w:ilvl w:val="0"/>
          <w:numId w:val="1067"/>
        </w:numPr>
      </w:pPr>
      <w:r>
        <w:t xml:space="preserve">A rejected sync must never block new offline screening.</w:t>
      </w:r>
    </w:p>
    <w:bookmarkEnd w:id="136"/>
    <w:bookmarkStart w:id="137" w:name="future-batch-contract"/>
    <w:p>
      <w:pPr>
        <w:pStyle w:val="Heading2"/>
      </w:pPr>
      <w:r>
        <w:t xml:space="preserve">13.5 Future Batch Contract</w:t>
      </w:r>
    </w:p>
    <w:p>
      <w:pPr>
        <w:pStyle w:val="FirstParagraph"/>
      </w:pPr>
      <w:r>
        <w:t xml:space="preserve">Proposed endpoint:</w:t>
      </w:r>
    </w:p>
    <w:p>
      <w:pPr>
        <w:pStyle w:val="SourceCode"/>
      </w:pPr>
      <w:r>
        <w:rPr>
          <w:rStyle w:val="VerbatimChar"/>
        </w:rPr>
        <w:t xml:space="preserve">POST /v1/sync/batches</w:t>
      </w:r>
    </w:p>
    <w:p>
      <w:pPr>
        <w:pStyle w:val="FirstParagraph"/>
      </w:pPr>
      <w:r>
        <w:t xml:space="preserve">Request metadata:</w:t>
      </w:r>
    </w:p>
    <w:p>
      <w:pPr>
        <w:pStyle w:val="Compact"/>
        <w:numPr>
          <w:ilvl w:val="0"/>
          <w:numId w:val="1068"/>
        </w:numPr>
      </w:pPr>
      <w:r>
        <w:t xml:space="preserve">batch ID;</w:t>
      </w:r>
    </w:p>
    <w:p>
      <w:pPr>
        <w:pStyle w:val="Compact"/>
        <w:numPr>
          <w:ilvl w:val="0"/>
          <w:numId w:val="1068"/>
        </w:numPr>
      </w:pPr>
      <w:r>
        <w:t xml:space="preserve">installation ID;</w:t>
      </w:r>
    </w:p>
    <w:p>
      <w:pPr>
        <w:pStyle w:val="Compact"/>
        <w:numPr>
          <w:ilvl w:val="0"/>
          <w:numId w:val="1068"/>
        </w:numPr>
      </w:pPr>
      <w:r>
        <w:t xml:space="preserve">client app version;</w:t>
      </w:r>
    </w:p>
    <w:p>
      <w:pPr>
        <w:pStyle w:val="Compact"/>
        <w:numPr>
          <w:ilvl w:val="0"/>
          <w:numId w:val="1068"/>
        </w:numPr>
      </w:pPr>
      <w:r>
        <w:t xml:space="preserve">payload schema version;</w:t>
      </w:r>
    </w:p>
    <w:p>
      <w:pPr>
        <w:pStyle w:val="Compact"/>
        <w:numPr>
          <w:ilvl w:val="0"/>
          <w:numId w:val="1068"/>
        </w:numPr>
      </w:pPr>
      <w:r>
        <w:t xml:space="preserve">items.</w:t>
      </w:r>
    </w:p>
    <w:p>
      <w:pPr>
        <w:pStyle w:val="FirstParagraph"/>
      </w:pPr>
      <w:r>
        <w:t xml:space="preserve">Item acknowledgement statuses:</w:t>
      </w:r>
    </w:p>
    <w:p>
      <w:pPr>
        <w:pStyle w:val="Compact"/>
        <w:numPr>
          <w:ilvl w:val="0"/>
          <w:numId w:val="1069"/>
        </w:numPr>
      </w:pPr>
      <w:r>
        <w:rPr>
          <w:rStyle w:val="VerbatimChar"/>
        </w:rPr>
        <w:t xml:space="preserve">ACCEPTED</w:t>
      </w:r>
      <w:r>
        <w:t xml:space="preserve">;</w:t>
      </w:r>
    </w:p>
    <w:p>
      <w:pPr>
        <w:pStyle w:val="Compact"/>
        <w:numPr>
          <w:ilvl w:val="0"/>
          <w:numId w:val="1069"/>
        </w:numPr>
      </w:pPr>
      <w:r>
        <w:rPr>
          <w:rStyle w:val="VerbatimChar"/>
        </w:rPr>
        <w:t xml:space="preserve">DUPLICATE</w:t>
      </w:r>
      <w:r>
        <w:t xml:space="preserve">;</w:t>
      </w:r>
    </w:p>
    <w:p>
      <w:pPr>
        <w:pStyle w:val="Compact"/>
        <w:numPr>
          <w:ilvl w:val="0"/>
          <w:numId w:val="1069"/>
        </w:numPr>
      </w:pPr>
      <w:r>
        <w:rPr>
          <w:rStyle w:val="VerbatimChar"/>
        </w:rPr>
        <w:t xml:space="preserve">REJECTED</w:t>
      </w:r>
      <w:r>
        <w:t xml:space="preserve">;</w:t>
      </w:r>
    </w:p>
    <w:p>
      <w:pPr>
        <w:pStyle w:val="Compact"/>
        <w:numPr>
          <w:ilvl w:val="0"/>
          <w:numId w:val="1069"/>
        </w:numPr>
      </w:pPr>
      <w:r>
        <w:rPr>
          <w:rStyle w:val="VerbatimChar"/>
        </w:rPr>
        <w:t xml:space="preserve">RETRY</w:t>
      </w:r>
      <w:r>
        <w:t xml:space="preserve">.</w:t>
      </w:r>
    </w:p>
    <w:bookmarkEnd w:id="137"/>
    <w:bookmarkEnd w:id="138"/>
    <w:bookmarkStart w:id="144" w:name="security-and-privacy-design"/>
    <w:p>
      <w:pPr>
        <w:pStyle w:val="Heading1"/>
      </w:pPr>
      <w:r>
        <w:t xml:space="preserve">14. Security and Privacy Design</w:t>
      </w:r>
    </w:p>
    <w:bookmarkStart w:id="139" w:name="electron-hardening"/>
    <w:p>
      <w:pPr>
        <w:pStyle w:val="Heading2"/>
      </w:pPr>
      <w:r>
        <w:t xml:space="preserve">14.1 Electron Hardening</w:t>
      </w:r>
    </w:p>
    <w:p>
      <w:pPr>
        <w:pStyle w:val="Compact"/>
        <w:numPr>
          <w:ilvl w:val="0"/>
          <w:numId w:val="1070"/>
        </w:numPr>
      </w:pPr>
      <w:r>
        <w:rPr>
          <w:rStyle w:val="VerbatimChar"/>
        </w:rPr>
        <w:t xml:space="preserve">nodeIntegration: false</w:t>
      </w:r>
      <w:r>
        <w:t xml:space="preserve">;</w:t>
      </w:r>
    </w:p>
    <w:p>
      <w:pPr>
        <w:pStyle w:val="Compact"/>
        <w:numPr>
          <w:ilvl w:val="0"/>
          <w:numId w:val="1070"/>
        </w:numPr>
      </w:pPr>
      <w:r>
        <w:rPr>
          <w:rStyle w:val="VerbatimChar"/>
        </w:rPr>
        <w:t xml:space="preserve">contextIsolation: true</w:t>
      </w:r>
      <w:r>
        <w:t xml:space="preserve">;</w:t>
      </w:r>
    </w:p>
    <w:p>
      <w:pPr>
        <w:pStyle w:val="Compact"/>
        <w:numPr>
          <w:ilvl w:val="0"/>
          <w:numId w:val="1070"/>
        </w:numPr>
      </w:pPr>
      <w:r>
        <w:t xml:space="preserve">renderer sandbox enabled where compatible;</w:t>
      </w:r>
    </w:p>
    <w:p>
      <w:pPr>
        <w:pStyle w:val="Compact"/>
        <w:numPr>
          <w:ilvl w:val="0"/>
          <w:numId w:val="1070"/>
        </w:numPr>
      </w:pPr>
      <w:r>
        <w:t xml:space="preserve">restrictive Content Security Policy;</w:t>
      </w:r>
    </w:p>
    <w:p>
      <w:pPr>
        <w:pStyle w:val="Compact"/>
        <w:numPr>
          <w:ilvl w:val="0"/>
          <w:numId w:val="1070"/>
        </w:numPr>
      </w:pPr>
      <w:r>
        <w:t xml:space="preserve">load only bundled local content;</w:t>
      </w:r>
    </w:p>
    <w:p>
      <w:pPr>
        <w:pStyle w:val="Compact"/>
        <w:numPr>
          <w:ilvl w:val="0"/>
          <w:numId w:val="1070"/>
        </w:numPr>
      </w:pPr>
      <w:r>
        <w:t xml:space="preserve">deny arbitrary navigation and new-window creation;</w:t>
      </w:r>
    </w:p>
    <w:p>
      <w:pPr>
        <w:pStyle w:val="Compact"/>
        <w:numPr>
          <w:ilvl w:val="0"/>
          <w:numId w:val="1070"/>
        </w:numPr>
      </w:pPr>
      <w:r>
        <w:t xml:space="preserve">no</w:t>
      </w:r>
      <w:r>
        <w:t xml:space="preserve"> </w:t>
      </w:r>
      <w:r>
        <w:rPr>
          <w:rStyle w:val="VerbatimChar"/>
        </w:rPr>
        <w:t xml:space="preserve">&lt;webview&gt;</w:t>
      </w:r>
      <w:r>
        <w:t xml:space="preserve"> </w:t>
      </w:r>
      <w:r>
        <w:t xml:space="preserve">use;</w:t>
      </w:r>
    </w:p>
    <w:p>
      <w:pPr>
        <w:pStyle w:val="Compact"/>
        <w:numPr>
          <w:ilvl w:val="0"/>
          <w:numId w:val="1070"/>
        </w:numPr>
      </w:pPr>
      <w:r>
        <w:t xml:space="preserve">validate every IPC sender and request;</w:t>
      </w:r>
    </w:p>
    <w:p>
      <w:pPr>
        <w:pStyle w:val="Compact"/>
        <w:numPr>
          <w:ilvl w:val="0"/>
          <w:numId w:val="1070"/>
        </w:numPr>
      </w:pPr>
      <w:r>
        <w:t xml:space="preserve">expose one method per use case, not generic primitives;</w:t>
      </w:r>
    </w:p>
    <w:p>
      <w:pPr>
        <w:pStyle w:val="Compact"/>
        <w:numPr>
          <w:ilvl w:val="0"/>
          <w:numId w:val="1070"/>
        </w:numPr>
      </w:pPr>
      <w:r>
        <w:t xml:space="preserve">disable development tools in packaged production builds except controlled support mode;</w:t>
      </w:r>
    </w:p>
    <w:p>
      <w:pPr>
        <w:pStyle w:val="Compact"/>
        <w:numPr>
          <w:ilvl w:val="0"/>
          <w:numId w:val="1070"/>
        </w:numPr>
      </w:pPr>
      <w:r>
        <w:t xml:space="preserve">remain on a supported Electron stable line.</w:t>
      </w:r>
    </w:p>
    <w:bookmarkEnd w:id="139"/>
    <w:bookmarkStart w:id="140" w:name="local-data-protection"/>
    <w:p>
      <w:pPr>
        <w:pStyle w:val="Heading2"/>
      </w:pPr>
      <w:r>
        <w:t xml:space="preserve">14.2 Local Data Protection</w:t>
      </w:r>
    </w:p>
    <w:p>
      <w:pPr>
        <w:pStyle w:val="Compact"/>
        <w:numPr>
          <w:ilvl w:val="0"/>
          <w:numId w:val="1071"/>
        </w:numPr>
      </w:pPr>
      <w:r>
        <w:t xml:space="preserve">Store the database under Electron’s application user-data directory.</w:t>
      </w:r>
    </w:p>
    <w:p>
      <w:pPr>
        <w:pStyle w:val="Compact"/>
        <w:numPr>
          <w:ilvl w:val="0"/>
          <w:numId w:val="1071"/>
        </w:numPr>
      </w:pPr>
      <w:r>
        <w:t xml:space="preserve">Require device-level Windows login and recommend BitLocker/device encryption for field laptops.</w:t>
      </w:r>
    </w:p>
    <w:p>
      <w:pPr>
        <w:pStyle w:val="Compact"/>
        <w:numPr>
          <w:ilvl w:val="0"/>
          <w:numId w:val="1071"/>
        </w:numPr>
      </w:pPr>
      <w:r>
        <w:t xml:space="preserve">Generate an application data-encryption key for selected sensitive fields if required.</w:t>
      </w:r>
    </w:p>
    <w:p>
      <w:pPr>
        <w:pStyle w:val="Compact"/>
        <w:numPr>
          <w:ilvl w:val="0"/>
          <w:numId w:val="1071"/>
        </w:numPr>
      </w:pPr>
      <w:r>
        <w:t xml:space="preserve">Protect the encryption key with Electron</w:t>
      </w:r>
      <w:r>
        <w:t xml:space="preserve"> </w:t>
      </w:r>
      <w:r>
        <w:rPr>
          <w:rStyle w:val="VerbatimChar"/>
        </w:rPr>
        <w:t xml:space="preserve">safeStorage</w:t>
      </w:r>
      <w:r>
        <w:t xml:space="preserve"> </w:t>
      </w:r>
      <w:r>
        <w:t xml:space="preserve">rather than hardcoding it.</w:t>
      </w:r>
    </w:p>
    <w:p>
      <w:pPr>
        <w:pStyle w:val="Compact"/>
        <w:numPr>
          <w:ilvl w:val="0"/>
          <w:numId w:val="1071"/>
        </w:numPr>
      </w:pPr>
      <w:r>
        <w:t xml:space="preserve">Never store plaintext passwords.</w:t>
      </w:r>
    </w:p>
    <w:p>
      <w:pPr>
        <w:pStyle w:val="Compact"/>
        <w:numPr>
          <w:ilvl w:val="0"/>
          <w:numId w:val="1071"/>
        </w:numPr>
      </w:pPr>
      <w:r>
        <w:t xml:space="preserve">Never include patient data in crash messages, analytics, or routine logs.</w:t>
      </w:r>
    </w:p>
    <w:p>
      <w:pPr>
        <w:pStyle w:val="Compact"/>
        <w:numPr>
          <w:ilvl w:val="0"/>
          <w:numId w:val="1071"/>
        </w:numPr>
      </w:pPr>
      <w:r>
        <w:t xml:space="preserve">Clear sensitive screens after logout or inactivity lock.</w:t>
      </w:r>
    </w:p>
    <w:p>
      <w:pPr>
        <w:pStyle w:val="Compact"/>
        <w:numPr>
          <w:ilvl w:val="0"/>
          <w:numId w:val="1071"/>
        </w:numPr>
      </w:pPr>
      <w:r>
        <w:t xml:space="preserve">Minimize data shown on dashboard cards and printed outputs.</w:t>
      </w:r>
    </w:p>
    <w:bookmarkEnd w:id="140"/>
    <w:bookmarkStart w:id="141" w:name="password-handling"/>
    <w:p>
      <w:pPr>
        <w:pStyle w:val="Heading2"/>
      </w:pPr>
      <w:r>
        <w:t xml:space="preserve">14.3 Password Handling</w:t>
      </w:r>
    </w:p>
    <w:p>
      <w:pPr>
        <w:pStyle w:val="Compact"/>
        <w:numPr>
          <w:ilvl w:val="0"/>
          <w:numId w:val="1072"/>
        </w:numPr>
      </w:pPr>
      <w:r>
        <w:t xml:space="preserve">derive password hashes with</w:t>
      </w:r>
      <w:r>
        <w:t xml:space="preserve"> </w:t>
      </w:r>
      <w:r>
        <w:rPr>
          <w:rStyle w:val="VerbatimChar"/>
        </w:rPr>
        <w:t xml:space="preserve">crypto.scrypt</w:t>
      </w:r>
      <w:r>
        <w:t xml:space="preserve">;</w:t>
      </w:r>
    </w:p>
    <w:p>
      <w:pPr>
        <w:pStyle w:val="Compact"/>
        <w:numPr>
          <w:ilvl w:val="0"/>
          <w:numId w:val="1072"/>
        </w:numPr>
      </w:pPr>
      <w:r>
        <w:t xml:space="preserve">unique random salt per user;</w:t>
      </w:r>
    </w:p>
    <w:p>
      <w:pPr>
        <w:pStyle w:val="Compact"/>
        <w:numPr>
          <w:ilvl w:val="0"/>
          <w:numId w:val="1072"/>
        </w:numPr>
      </w:pPr>
      <w:r>
        <w:t xml:space="preserve">store algorithm parameters for future upgrades;</w:t>
      </w:r>
    </w:p>
    <w:p>
      <w:pPr>
        <w:pStyle w:val="Compact"/>
        <w:numPr>
          <w:ilvl w:val="0"/>
          <w:numId w:val="1072"/>
        </w:numPr>
      </w:pPr>
      <w:r>
        <w:t xml:space="preserve">compare with</w:t>
      </w:r>
      <w:r>
        <w:t xml:space="preserve"> </w:t>
      </w:r>
      <w:r>
        <w:rPr>
          <w:rStyle w:val="VerbatimChar"/>
        </w:rPr>
        <w:t xml:space="preserve">timingSafeEqual</w:t>
      </w:r>
      <w:r>
        <w:t xml:space="preserve">;</w:t>
      </w:r>
    </w:p>
    <w:p>
      <w:pPr>
        <w:pStyle w:val="Compact"/>
        <w:numPr>
          <w:ilvl w:val="0"/>
          <w:numId w:val="1072"/>
        </w:numPr>
      </w:pPr>
      <w:r>
        <w:t xml:space="preserve">administrator reset creates a temporary password and</w:t>
      </w:r>
      <w:r>
        <w:t xml:space="preserve"> </w:t>
      </w:r>
      <w:r>
        <w:rPr>
          <w:rStyle w:val="VerbatimChar"/>
        </w:rPr>
        <w:t xml:space="preserve">must_change_password</w:t>
      </w:r>
      <w:r>
        <w:t xml:space="preserve"> </w:t>
      </w:r>
      <w:r>
        <w:t xml:space="preserve">flag;</w:t>
      </w:r>
    </w:p>
    <w:p>
      <w:pPr>
        <w:pStyle w:val="Compact"/>
        <w:numPr>
          <w:ilvl w:val="0"/>
          <w:numId w:val="1072"/>
        </w:numPr>
      </w:pPr>
      <w:r>
        <w:t xml:space="preserve">enforce minimum length and block empty/common bootstrap passwords;</w:t>
      </w:r>
    </w:p>
    <w:p>
      <w:pPr>
        <w:pStyle w:val="Compact"/>
        <w:numPr>
          <w:ilvl w:val="0"/>
          <w:numId w:val="1072"/>
        </w:numPr>
      </w:pPr>
      <w:r>
        <w:t xml:space="preserve">do not impose complexity rules that encourage written-down passwords unless governance requires them.</w:t>
      </w:r>
    </w:p>
    <w:bookmarkEnd w:id="141"/>
    <w:bookmarkStart w:id="142" w:name="auditability"/>
    <w:p>
      <w:pPr>
        <w:pStyle w:val="Heading2"/>
      </w:pPr>
      <w:r>
        <w:t xml:space="preserve">14.4 Auditability</w:t>
      </w:r>
    </w:p>
    <w:p>
      <w:pPr>
        <w:pStyle w:val="FirstParagraph"/>
      </w:pPr>
      <w:r>
        <w:t xml:space="preserve">Audit at minimum:</w:t>
      </w:r>
    </w:p>
    <w:p>
      <w:pPr>
        <w:pStyle w:val="Compact"/>
        <w:numPr>
          <w:ilvl w:val="0"/>
          <w:numId w:val="1073"/>
        </w:numPr>
      </w:pPr>
      <w:r>
        <w:t xml:space="preserve">successful and failed login events;</w:t>
      </w:r>
    </w:p>
    <w:p>
      <w:pPr>
        <w:pStyle w:val="Compact"/>
        <w:numPr>
          <w:ilvl w:val="0"/>
          <w:numId w:val="1073"/>
        </w:numPr>
      </w:pPr>
      <w:r>
        <w:t xml:space="preserve">user creation, role change, deactivation, and password reset;</w:t>
      </w:r>
    </w:p>
    <w:p>
      <w:pPr>
        <w:pStyle w:val="Compact"/>
        <w:numPr>
          <w:ilvl w:val="0"/>
          <w:numId w:val="1073"/>
        </w:numPr>
      </w:pPr>
      <w:r>
        <w:t xml:space="preserve">patient creation and demographic amendment;</w:t>
      </w:r>
    </w:p>
    <w:p>
      <w:pPr>
        <w:pStyle w:val="Compact"/>
        <w:numPr>
          <w:ilvl w:val="0"/>
          <w:numId w:val="1073"/>
        </w:numPr>
      </w:pPr>
      <w:r>
        <w:t xml:space="preserve">consent change;</w:t>
      </w:r>
    </w:p>
    <w:p>
      <w:pPr>
        <w:pStyle w:val="Compact"/>
        <w:numPr>
          <w:ilvl w:val="0"/>
          <w:numId w:val="1073"/>
        </w:numPr>
      </w:pPr>
      <w:r>
        <w:t xml:space="preserve">encounter completion, amendment, or void;</w:t>
      </w:r>
    </w:p>
    <w:p>
      <w:pPr>
        <w:pStyle w:val="Compact"/>
        <w:numPr>
          <w:ilvl w:val="0"/>
          <w:numId w:val="1073"/>
        </w:numPr>
      </w:pPr>
      <w:r>
        <w:t xml:space="preserve">referral creation and status transition;</w:t>
      </w:r>
    </w:p>
    <w:p>
      <w:pPr>
        <w:pStyle w:val="Compact"/>
        <w:numPr>
          <w:ilvl w:val="0"/>
          <w:numId w:val="1073"/>
        </w:numPr>
      </w:pPr>
      <w:r>
        <w:t xml:space="preserve">follow-up entry;</w:t>
      </w:r>
    </w:p>
    <w:p>
      <w:pPr>
        <w:pStyle w:val="Compact"/>
        <w:numPr>
          <w:ilvl w:val="0"/>
          <w:numId w:val="1073"/>
        </w:numPr>
      </w:pPr>
      <w:r>
        <w:t xml:space="preserve">report print/export;</w:t>
      </w:r>
    </w:p>
    <w:p>
      <w:pPr>
        <w:pStyle w:val="Compact"/>
        <w:numPr>
          <w:ilvl w:val="0"/>
          <w:numId w:val="1073"/>
        </w:numPr>
      </w:pPr>
      <w:r>
        <w:t xml:space="preserve">backup and restore;</w:t>
      </w:r>
    </w:p>
    <w:p>
      <w:pPr>
        <w:pStyle w:val="Compact"/>
        <w:numPr>
          <w:ilvl w:val="0"/>
          <w:numId w:val="1073"/>
        </w:numPr>
      </w:pPr>
      <w:r>
        <w:t xml:space="preserve">sync attempt and permanent failure;</w:t>
      </w:r>
    </w:p>
    <w:p>
      <w:pPr>
        <w:pStyle w:val="Compact"/>
        <w:numPr>
          <w:ilvl w:val="0"/>
          <w:numId w:val="1073"/>
        </w:numPr>
      </w:pPr>
      <w:r>
        <w:t xml:space="preserve">protocol import and activation.</w:t>
      </w:r>
    </w:p>
    <w:bookmarkEnd w:id="142"/>
    <w:bookmarkStart w:id="143" w:name="data-retention-and-deletion"/>
    <w:p>
      <w:pPr>
        <w:pStyle w:val="Heading2"/>
      </w:pPr>
      <w:r>
        <w:t xml:space="preserve">14.5 Data Retention and Deletion</w:t>
      </w:r>
    </w:p>
    <w:p>
      <w:pPr>
        <w:pStyle w:val="FirstParagraph"/>
      </w:pPr>
      <w:r>
        <w:t xml:space="preserve">The exact retention policy requires governance approval. The application design should support:</w:t>
      </w:r>
    </w:p>
    <w:p>
      <w:pPr>
        <w:pStyle w:val="Compact"/>
        <w:numPr>
          <w:ilvl w:val="0"/>
          <w:numId w:val="1074"/>
        </w:numPr>
      </w:pPr>
      <w:r>
        <w:t xml:space="preserve">inactive patient status;</w:t>
      </w:r>
    </w:p>
    <w:p>
      <w:pPr>
        <w:pStyle w:val="Compact"/>
        <w:numPr>
          <w:ilvl w:val="0"/>
          <w:numId w:val="1074"/>
        </w:numPr>
      </w:pPr>
      <w:r>
        <w:t xml:space="preserve">consent withdrawal status;</w:t>
      </w:r>
    </w:p>
    <w:p>
      <w:pPr>
        <w:pStyle w:val="Compact"/>
        <w:numPr>
          <w:ilvl w:val="0"/>
          <w:numId w:val="1074"/>
        </w:numPr>
      </w:pPr>
      <w:r>
        <w:t xml:space="preserve">controlled export or disclosure workflow later;</w:t>
      </w:r>
    </w:p>
    <w:p>
      <w:pPr>
        <w:pStyle w:val="Compact"/>
        <w:numPr>
          <w:ilvl w:val="0"/>
          <w:numId w:val="1074"/>
        </w:numPr>
      </w:pPr>
      <w:r>
        <w:t xml:space="preserve">no ad-hoc clinical hard deletion;</w:t>
      </w:r>
    </w:p>
    <w:p>
      <w:pPr>
        <w:pStyle w:val="Compact"/>
        <w:numPr>
          <w:ilvl w:val="0"/>
          <w:numId w:val="1074"/>
        </w:numPr>
      </w:pPr>
      <w:r>
        <w:t xml:space="preserve">administrative purge only through a separately approved process, never ordinary UI buttons.</w:t>
      </w:r>
    </w:p>
    <w:bookmarkEnd w:id="143"/>
    <w:bookmarkEnd w:id="144"/>
    <w:bookmarkStart w:id="149" w:name="validation-and-protocol-engine"/>
    <w:p>
      <w:pPr>
        <w:pStyle w:val="Heading1"/>
      </w:pPr>
      <w:r>
        <w:t xml:space="preserve">15. Validation and Protocol Engine</w:t>
      </w:r>
    </w:p>
    <w:bookmarkStart w:id="145" w:name="three-validation-layers"/>
    <w:p>
      <w:pPr>
        <w:pStyle w:val="Heading2"/>
      </w:pPr>
      <w:r>
        <w:t xml:space="preserve">15.1 Three Validation Layers</w:t>
      </w:r>
    </w:p>
    <w:p>
      <w:pPr>
        <w:pStyle w:val="Compact"/>
        <w:numPr>
          <w:ilvl w:val="0"/>
          <w:numId w:val="1075"/>
        </w:numPr>
      </w:pPr>
      <w:r>
        <w:rPr>
          <w:b/>
          <w:bCs/>
        </w:rPr>
        <w:t xml:space="preserve">Renderer validation:</w:t>
      </w:r>
      <w:r>
        <w:t xml:space="preserve"> </w:t>
      </w:r>
      <w:r>
        <w:t xml:space="preserve">immediate form feedback.</w:t>
      </w:r>
    </w:p>
    <w:p>
      <w:pPr>
        <w:pStyle w:val="Compact"/>
        <w:numPr>
          <w:ilvl w:val="0"/>
          <w:numId w:val="1075"/>
        </w:numPr>
      </w:pPr>
      <w:r>
        <w:rPr>
          <w:b/>
          <w:bCs/>
        </w:rPr>
        <w:t xml:space="preserve">IPC contract validation:</w:t>
      </w:r>
      <w:r>
        <w:t xml:space="preserve"> </w:t>
      </w:r>
      <w:r>
        <w:t xml:space="preserve">Zod validation of untrusted renderer requests.</w:t>
      </w:r>
    </w:p>
    <w:p>
      <w:pPr>
        <w:pStyle w:val="Compact"/>
        <w:numPr>
          <w:ilvl w:val="0"/>
          <w:numId w:val="1075"/>
        </w:numPr>
      </w:pPr>
      <w:r>
        <w:rPr>
          <w:b/>
          <w:bCs/>
        </w:rPr>
        <w:t xml:space="preserve">Domain validation:</w:t>
      </w:r>
      <w:r>
        <w:t xml:space="preserve"> </w:t>
      </w:r>
      <w:r>
        <w:t xml:space="preserve">authoritative workflow and clinical-protocol validation in the main process.</w:t>
      </w:r>
    </w:p>
    <w:bookmarkEnd w:id="145"/>
    <w:bookmarkStart w:id="146" w:name="protocol-engine-inputs"/>
    <w:p>
      <w:pPr>
        <w:pStyle w:val="Heading2"/>
      </w:pPr>
      <w:r>
        <w:t xml:space="preserve">15.2 Protocol Engine Inputs</w:t>
      </w:r>
    </w:p>
    <w:p>
      <w:pPr>
        <w:pStyle w:val="Compact"/>
        <w:numPr>
          <w:ilvl w:val="0"/>
          <w:numId w:val="1076"/>
        </w:numPr>
      </w:pPr>
      <w:r>
        <w:t xml:space="preserve">patient age information needed by approved rules;</w:t>
      </w:r>
    </w:p>
    <w:p>
      <w:pPr>
        <w:pStyle w:val="Compact"/>
        <w:numPr>
          <w:ilvl w:val="0"/>
          <w:numId w:val="1076"/>
        </w:numPr>
      </w:pPr>
      <w:r>
        <w:t xml:space="preserve">raw BP readings and pulse;</w:t>
      </w:r>
    </w:p>
    <w:p>
      <w:pPr>
        <w:pStyle w:val="Compact"/>
        <w:numPr>
          <w:ilvl w:val="0"/>
          <w:numId w:val="1076"/>
        </w:numPr>
      </w:pPr>
      <w:r>
        <w:t xml:space="preserve">measurement sequence and status;</w:t>
      </w:r>
    </w:p>
    <w:p>
      <w:pPr>
        <w:pStyle w:val="Compact"/>
        <w:numPr>
          <w:ilvl w:val="0"/>
          <w:numId w:val="1076"/>
        </w:numPr>
      </w:pPr>
      <w:r>
        <w:t xml:space="preserve">encounter context;</w:t>
      </w:r>
    </w:p>
    <w:p>
      <w:pPr>
        <w:pStyle w:val="Compact"/>
        <w:numPr>
          <w:ilvl w:val="0"/>
          <w:numId w:val="1076"/>
        </w:numPr>
      </w:pPr>
      <w:r>
        <w:t xml:space="preserve">active protocol version.</w:t>
      </w:r>
    </w:p>
    <w:bookmarkEnd w:id="146"/>
    <w:bookmarkStart w:id="147" w:name="protocol-engine-output"/>
    <w:p>
      <w:pPr>
        <w:pStyle w:val="Heading2"/>
      </w:pPr>
      <w:r>
        <w:t xml:space="preserve">15.3 Protocol Engine Output</w:t>
      </w:r>
    </w:p>
    <w:p>
      <w:pPr>
        <w:pStyle w:val="SourceCode"/>
      </w:pPr>
      <w:r>
        <w:rPr>
          <w:rStyle w:val="VerbatimChar"/>
        </w:rPr>
        <w:t xml:space="preserve">ScreeningDecision</w:t>
      </w:r>
      <w:r>
        <w:br/>
      </w:r>
      <w:r>
        <w:rPr>
          <w:rStyle w:val="VerbatimChar"/>
        </w:rPr>
        <w:t xml:space="preserve">- protocolVersion</w:t>
      </w:r>
      <w:r>
        <w:br/>
      </w:r>
      <w:r>
        <w:rPr>
          <w:rStyle w:val="VerbatimChar"/>
        </w:rPr>
        <w:t xml:space="preserve">- requiredRepeatMeasurement</w:t>
      </w:r>
      <w:r>
        <w:br/>
      </w:r>
      <w:r>
        <w:rPr>
          <w:rStyle w:val="VerbatimChar"/>
        </w:rPr>
        <w:t xml:space="preserve">- summaryValues</w:t>
      </w:r>
      <w:r>
        <w:br/>
      </w:r>
      <w:r>
        <w:rPr>
          <w:rStyle w:val="VerbatimChar"/>
        </w:rPr>
        <w:t xml:space="preserve">- nextActionCategory</w:t>
      </w:r>
      <w:r>
        <w:br/>
      </w:r>
      <w:r>
        <w:rPr>
          <w:rStyle w:val="VerbatimChar"/>
        </w:rPr>
        <w:t xml:space="preserve">- referralRequired</w:t>
      </w:r>
      <w:r>
        <w:br/>
      </w:r>
      <w:r>
        <w:rPr>
          <w:rStyle w:val="VerbatimChar"/>
        </w:rPr>
        <w:t xml:space="preserve">- urgency</w:t>
      </w:r>
      <w:r>
        <w:br/>
      </w:r>
      <w:r>
        <w:rPr>
          <w:rStyle w:val="VerbatimChar"/>
        </w:rPr>
        <w:t xml:space="preserve">- reasonCodes</w:t>
      </w:r>
      <w:r>
        <w:br/>
      </w:r>
      <w:r>
        <w:rPr>
          <w:rStyle w:val="VerbatimChar"/>
        </w:rPr>
        <w:t xml:space="preserve">- patientInstructionTemplate</w:t>
      </w:r>
      <w:r>
        <w:br/>
      </w:r>
      <w:r>
        <w:rPr>
          <w:rStyle w:val="VerbatimChar"/>
        </w:rPr>
        <w:t xml:space="preserve">- evidenceReadingIds</w:t>
      </w:r>
    </w:p>
    <w:p>
      <w:pPr>
        <w:pStyle w:val="FirstParagraph"/>
      </w:pPr>
      <w:r>
        <w:t xml:space="preserve">The engine does not return diagnosis codes.</w:t>
      </w:r>
    </w:p>
    <w:bookmarkEnd w:id="147"/>
    <w:bookmarkStart w:id="148" w:name="testability"/>
    <w:p>
      <w:pPr>
        <w:pStyle w:val="Heading2"/>
      </w:pPr>
      <w:r>
        <w:t xml:space="preserve">15.4 Testability</w:t>
      </w:r>
    </w:p>
    <w:p>
      <w:pPr>
        <w:pStyle w:val="FirstParagraph"/>
      </w:pPr>
      <w:r>
        <w:t xml:space="preserve">Protocol rules must be pure functions where possible, with table-driven tests covering:</w:t>
      </w:r>
    </w:p>
    <w:p>
      <w:pPr>
        <w:pStyle w:val="Compact"/>
        <w:numPr>
          <w:ilvl w:val="0"/>
          <w:numId w:val="1077"/>
        </w:numPr>
      </w:pPr>
      <w:r>
        <w:t xml:space="preserve">boundary values;</w:t>
      </w:r>
    </w:p>
    <w:p>
      <w:pPr>
        <w:pStyle w:val="Compact"/>
        <w:numPr>
          <w:ilvl w:val="0"/>
          <w:numId w:val="1077"/>
        </w:numPr>
      </w:pPr>
      <w:r>
        <w:t xml:space="preserve">missing readings;</w:t>
      </w:r>
    </w:p>
    <w:p>
      <w:pPr>
        <w:pStyle w:val="Compact"/>
        <w:numPr>
          <w:ilvl w:val="0"/>
          <w:numId w:val="1077"/>
        </w:numPr>
      </w:pPr>
      <w:r>
        <w:t xml:space="preserve">discarded readings;</w:t>
      </w:r>
    </w:p>
    <w:p>
      <w:pPr>
        <w:pStyle w:val="Compact"/>
        <w:numPr>
          <w:ilvl w:val="0"/>
          <w:numId w:val="1077"/>
        </w:numPr>
      </w:pPr>
      <w:r>
        <w:t xml:space="preserve">repeat-reading requirements;</w:t>
      </w:r>
    </w:p>
    <w:p>
      <w:pPr>
        <w:pStyle w:val="Compact"/>
        <w:numPr>
          <w:ilvl w:val="0"/>
          <w:numId w:val="1077"/>
        </w:numPr>
      </w:pPr>
      <w:r>
        <w:t xml:space="preserve">protocol version changes;</w:t>
      </w:r>
    </w:p>
    <w:p>
      <w:pPr>
        <w:pStyle w:val="Compact"/>
        <w:numPr>
          <w:ilvl w:val="0"/>
          <w:numId w:val="1077"/>
        </w:numPr>
      </w:pPr>
      <w:r>
        <w:t xml:space="preserve">invalid configuration;</w:t>
      </w:r>
    </w:p>
    <w:p>
      <w:pPr>
        <w:pStyle w:val="Compact"/>
        <w:numPr>
          <w:ilvl w:val="0"/>
          <w:numId w:val="1077"/>
        </w:numPr>
      </w:pPr>
      <w:r>
        <w:t xml:space="preserve">referral and non-referral outcomes.</w:t>
      </w:r>
    </w:p>
    <w:p>
      <w:pPr>
        <w:pStyle w:val="FirstParagraph"/>
      </w:pPr>
      <w:r>
        <w:t xml:space="preserve">Actual clinical thresholds must be inserted only after governance approval.</w:t>
      </w:r>
    </w:p>
    <w:bookmarkEnd w:id="148"/>
    <w:bookmarkEnd w:id="149"/>
    <w:bookmarkStart w:id="153" w:name="reporting-and-printing-design"/>
    <w:p>
      <w:pPr>
        <w:pStyle w:val="Heading1"/>
      </w:pPr>
      <w:r>
        <w:t xml:space="preserve">16. Reporting and Printing Design</w:t>
      </w:r>
    </w:p>
    <w:bookmarkStart w:id="150" w:name="patient-summary"/>
    <w:p>
      <w:pPr>
        <w:pStyle w:val="Heading2"/>
      </w:pPr>
      <w:r>
        <w:t xml:space="preserve">16.1 Patient Summary</w:t>
      </w:r>
    </w:p>
    <w:p>
      <w:pPr>
        <w:pStyle w:val="FirstParagraph"/>
      </w:pPr>
      <w:r>
        <w:t xml:space="preserve">Contents:</w:t>
      </w:r>
    </w:p>
    <w:p>
      <w:pPr>
        <w:pStyle w:val="Compact"/>
        <w:numPr>
          <w:ilvl w:val="0"/>
          <w:numId w:val="1078"/>
        </w:numPr>
      </w:pPr>
      <w:r>
        <w:t xml:space="preserve">minimum demographic identification;</w:t>
      </w:r>
    </w:p>
    <w:p>
      <w:pPr>
        <w:pStyle w:val="Compact"/>
        <w:numPr>
          <w:ilvl w:val="0"/>
          <w:numId w:val="1078"/>
        </w:numPr>
      </w:pPr>
      <w:r>
        <w:t xml:space="preserve">screening timeline;</w:t>
      </w:r>
    </w:p>
    <w:p>
      <w:pPr>
        <w:pStyle w:val="Compact"/>
        <w:numPr>
          <w:ilvl w:val="0"/>
          <w:numId w:val="1078"/>
        </w:numPr>
      </w:pPr>
      <w:r>
        <w:t xml:space="preserve">individual BP readings and protocol summary;</w:t>
      </w:r>
    </w:p>
    <w:p>
      <w:pPr>
        <w:pStyle w:val="Compact"/>
        <w:numPr>
          <w:ilvl w:val="0"/>
          <w:numId w:val="1078"/>
        </w:numPr>
      </w:pPr>
      <w:r>
        <w:t xml:space="preserve">lifestyle, food, and OTC context;</w:t>
      </w:r>
    </w:p>
    <w:p>
      <w:pPr>
        <w:pStyle w:val="Compact"/>
        <w:numPr>
          <w:ilvl w:val="0"/>
          <w:numId w:val="1078"/>
        </w:numPr>
      </w:pPr>
      <w:r>
        <w:t xml:space="preserve">active and completed referrals;</w:t>
      </w:r>
    </w:p>
    <w:p>
      <w:pPr>
        <w:pStyle w:val="Compact"/>
        <w:numPr>
          <w:ilvl w:val="0"/>
          <w:numId w:val="1078"/>
        </w:numPr>
      </w:pPr>
      <w:r>
        <w:t xml:space="preserve">follow-up outcomes;</w:t>
      </w:r>
    </w:p>
    <w:p>
      <w:pPr>
        <w:pStyle w:val="Compact"/>
        <w:numPr>
          <w:ilvl w:val="0"/>
          <w:numId w:val="1078"/>
        </w:numPr>
      </w:pPr>
      <w:r>
        <w:t xml:space="preserve">provenance labels.</w:t>
      </w:r>
    </w:p>
    <w:bookmarkEnd w:id="150"/>
    <w:bookmarkStart w:id="151" w:name="referral-slip"/>
    <w:p>
      <w:pPr>
        <w:pStyle w:val="Heading2"/>
      </w:pPr>
      <w:r>
        <w:t xml:space="preserve">16.2 Referral Slip</w:t>
      </w:r>
    </w:p>
    <w:p>
      <w:pPr>
        <w:pStyle w:val="FirstParagraph"/>
      </w:pPr>
      <w:r>
        <w:t xml:space="preserve">Contents:</w:t>
      </w:r>
    </w:p>
    <w:p>
      <w:pPr>
        <w:pStyle w:val="Compact"/>
        <w:numPr>
          <w:ilvl w:val="0"/>
          <w:numId w:val="1079"/>
        </w:numPr>
      </w:pPr>
      <w:r>
        <w:t xml:space="preserve">patient name and local code;</w:t>
      </w:r>
    </w:p>
    <w:p>
      <w:pPr>
        <w:pStyle w:val="Compact"/>
        <w:numPr>
          <w:ilvl w:val="0"/>
          <w:numId w:val="1079"/>
        </w:numPr>
      </w:pPr>
      <w:r>
        <w:t xml:space="preserve">screening date and location;</w:t>
      </w:r>
    </w:p>
    <w:p>
      <w:pPr>
        <w:pStyle w:val="Compact"/>
        <w:numPr>
          <w:ilvl w:val="0"/>
          <w:numId w:val="1079"/>
        </w:numPr>
      </w:pPr>
      <w:r>
        <w:t xml:space="preserve">recorded BP readings and pulse;</w:t>
      </w:r>
    </w:p>
    <w:p>
      <w:pPr>
        <w:pStyle w:val="Compact"/>
        <w:numPr>
          <w:ilvl w:val="0"/>
          <w:numId w:val="1079"/>
        </w:numPr>
      </w:pPr>
      <w:r>
        <w:t xml:space="preserve">referral reason and urgency language;</w:t>
      </w:r>
    </w:p>
    <w:p>
      <w:pPr>
        <w:pStyle w:val="Compact"/>
        <w:numPr>
          <w:ilvl w:val="0"/>
          <w:numId w:val="1079"/>
        </w:numPr>
      </w:pPr>
      <w:r>
        <w:t xml:space="preserve">destination, when selected;</w:t>
      </w:r>
    </w:p>
    <w:p>
      <w:pPr>
        <w:pStyle w:val="Compact"/>
        <w:numPr>
          <w:ilvl w:val="0"/>
          <w:numId w:val="1079"/>
        </w:numPr>
      </w:pPr>
      <w:r>
        <w:t xml:space="preserve">contact/follow-up instructions;</w:t>
      </w:r>
    </w:p>
    <w:p>
      <w:pPr>
        <w:pStyle w:val="Compact"/>
        <w:numPr>
          <w:ilvl w:val="0"/>
          <w:numId w:val="1079"/>
        </w:numPr>
      </w:pPr>
      <w:r>
        <w:t xml:space="preserve">statement that the community program performs screening and referral, not diagnosis.</w:t>
      </w:r>
    </w:p>
    <w:bookmarkEnd w:id="151"/>
    <w:bookmarkStart w:id="152" w:name="technical-printing-approach"/>
    <w:p>
      <w:pPr>
        <w:pStyle w:val="Heading2"/>
      </w:pPr>
      <w:r>
        <w:t xml:space="preserve">16.3 Technical Printing Approach</w:t>
      </w:r>
    </w:p>
    <w:p>
      <w:pPr>
        <w:pStyle w:val="Compact"/>
        <w:numPr>
          <w:ilvl w:val="0"/>
          <w:numId w:val="1080"/>
        </w:numPr>
      </w:pPr>
      <w:r>
        <w:t xml:space="preserve">Render a dedicated local HTML template in a hidden BrowserWindow.</w:t>
      </w:r>
    </w:p>
    <w:p>
      <w:pPr>
        <w:pStyle w:val="Compact"/>
        <w:numPr>
          <w:ilvl w:val="0"/>
          <w:numId w:val="1080"/>
        </w:numPr>
      </w:pPr>
      <w:r>
        <w:t xml:space="preserve">Apply a restrictive Content Security Policy.</w:t>
      </w:r>
    </w:p>
    <w:p>
      <w:pPr>
        <w:pStyle w:val="Compact"/>
        <w:numPr>
          <w:ilvl w:val="0"/>
          <w:numId w:val="1080"/>
        </w:numPr>
      </w:pPr>
      <w:r>
        <w:t xml:space="preserve">Use</w:t>
      </w:r>
      <w:r>
        <w:t xml:space="preserve"> </w:t>
      </w:r>
      <w:r>
        <w:rPr>
          <w:rStyle w:val="VerbatimChar"/>
        </w:rPr>
        <w:t xml:space="preserve">webContents.print()</w:t>
      </w:r>
      <w:r>
        <w:t xml:space="preserve"> </w:t>
      </w:r>
      <w:r>
        <w:t xml:space="preserve">for direct print and</w:t>
      </w:r>
      <w:r>
        <w:t xml:space="preserve"> </w:t>
      </w:r>
      <w:r>
        <w:rPr>
          <w:rStyle w:val="VerbatimChar"/>
        </w:rPr>
        <w:t xml:space="preserve">printToPDF()</w:t>
      </w:r>
      <w:r>
        <w:t xml:space="preserve"> </w:t>
      </w:r>
      <w:r>
        <w:t xml:space="preserve">for PDF export.</w:t>
      </w:r>
    </w:p>
    <w:p>
      <w:pPr>
        <w:pStyle w:val="Compact"/>
        <w:numPr>
          <w:ilvl w:val="0"/>
          <w:numId w:val="1080"/>
        </w:numPr>
      </w:pPr>
      <w:r>
        <w:t xml:space="preserve">Do not print from the interactive screen DOM.</w:t>
      </w:r>
    </w:p>
    <w:p>
      <w:pPr>
        <w:pStyle w:val="Compact"/>
        <w:numPr>
          <w:ilvl w:val="0"/>
          <w:numId w:val="1080"/>
        </w:numPr>
      </w:pPr>
      <w:r>
        <w:t xml:space="preserve">Test page breaks and printer-unavailable errors.</w:t>
      </w:r>
    </w:p>
    <w:bookmarkEnd w:id="152"/>
    <w:bookmarkEnd w:id="153"/>
    <w:bookmarkStart w:id="157" w:name="backup-restore-and-recovery"/>
    <w:p>
      <w:pPr>
        <w:pStyle w:val="Heading1"/>
      </w:pPr>
      <w:r>
        <w:t xml:space="preserve">17. Backup, Restore, and Recovery</w:t>
      </w:r>
    </w:p>
    <w:bookmarkStart w:id="154" w:name="backup-workflow"/>
    <w:p>
      <w:pPr>
        <w:pStyle w:val="Heading2"/>
      </w:pPr>
      <w:r>
        <w:t xml:space="preserve">17.1 Backup Workflow</w:t>
      </w:r>
    </w:p>
    <w:p>
      <w:pPr>
        <w:pStyle w:val="Compact"/>
        <w:numPr>
          <w:ilvl w:val="0"/>
          <w:numId w:val="1081"/>
        </w:numPr>
      </w:pPr>
      <w:r>
        <w:t xml:space="preserve">administrator requests backup;</w:t>
      </w:r>
    </w:p>
    <w:p>
      <w:pPr>
        <w:pStyle w:val="Compact"/>
        <w:numPr>
          <w:ilvl w:val="0"/>
          <w:numId w:val="1081"/>
        </w:numPr>
      </w:pPr>
      <w:r>
        <w:t xml:space="preserve">service checks available destination and free space;</w:t>
      </w:r>
    </w:p>
    <w:p>
      <w:pPr>
        <w:pStyle w:val="Compact"/>
        <w:numPr>
          <w:ilvl w:val="0"/>
          <w:numId w:val="1081"/>
        </w:numPr>
      </w:pPr>
      <w:r>
        <w:t xml:space="preserve">create SQLite online backup to a temporary file;</w:t>
      </w:r>
    </w:p>
    <w:p>
      <w:pPr>
        <w:pStyle w:val="Compact"/>
        <w:numPr>
          <w:ilvl w:val="0"/>
          <w:numId w:val="1081"/>
        </w:numPr>
      </w:pPr>
      <w:r>
        <w:t xml:space="preserve">verify database integrity and schema metadata;</w:t>
      </w:r>
    </w:p>
    <w:p>
      <w:pPr>
        <w:pStyle w:val="Compact"/>
        <w:numPr>
          <w:ilvl w:val="0"/>
          <w:numId w:val="1081"/>
        </w:numPr>
      </w:pPr>
      <w:r>
        <w:t xml:space="preserve">optionally encrypt backup package;</w:t>
      </w:r>
    </w:p>
    <w:p>
      <w:pPr>
        <w:pStyle w:val="Compact"/>
        <w:numPr>
          <w:ilvl w:val="0"/>
          <w:numId w:val="1081"/>
        </w:numPr>
      </w:pPr>
      <w:r>
        <w:t xml:space="preserve">move atomically to final destination;</w:t>
      </w:r>
    </w:p>
    <w:p>
      <w:pPr>
        <w:pStyle w:val="Compact"/>
        <w:numPr>
          <w:ilvl w:val="0"/>
          <w:numId w:val="1081"/>
        </w:numPr>
      </w:pPr>
      <w:r>
        <w:t xml:space="preserve">record checksum and backup history;</w:t>
      </w:r>
    </w:p>
    <w:p>
      <w:pPr>
        <w:pStyle w:val="Compact"/>
        <w:numPr>
          <w:ilvl w:val="0"/>
          <w:numId w:val="1081"/>
        </w:numPr>
      </w:pPr>
      <w:r>
        <w:t xml:space="preserve">display success with date and path.</w:t>
      </w:r>
    </w:p>
    <w:bookmarkEnd w:id="154"/>
    <w:bookmarkStart w:id="155" w:name="restore-workflow"/>
    <w:p>
      <w:pPr>
        <w:pStyle w:val="Heading2"/>
      </w:pPr>
      <w:r>
        <w:t xml:space="preserve">17.2 Restore Workflow</w:t>
      </w:r>
    </w:p>
    <w:p>
      <w:pPr>
        <w:pStyle w:val="Compact"/>
        <w:numPr>
          <w:ilvl w:val="0"/>
          <w:numId w:val="1082"/>
        </w:numPr>
      </w:pPr>
      <w:r>
        <w:t xml:space="preserve">select backup file;</w:t>
      </w:r>
    </w:p>
    <w:p>
      <w:pPr>
        <w:pStyle w:val="Compact"/>
        <w:numPr>
          <w:ilvl w:val="0"/>
          <w:numId w:val="1082"/>
        </w:numPr>
      </w:pPr>
      <w:r>
        <w:t xml:space="preserve">validate file type, checksum, and schema compatibility;</w:t>
      </w:r>
    </w:p>
    <w:p>
      <w:pPr>
        <w:pStyle w:val="Compact"/>
        <w:numPr>
          <w:ilvl w:val="0"/>
          <w:numId w:val="1082"/>
        </w:numPr>
      </w:pPr>
      <w:r>
        <w:t xml:space="preserve">show backup metadata;</w:t>
      </w:r>
    </w:p>
    <w:p>
      <w:pPr>
        <w:pStyle w:val="Compact"/>
        <w:numPr>
          <w:ilvl w:val="0"/>
          <w:numId w:val="1082"/>
        </w:numPr>
      </w:pPr>
      <w:r>
        <w:t xml:space="preserve">require administrator confirmation;</w:t>
      </w:r>
    </w:p>
    <w:p>
      <w:pPr>
        <w:pStyle w:val="Compact"/>
        <w:numPr>
          <w:ilvl w:val="0"/>
          <w:numId w:val="1082"/>
        </w:numPr>
      </w:pPr>
      <w:r>
        <w:t xml:space="preserve">create current-database safety backup;</w:t>
      </w:r>
    </w:p>
    <w:p>
      <w:pPr>
        <w:pStyle w:val="Compact"/>
        <w:numPr>
          <w:ilvl w:val="0"/>
          <w:numId w:val="1082"/>
        </w:numPr>
      </w:pPr>
      <w:r>
        <w:t xml:space="preserve">close database connection;</w:t>
      </w:r>
    </w:p>
    <w:p>
      <w:pPr>
        <w:pStyle w:val="Compact"/>
        <w:numPr>
          <w:ilvl w:val="0"/>
          <w:numId w:val="1082"/>
        </w:numPr>
      </w:pPr>
      <w:r>
        <w:t xml:space="preserve">replace database atomically;</w:t>
      </w:r>
    </w:p>
    <w:p>
      <w:pPr>
        <w:pStyle w:val="Compact"/>
        <w:numPr>
          <w:ilvl w:val="0"/>
          <w:numId w:val="1082"/>
        </w:numPr>
      </w:pPr>
      <w:r>
        <w:t xml:space="preserve">reopen database and run migrations if supported;</w:t>
      </w:r>
    </w:p>
    <w:p>
      <w:pPr>
        <w:pStyle w:val="Compact"/>
        <w:numPr>
          <w:ilvl w:val="0"/>
          <w:numId w:val="1082"/>
        </w:numPr>
      </w:pPr>
      <w:r>
        <w:t xml:space="preserve">run integrity checks;</w:t>
      </w:r>
    </w:p>
    <w:p>
      <w:pPr>
        <w:pStyle w:val="Compact"/>
        <w:numPr>
          <w:ilvl w:val="0"/>
          <w:numId w:val="1082"/>
        </w:numPr>
      </w:pPr>
      <w:r>
        <w:t xml:space="preserve">record restore audit event in the restored database and operational log.</w:t>
      </w:r>
    </w:p>
    <w:bookmarkEnd w:id="155"/>
    <w:bookmarkStart w:id="156" w:name="recovery-scenarios"/>
    <w:p>
      <w:pPr>
        <w:pStyle w:val="Heading2"/>
      </w:pPr>
      <w:r>
        <w:t xml:space="preserve">17.3 Recovery Scenarios</w:t>
      </w:r>
    </w:p>
    <w:p>
      <w:pPr>
        <w:pStyle w:val="Compact"/>
        <w:numPr>
          <w:ilvl w:val="0"/>
          <w:numId w:val="1083"/>
        </w:numPr>
      </w:pPr>
      <w:r>
        <w:t xml:space="preserve">application crash after a committed write;</w:t>
      </w:r>
    </w:p>
    <w:p>
      <w:pPr>
        <w:pStyle w:val="Compact"/>
        <w:numPr>
          <w:ilvl w:val="0"/>
          <w:numId w:val="1083"/>
        </w:numPr>
      </w:pPr>
      <w:r>
        <w:t xml:space="preserve">application termination during an uncommitted transaction;</w:t>
      </w:r>
    </w:p>
    <w:p>
      <w:pPr>
        <w:pStyle w:val="Compact"/>
        <w:numPr>
          <w:ilvl w:val="0"/>
          <w:numId w:val="1083"/>
        </w:numPr>
      </w:pPr>
      <w:r>
        <w:t xml:space="preserve">stale draft encounter;</w:t>
      </w:r>
    </w:p>
    <w:p>
      <w:pPr>
        <w:pStyle w:val="Compact"/>
        <w:numPr>
          <w:ilvl w:val="0"/>
          <w:numId w:val="1083"/>
        </w:numPr>
      </w:pPr>
      <w:r>
        <w:t xml:space="preserve">stale</w:t>
      </w:r>
      <w:r>
        <w:t xml:space="preserve"> </w:t>
      </w:r>
      <w:r>
        <w:rPr>
          <w:rStyle w:val="VerbatimChar"/>
        </w:rPr>
        <w:t xml:space="preserve">IN_FLIGHT</w:t>
      </w:r>
      <w:r>
        <w:t xml:space="preserve"> </w:t>
      </w:r>
      <w:r>
        <w:t xml:space="preserve">sync items;</w:t>
      </w:r>
    </w:p>
    <w:p>
      <w:pPr>
        <w:pStyle w:val="Compact"/>
        <w:numPr>
          <w:ilvl w:val="0"/>
          <w:numId w:val="1083"/>
        </w:numPr>
      </w:pPr>
      <w:r>
        <w:t xml:space="preserve">failed migration;</w:t>
      </w:r>
    </w:p>
    <w:p>
      <w:pPr>
        <w:pStyle w:val="Compact"/>
        <w:numPr>
          <w:ilvl w:val="0"/>
          <w:numId w:val="1083"/>
        </w:numPr>
      </w:pPr>
      <w:r>
        <w:t xml:space="preserve">corrupt database;</w:t>
      </w:r>
    </w:p>
    <w:p>
      <w:pPr>
        <w:pStyle w:val="Compact"/>
        <w:numPr>
          <w:ilvl w:val="0"/>
          <w:numId w:val="1083"/>
        </w:numPr>
      </w:pPr>
      <w:r>
        <w:t xml:space="preserve">failed restore;</w:t>
      </w:r>
    </w:p>
    <w:p>
      <w:pPr>
        <w:pStyle w:val="Compact"/>
        <w:numPr>
          <w:ilvl w:val="0"/>
          <w:numId w:val="1083"/>
        </w:numPr>
      </w:pPr>
      <w:r>
        <w:t xml:space="preserve">printer unavailable;</w:t>
      </w:r>
    </w:p>
    <w:p>
      <w:pPr>
        <w:pStyle w:val="Compact"/>
        <w:numPr>
          <w:ilvl w:val="0"/>
          <w:numId w:val="1083"/>
        </w:numPr>
      </w:pPr>
      <w:r>
        <w:t xml:space="preserve">insufficient disk space.</w:t>
      </w:r>
    </w:p>
    <w:bookmarkEnd w:id="156"/>
    <w:bookmarkEnd w:id="157"/>
    <w:bookmarkStart w:id="160" w:name="logging-and-local-observability"/>
    <w:p>
      <w:pPr>
        <w:pStyle w:val="Heading1"/>
      </w:pPr>
      <w:r>
        <w:t xml:space="preserve">18. Logging and Local Observability</w:t>
      </w:r>
    </w:p>
    <w:bookmarkStart w:id="158" w:name="operational-logs"/>
    <w:p>
      <w:pPr>
        <w:pStyle w:val="Heading2"/>
      </w:pPr>
      <w:r>
        <w:t xml:space="preserve">18.1 Operational Logs</w:t>
      </w:r>
    </w:p>
    <w:p>
      <w:pPr>
        <w:pStyle w:val="FirstParagraph"/>
      </w:pPr>
      <w:r>
        <w:t xml:space="preserve">Use structured main-process logs for:</w:t>
      </w:r>
    </w:p>
    <w:p>
      <w:pPr>
        <w:pStyle w:val="Compact"/>
        <w:numPr>
          <w:ilvl w:val="0"/>
          <w:numId w:val="1084"/>
        </w:numPr>
      </w:pPr>
      <w:r>
        <w:t xml:space="preserve">startup and shutdown;</w:t>
      </w:r>
    </w:p>
    <w:p>
      <w:pPr>
        <w:pStyle w:val="Compact"/>
        <w:numPr>
          <w:ilvl w:val="0"/>
          <w:numId w:val="1084"/>
        </w:numPr>
      </w:pPr>
      <w:r>
        <w:t xml:space="preserve">database migration status;</w:t>
      </w:r>
    </w:p>
    <w:p>
      <w:pPr>
        <w:pStyle w:val="Compact"/>
        <w:numPr>
          <w:ilvl w:val="0"/>
          <w:numId w:val="1084"/>
        </w:numPr>
      </w:pPr>
      <w:r>
        <w:t xml:space="preserve">database errors;</w:t>
      </w:r>
    </w:p>
    <w:p>
      <w:pPr>
        <w:pStyle w:val="Compact"/>
        <w:numPr>
          <w:ilvl w:val="0"/>
          <w:numId w:val="1084"/>
        </w:numPr>
      </w:pPr>
      <w:r>
        <w:t xml:space="preserve">backup/restore events;</w:t>
      </w:r>
    </w:p>
    <w:p>
      <w:pPr>
        <w:pStyle w:val="Compact"/>
        <w:numPr>
          <w:ilvl w:val="0"/>
          <w:numId w:val="1084"/>
        </w:numPr>
      </w:pPr>
      <w:r>
        <w:t xml:space="preserve">sync transport status;</w:t>
      </w:r>
    </w:p>
    <w:p>
      <w:pPr>
        <w:pStyle w:val="Compact"/>
        <w:numPr>
          <w:ilvl w:val="0"/>
          <w:numId w:val="1084"/>
        </w:numPr>
      </w:pPr>
      <w:r>
        <w:t xml:space="preserve">unexpected exceptions;</w:t>
      </w:r>
    </w:p>
    <w:p>
      <w:pPr>
        <w:pStyle w:val="Compact"/>
        <w:numPr>
          <w:ilvl w:val="0"/>
          <w:numId w:val="1084"/>
        </w:numPr>
      </w:pPr>
      <w:r>
        <w:t xml:space="preserve">app version and operating-system metadata.</w:t>
      </w:r>
    </w:p>
    <w:p>
      <w:pPr>
        <w:pStyle w:val="FirstParagraph"/>
      </w:pPr>
      <w:r>
        <w:t xml:space="preserve">Do not log names, phone numbers, readings, questionnaire answers, referral details, or complete IPC payloads.</w:t>
      </w:r>
    </w:p>
    <w:bookmarkEnd w:id="158"/>
    <w:bookmarkStart w:id="159" w:name="health-indicators"/>
    <w:p>
      <w:pPr>
        <w:pStyle w:val="Heading2"/>
      </w:pPr>
      <w:r>
        <w:t xml:space="preserve">18.2 Health Indicators</w:t>
      </w:r>
    </w:p>
    <w:p>
      <w:pPr>
        <w:pStyle w:val="FirstParagraph"/>
      </w:pPr>
      <w:r>
        <w:t xml:space="preserve">Dashboard or settings should expose:</w:t>
      </w:r>
    </w:p>
    <w:p>
      <w:pPr>
        <w:pStyle w:val="Compact"/>
        <w:numPr>
          <w:ilvl w:val="0"/>
          <w:numId w:val="1085"/>
        </w:numPr>
      </w:pPr>
      <w:r>
        <w:t xml:space="preserve">database connection health;</w:t>
      </w:r>
    </w:p>
    <w:p>
      <w:pPr>
        <w:pStyle w:val="Compact"/>
        <w:numPr>
          <w:ilvl w:val="0"/>
          <w:numId w:val="1085"/>
        </w:numPr>
      </w:pPr>
      <w:r>
        <w:t xml:space="preserve">current schema version;</w:t>
      </w:r>
    </w:p>
    <w:p>
      <w:pPr>
        <w:pStyle w:val="Compact"/>
        <w:numPr>
          <w:ilvl w:val="0"/>
          <w:numId w:val="1085"/>
        </w:numPr>
      </w:pPr>
      <w:r>
        <w:t xml:space="preserve">active protocol version;</w:t>
      </w:r>
    </w:p>
    <w:p>
      <w:pPr>
        <w:pStyle w:val="Compact"/>
        <w:numPr>
          <w:ilvl w:val="0"/>
          <w:numId w:val="1085"/>
        </w:numPr>
      </w:pPr>
      <w:r>
        <w:t xml:space="preserve">last backup;</w:t>
      </w:r>
    </w:p>
    <w:p>
      <w:pPr>
        <w:pStyle w:val="Compact"/>
        <w:numPr>
          <w:ilvl w:val="0"/>
          <w:numId w:val="1085"/>
        </w:numPr>
      </w:pPr>
      <w:r>
        <w:t xml:space="preserve">outbox counts;</w:t>
      </w:r>
    </w:p>
    <w:p>
      <w:pPr>
        <w:pStyle w:val="Compact"/>
        <w:numPr>
          <w:ilvl w:val="0"/>
          <w:numId w:val="1085"/>
        </w:numPr>
      </w:pPr>
      <w:r>
        <w:t xml:space="preserve">failed sync count;</w:t>
      </w:r>
    </w:p>
    <w:p>
      <w:pPr>
        <w:pStyle w:val="Compact"/>
        <w:numPr>
          <w:ilvl w:val="0"/>
          <w:numId w:val="1085"/>
        </w:numPr>
      </w:pPr>
      <w:r>
        <w:t xml:space="preserve">disk-space warning;</w:t>
      </w:r>
    </w:p>
    <w:p>
      <w:pPr>
        <w:pStyle w:val="Compact"/>
        <w:numPr>
          <w:ilvl w:val="0"/>
          <w:numId w:val="1085"/>
        </w:numPr>
      </w:pPr>
      <w:r>
        <w:t xml:space="preserve">application version.</w:t>
      </w:r>
    </w:p>
    <w:bookmarkEnd w:id="159"/>
    <w:bookmarkEnd w:id="160"/>
    <w:bookmarkStart w:id="161" w:name="accessibility-and-field-usability"/>
    <w:p>
      <w:pPr>
        <w:pStyle w:val="Heading1"/>
      </w:pPr>
      <w:r>
        <w:t xml:space="preserve">19. Accessibility and Field Usability</w:t>
      </w:r>
    </w:p>
    <w:p>
      <w:pPr>
        <w:pStyle w:val="Compact"/>
        <w:numPr>
          <w:ilvl w:val="0"/>
          <w:numId w:val="1086"/>
        </w:numPr>
      </w:pPr>
      <w:r>
        <w:t xml:space="preserve">Large, high-contrast controls.</w:t>
      </w:r>
    </w:p>
    <w:p>
      <w:pPr>
        <w:pStyle w:val="Compact"/>
        <w:numPr>
          <w:ilvl w:val="0"/>
          <w:numId w:val="1086"/>
        </w:numPr>
      </w:pPr>
      <w:r>
        <w:t xml:space="preserve">Clear keyboard focus and tab order.</w:t>
      </w:r>
    </w:p>
    <w:p>
      <w:pPr>
        <w:pStyle w:val="Compact"/>
        <w:numPr>
          <w:ilvl w:val="0"/>
          <w:numId w:val="1086"/>
        </w:numPr>
      </w:pPr>
      <w:r>
        <w:t xml:space="preserve">Labels remain visible; do not rely on placeholders alone.</w:t>
      </w:r>
    </w:p>
    <w:p>
      <w:pPr>
        <w:pStyle w:val="Compact"/>
        <w:numPr>
          <w:ilvl w:val="0"/>
          <w:numId w:val="1086"/>
        </w:numPr>
      </w:pPr>
      <w:r>
        <w:t xml:space="preserve">Minimal typing through selectable lists and recent-value suggestions.</w:t>
      </w:r>
    </w:p>
    <w:p>
      <w:pPr>
        <w:pStyle w:val="Compact"/>
        <w:numPr>
          <w:ilvl w:val="0"/>
          <w:numId w:val="1086"/>
        </w:numPr>
      </w:pPr>
      <w:r>
        <w:t xml:space="preserve">Patient search before registration is visually prominent.</w:t>
      </w:r>
    </w:p>
    <w:p>
      <w:pPr>
        <w:pStyle w:val="Compact"/>
        <w:numPr>
          <w:ilvl w:val="0"/>
          <w:numId w:val="1086"/>
        </w:numPr>
      </w:pPr>
      <w:r>
        <w:t xml:space="preserve">Save-draft behavior is explicit.</w:t>
      </w:r>
    </w:p>
    <w:p>
      <w:pPr>
        <w:pStyle w:val="Compact"/>
        <w:numPr>
          <w:ilvl w:val="0"/>
          <w:numId w:val="1086"/>
        </w:numPr>
      </w:pPr>
      <w:r>
        <w:t xml:space="preserve">Offline and sync states use text plus icon, not color alone.</w:t>
      </w:r>
    </w:p>
    <w:p>
      <w:pPr>
        <w:pStyle w:val="Compact"/>
        <w:numPr>
          <w:ilvl w:val="0"/>
          <w:numId w:val="1086"/>
        </w:numPr>
      </w:pPr>
      <w:r>
        <w:t xml:space="preserve">Confirmation is required before completing an encounter or closing a referral.</w:t>
      </w:r>
    </w:p>
    <w:p>
      <w:pPr>
        <w:pStyle w:val="Compact"/>
        <w:numPr>
          <w:ilvl w:val="0"/>
          <w:numId w:val="1086"/>
        </w:numPr>
      </w:pPr>
      <w:r>
        <w:t xml:space="preserve">Error messages state the corrective action.</w:t>
      </w:r>
    </w:p>
    <w:p>
      <w:pPr>
        <w:pStyle w:val="Compact"/>
        <w:numPr>
          <w:ilvl w:val="0"/>
          <w:numId w:val="1086"/>
        </w:numPr>
      </w:pPr>
      <w:r>
        <w:t xml:space="preserve">Screens remain usable on common low-cost laptop resolutions.</w:t>
      </w:r>
    </w:p>
    <w:bookmarkEnd w:id="161"/>
    <w:bookmarkStart w:id="168" w:name="testing-strategy"/>
    <w:p>
      <w:pPr>
        <w:pStyle w:val="Heading1"/>
      </w:pPr>
      <w:r>
        <w:t xml:space="preserve">20. Testing Strategy</w:t>
      </w:r>
    </w:p>
    <w:bookmarkStart w:id="162" w:name="unit-tests"/>
    <w:p>
      <w:pPr>
        <w:pStyle w:val="Heading2"/>
      </w:pPr>
      <w:r>
        <w:t xml:space="preserve">20.1 Unit Tests</w:t>
      </w:r>
    </w:p>
    <w:p>
      <w:pPr>
        <w:pStyle w:val="Compact"/>
        <w:numPr>
          <w:ilvl w:val="0"/>
          <w:numId w:val="1087"/>
        </w:numPr>
      </w:pPr>
      <w:r>
        <w:t xml:space="preserve">normalization and patient-code generation;</w:t>
      </w:r>
    </w:p>
    <w:p>
      <w:pPr>
        <w:pStyle w:val="Compact"/>
        <w:numPr>
          <w:ilvl w:val="0"/>
          <w:numId w:val="1087"/>
        </w:numPr>
      </w:pPr>
      <w:r>
        <w:t xml:space="preserve">password hashing and authentication rules;</w:t>
      </w:r>
    </w:p>
    <w:p>
      <w:pPr>
        <w:pStyle w:val="Compact"/>
        <w:numPr>
          <w:ilvl w:val="0"/>
          <w:numId w:val="1087"/>
        </w:numPr>
      </w:pPr>
      <w:r>
        <w:t xml:space="preserve">status transitions;</w:t>
      </w:r>
    </w:p>
    <w:p>
      <w:pPr>
        <w:pStyle w:val="Compact"/>
        <w:numPr>
          <w:ilvl w:val="0"/>
          <w:numId w:val="1087"/>
        </w:numPr>
      </w:pPr>
      <w:r>
        <w:t xml:space="preserve">protocol engine;</w:t>
      </w:r>
    </w:p>
    <w:p>
      <w:pPr>
        <w:pStyle w:val="Compact"/>
        <w:numPr>
          <w:ilvl w:val="0"/>
          <w:numId w:val="1087"/>
        </w:numPr>
      </w:pPr>
      <w:r>
        <w:t xml:space="preserve">outbox retry calculation;</w:t>
      </w:r>
    </w:p>
    <w:p>
      <w:pPr>
        <w:pStyle w:val="Compact"/>
        <w:numPr>
          <w:ilvl w:val="0"/>
          <w:numId w:val="1087"/>
        </w:numPr>
      </w:pPr>
      <w:r>
        <w:t xml:space="preserve">formatting and report data preparation;</w:t>
      </w:r>
    </w:p>
    <w:p>
      <w:pPr>
        <w:pStyle w:val="Compact"/>
        <w:numPr>
          <w:ilvl w:val="0"/>
          <w:numId w:val="1087"/>
        </w:numPr>
      </w:pPr>
      <w:r>
        <w:t xml:space="preserve">Zod contracts.</w:t>
      </w:r>
    </w:p>
    <w:bookmarkEnd w:id="162"/>
    <w:bookmarkStart w:id="163" w:name="repository-integration-tests"/>
    <w:p>
      <w:pPr>
        <w:pStyle w:val="Heading2"/>
      </w:pPr>
      <w:r>
        <w:t xml:space="preserve">20.2 Repository Integration Tests</w:t>
      </w:r>
    </w:p>
    <w:p>
      <w:pPr>
        <w:pStyle w:val="FirstParagraph"/>
      </w:pPr>
      <w:r>
        <w:t xml:space="preserve">Use a temporary SQLite database for:</w:t>
      </w:r>
    </w:p>
    <w:p>
      <w:pPr>
        <w:pStyle w:val="Compact"/>
        <w:numPr>
          <w:ilvl w:val="0"/>
          <w:numId w:val="1088"/>
        </w:numPr>
      </w:pPr>
      <w:r>
        <w:t xml:space="preserve">migration from empty database;</w:t>
      </w:r>
    </w:p>
    <w:p>
      <w:pPr>
        <w:pStyle w:val="Compact"/>
        <w:numPr>
          <w:ilvl w:val="0"/>
          <w:numId w:val="1088"/>
        </w:numPr>
      </w:pPr>
      <w:r>
        <w:t xml:space="preserve">foreign-key enforcement;</w:t>
      </w:r>
    </w:p>
    <w:p>
      <w:pPr>
        <w:pStyle w:val="Compact"/>
        <w:numPr>
          <w:ilvl w:val="0"/>
          <w:numId w:val="1088"/>
        </w:numPr>
      </w:pPr>
      <w:r>
        <w:t xml:space="preserve">transaction rollback;</w:t>
      </w:r>
    </w:p>
    <w:p>
      <w:pPr>
        <w:pStyle w:val="Compact"/>
        <w:numPr>
          <w:ilvl w:val="0"/>
          <w:numId w:val="1088"/>
        </w:numPr>
      </w:pPr>
      <w:r>
        <w:t xml:space="preserve">patient creation plus outbox atomicity;</w:t>
      </w:r>
    </w:p>
    <w:p>
      <w:pPr>
        <w:pStyle w:val="Compact"/>
        <w:numPr>
          <w:ilvl w:val="0"/>
          <w:numId w:val="1088"/>
        </w:numPr>
      </w:pPr>
      <w:r>
        <w:t xml:space="preserve">encounter completion plus referral atomicity;</w:t>
      </w:r>
    </w:p>
    <w:p>
      <w:pPr>
        <w:pStyle w:val="Compact"/>
        <w:numPr>
          <w:ilvl w:val="0"/>
          <w:numId w:val="1088"/>
        </w:numPr>
      </w:pPr>
      <w:r>
        <w:t xml:space="preserve">unique constraints and indexes;</w:t>
      </w:r>
    </w:p>
    <w:p>
      <w:pPr>
        <w:pStyle w:val="Compact"/>
        <w:numPr>
          <w:ilvl w:val="0"/>
          <w:numId w:val="1088"/>
        </w:numPr>
      </w:pPr>
      <w:r>
        <w:t xml:space="preserve">backup and restore;</w:t>
      </w:r>
    </w:p>
    <w:p>
      <w:pPr>
        <w:pStyle w:val="Compact"/>
        <w:numPr>
          <w:ilvl w:val="0"/>
          <w:numId w:val="1088"/>
        </w:numPr>
      </w:pPr>
      <w:r>
        <w:t xml:space="preserve">migration upgrade from prior schema snapshots.</w:t>
      </w:r>
    </w:p>
    <w:bookmarkEnd w:id="163"/>
    <w:bookmarkStart w:id="164" w:name="ipc-integration-tests"/>
    <w:p>
      <w:pPr>
        <w:pStyle w:val="Heading2"/>
      </w:pPr>
      <w:r>
        <w:t xml:space="preserve">20.3 IPC Integration Tests</w:t>
      </w:r>
    </w:p>
    <w:p>
      <w:pPr>
        <w:pStyle w:val="Compact"/>
        <w:numPr>
          <w:ilvl w:val="0"/>
          <w:numId w:val="1089"/>
        </w:numPr>
      </w:pPr>
      <w:r>
        <w:t xml:space="preserve">role authorization;</w:t>
      </w:r>
    </w:p>
    <w:p>
      <w:pPr>
        <w:pStyle w:val="Compact"/>
        <w:numPr>
          <w:ilvl w:val="0"/>
          <w:numId w:val="1089"/>
        </w:numPr>
      </w:pPr>
      <w:r>
        <w:t xml:space="preserve">malformed request rejection;</w:t>
      </w:r>
    </w:p>
    <w:p>
      <w:pPr>
        <w:pStyle w:val="Compact"/>
        <w:numPr>
          <w:ilvl w:val="0"/>
          <w:numId w:val="1089"/>
        </w:numPr>
      </w:pPr>
      <w:r>
        <w:t xml:space="preserve">safe error mapping;</w:t>
      </w:r>
    </w:p>
    <w:p>
      <w:pPr>
        <w:pStyle w:val="Compact"/>
        <w:numPr>
          <w:ilvl w:val="0"/>
          <w:numId w:val="1089"/>
        </w:numPr>
      </w:pPr>
      <w:r>
        <w:t xml:space="preserve">session expiration;</w:t>
      </w:r>
    </w:p>
    <w:p>
      <w:pPr>
        <w:pStyle w:val="Compact"/>
        <w:numPr>
          <w:ilvl w:val="0"/>
          <w:numId w:val="1089"/>
        </w:numPr>
      </w:pPr>
      <w:r>
        <w:t xml:space="preserve">no generic or unauthorized channels;</w:t>
      </w:r>
    </w:p>
    <w:p>
      <w:pPr>
        <w:pStyle w:val="Compact"/>
        <w:numPr>
          <w:ilvl w:val="0"/>
          <w:numId w:val="1089"/>
        </w:numPr>
      </w:pPr>
      <w:r>
        <w:t xml:space="preserve">handler-to-service wiring.</w:t>
      </w:r>
    </w:p>
    <w:bookmarkEnd w:id="164"/>
    <w:bookmarkStart w:id="165" w:name="renderer-tests"/>
    <w:p>
      <w:pPr>
        <w:pStyle w:val="Heading2"/>
      </w:pPr>
      <w:r>
        <w:t xml:space="preserve">20.4 Renderer Tests</w:t>
      </w:r>
    </w:p>
    <w:p>
      <w:pPr>
        <w:pStyle w:val="Compact"/>
        <w:numPr>
          <w:ilvl w:val="0"/>
          <w:numId w:val="1090"/>
        </w:numPr>
      </w:pPr>
      <w:r>
        <w:t xml:space="preserve">registration and screening forms;</w:t>
      </w:r>
    </w:p>
    <w:p>
      <w:pPr>
        <w:pStyle w:val="Compact"/>
        <w:numPr>
          <w:ilvl w:val="0"/>
          <w:numId w:val="1090"/>
        </w:numPr>
      </w:pPr>
      <w:r>
        <w:t xml:space="preserve">error display and required fields;</w:t>
      </w:r>
    </w:p>
    <w:p>
      <w:pPr>
        <w:pStyle w:val="Compact"/>
        <w:numPr>
          <w:ilvl w:val="0"/>
          <w:numId w:val="1090"/>
        </w:numPr>
      </w:pPr>
      <w:r>
        <w:t xml:space="preserve">duplicate-warning workflow;</w:t>
      </w:r>
    </w:p>
    <w:p>
      <w:pPr>
        <w:pStyle w:val="Compact"/>
        <w:numPr>
          <w:ilvl w:val="0"/>
          <w:numId w:val="1090"/>
        </w:numPr>
      </w:pPr>
      <w:r>
        <w:t xml:space="preserve">referral status transitions;</w:t>
      </w:r>
    </w:p>
    <w:p>
      <w:pPr>
        <w:pStyle w:val="Compact"/>
        <w:numPr>
          <w:ilvl w:val="0"/>
          <w:numId w:val="1090"/>
        </w:numPr>
      </w:pPr>
      <w:r>
        <w:t xml:space="preserve">keyboard navigation;</w:t>
      </w:r>
    </w:p>
    <w:p>
      <w:pPr>
        <w:pStyle w:val="Compact"/>
        <w:numPr>
          <w:ilvl w:val="0"/>
          <w:numId w:val="1090"/>
        </w:numPr>
      </w:pPr>
      <w:r>
        <w:t xml:space="preserve">empty, loading, and failure states.</w:t>
      </w:r>
    </w:p>
    <w:bookmarkEnd w:id="165"/>
    <w:bookmarkStart w:id="166" w:name="end-to-end-electron-tests"/>
    <w:p>
      <w:pPr>
        <w:pStyle w:val="Heading2"/>
      </w:pPr>
      <w:r>
        <w:t xml:space="preserve">20.5 End-to-End Electron Tests</w:t>
      </w:r>
    </w:p>
    <w:p>
      <w:pPr>
        <w:pStyle w:val="FirstParagraph"/>
      </w:pPr>
      <w:r>
        <w:t xml:space="preserve">Critical Playwright scenarios:</w:t>
      </w:r>
    </w:p>
    <w:p>
      <w:pPr>
        <w:pStyle w:val="Compact"/>
        <w:numPr>
          <w:ilvl w:val="0"/>
          <w:numId w:val="1091"/>
        </w:numPr>
      </w:pPr>
      <w:r>
        <w:t xml:space="preserve">first-run setup;</w:t>
      </w:r>
    </w:p>
    <w:p>
      <w:pPr>
        <w:pStyle w:val="Compact"/>
        <w:numPr>
          <w:ilvl w:val="0"/>
          <w:numId w:val="1091"/>
        </w:numPr>
      </w:pPr>
      <w:r>
        <w:t xml:space="preserve">login and forced password change;</w:t>
      </w:r>
    </w:p>
    <w:p>
      <w:pPr>
        <w:pStyle w:val="Compact"/>
        <w:numPr>
          <w:ilvl w:val="0"/>
          <w:numId w:val="1091"/>
        </w:numPr>
      </w:pPr>
      <w:r>
        <w:t xml:space="preserve">offline new-patient registration;</w:t>
      </w:r>
    </w:p>
    <w:p>
      <w:pPr>
        <w:pStyle w:val="Compact"/>
        <w:numPr>
          <w:ilvl w:val="0"/>
          <w:numId w:val="1091"/>
        </w:numPr>
      </w:pPr>
      <w:r>
        <w:t xml:space="preserve">repeat patient search;</w:t>
      </w:r>
    </w:p>
    <w:p>
      <w:pPr>
        <w:pStyle w:val="Compact"/>
        <w:numPr>
          <w:ilvl w:val="0"/>
          <w:numId w:val="1091"/>
        </w:numPr>
      </w:pPr>
      <w:r>
        <w:t xml:space="preserve">screening with multiple readings;</w:t>
      </w:r>
    </w:p>
    <w:p>
      <w:pPr>
        <w:pStyle w:val="Compact"/>
        <w:numPr>
          <w:ilvl w:val="0"/>
          <w:numId w:val="1091"/>
        </w:numPr>
      </w:pPr>
      <w:r>
        <w:t xml:space="preserve">lifestyle/food/OTC capture;</w:t>
      </w:r>
    </w:p>
    <w:p>
      <w:pPr>
        <w:pStyle w:val="Compact"/>
        <w:numPr>
          <w:ilvl w:val="0"/>
          <w:numId w:val="1091"/>
        </w:numPr>
      </w:pPr>
      <w:r>
        <w:t xml:space="preserve">referral creation and print preview;</w:t>
      </w:r>
    </w:p>
    <w:p>
      <w:pPr>
        <w:pStyle w:val="Compact"/>
        <w:numPr>
          <w:ilvl w:val="0"/>
          <w:numId w:val="1091"/>
        </w:numPr>
      </w:pPr>
      <w:r>
        <w:t xml:space="preserve">follow-up and closure;</w:t>
      </w:r>
    </w:p>
    <w:p>
      <w:pPr>
        <w:pStyle w:val="Compact"/>
        <w:numPr>
          <w:ilvl w:val="0"/>
          <w:numId w:val="1091"/>
        </w:numPr>
      </w:pPr>
      <w:r>
        <w:t xml:space="preserve">application restart with data persistence;</w:t>
      </w:r>
    </w:p>
    <w:p>
      <w:pPr>
        <w:pStyle w:val="Compact"/>
        <w:numPr>
          <w:ilvl w:val="0"/>
          <w:numId w:val="1091"/>
        </w:numPr>
      </w:pPr>
      <w:r>
        <w:t xml:space="preserve">pending outbox visibility;</w:t>
      </w:r>
    </w:p>
    <w:p>
      <w:pPr>
        <w:pStyle w:val="Compact"/>
        <w:numPr>
          <w:ilvl w:val="0"/>
          <w:numId w:val="1091"/>
        </w:numPr>
      </w:pPr>
      <w:r>
        <w:t xml:space="preserve">backup and restore;</w:t>
      </w:r>
    </w:p>
    <w:p>
      <w:pPr>
        <w:pStyle w:val="Compact"/>
        <w:numPr>
          <w:ilvl w:val="0"/>
          <w:numId w:val="1091"/>
        </w:numPr>
      </w:pPr>
      <w:r>
        <w:t xml:space="preserve">unauthorized action blocked.</w:t>
      </w:r>
    </w:p>
    <w:bookmarkEnd w:id="166"/>
    <w:bookmarkStart w:id="167" w:name="acceptance-tests"/>
    <w:p>
      <w:pPr>
        <w:pStyle w:val="Heading2"/>
      </w:pPr>
      <w:r>
        <w:t xml:space="preserve">20.6 Acceptance Tests</w:t>
      </w:r>
    </w:p>
    <w:p>
      <w:pPr>
        <w:pStyle w:val="FirstParagraph"/>
      </w:pPr>
      <w:r>
        <w:t xml:space="preserve">The build is not complete until:</w:t>
      </w:r>
    </w:p>
    <w:p>
      <w:pPr>
        <w:pStyle w:val="Compact"/>
        <w:numPr>
          <w:ilvl w:val="0"/>
          <w:numId w:val="1092"/>
        </w:numPr>
      </w:pPr>
      <w:r>
        <w:t xml:space="preserve">core workflows pass with the network disabled;</w:t>
      </w:r>
    </w:p>
    <w:p>
      <w:pPr>
        <w:pStyle w:val="Compact"/>
        <w:numPr>
          <w:ilvl w:val="0"/>
          <w:numId w:val="1092"/>
        </w:numPr>
      </w:pPr>
      <w:r>
        <w:t xml:space="preserve">completed data remains after restart;</w:t>
      </w:r>
    </w:p>
    <w:p>
      <w:pPr>
        <w:pStyle w:val="Compact"/>
        <w:numPr>
          <w:ilvl w:val="0"/>
          <w:numId w:val="1092"/>
        </w:numPr>
      </w:pPr>
      <w:r>
        <w:t xml:space="preserve">duplicate sync replay does not create duplicate local effects;</w:t>
      </w:r>
    </w:p>
    <w:p>
      <w:pPr>
        <w:pStyle w:val="Compact"/>
        <w:numPr>
          <w:ilvl w:val="0"/>
          <w:numId w:val="1092"/>
        </w:numPr>
      </w:pPr>
      <w:r>
        <w:t xml:space="preserve">failed writes do not produce partial records;</w:t>
      </w:r>
    </w:p>
    <w:p>
      <w:pPr>
        <w:pStyle w:val="Compact"/>
        <w:numPr>
          <w:ilvl w:val="0"/>
          <w:numId w:val="1092"/>
        </w:numPr>
      </w:pPr>
      <w:r>
        <w:t xml:space="preserve">all clinical corrections are auditable;</w:t>
      </w:r>
    </w:p>
    <w:p>
      <w:pPr>
        <w:pStyle w:val="Compact"/>
        <w:numPr>
          <w:ilvl w:val="0"/>
          <w:numId w:val="1092"/>
        </w:numPr>
      </w:pPr>
      <w:r>
        <w:t xml:space="preserve">packaged Windows installer passes a clean-machine smoke test.</w:t>
      </w:r>
    </w:p>
    <w:bookmarkEnd w:id="167"/>
    <w:bookmarkEnd w:id="168"/>
    <w:bookmarkStart w:id="172" w:name="cicd-and-development-workflow"/>
    <w:p>
      <w:pPr>
        <w:pStyle w:val="Heading1"/>
      </w:pPr>
      <w:r>
        <w:t xml:space="preserve">21. CI/CD and Development Workflow</w:t>
      </w:r>
    </w:p>
    <w:bookmarkStart w:id="169" w:name="branching"/>
    <w:p>
      <w:pPr>
        <w:pStyle w:val="Heading2"/>
      </w:pPr>
      <w:r>
        <w:t xml:space="preserve">21.1 Branching</w:t>
      </w:r>
    </w:p>
    <w:p>
      <w:pPr>
        <w:pStyle w:val="FirstParagraph"/>
      </w:pPr>
      <w:r>
        <w:t xml:space="preserve">Recommended lightweight flow:</w:t>
      </w:r>
    </w:p>
    <w:p>
      <w:pPr>
        <w:pStyle w:val="Compact"/>
        <w:numPr>
          <w:ilvl w:val="0"/>
          <w:numId w:val="1093"/>
        </w:numPr>
      </w:pPr>
      <w:r>
        <w:rPr>
          <w:rStyle w:val="VerbatimChar"/>
        </w:rPr>
        <w:t xml:space="preserve">main</w:t>
      </w:r>
      <w:r>
        <w:t xml:space="preserve">: releasable planning or application baseline;</w:t>
      </w:r>
    </w:p>
    <w:p>
      <w:pPr>
        <w:pStyle w:val="Compact"/>
        <w:numPr>
          <w:ilvl w:val="0"/>
          <w:numId w:val="1093"/>
        </w:numPr>
      </w:pPr>
      <w:r>
        <w:rPr>
          <w:rStyle w:val="VerbatimChar"/>
        </w:rPr>
        <w:t xml:space="preserve">develop</w:t>
      </w:r>
      <w:r>
        <w:t xml:space="preserve">: integration branch if multiple contributors are active;</w:t>
      </w:r>
    </w:p>
    <w:p>
      <w:pPr>
        <w:pStyle w:val="Compact"/>
        <w:numPr>
          <w:ilvl w:val="0"/>
          <w:numId w:val="1093"/>
        </w:numPr>
      </w:pPr>
      <w:r>
        <w:rPr>
          <w:rStyle w:val="VerbatimChar"/>
        </w:rPr>
        <w:t xml:space="preserve">feature/&lt;task-id&gt;-&lt;slug&gt;</w:t>
      </w:r>
      <w:r>
        <w:t xml:space="preserve">: one Codex or developer task;</w:t>
      </w:r>
    </w:p>
    <w:p>
      <w:pPr>
        <w:pStyle w:val="Compact"/>
        <w:numPr>
          <w:ilvl w:val="0"/>
          <w:numId w:val="1093"/>
        </w:numPr>
      </w:pPr>
      <w:r>
        <w:t xml:space="preserve">pull request required before merge.</w:t>
      </w:r>
    </w:p>
    <w:bookmarkEnd w:id="169"/>
    <w:bookmarkStart w:id="170" w:name="continuous-integration"/>
    <w:p>
      <w:pPr>
        <w:pStyle w:val="Heading2"/>
      </w:pPr>
      <w:r>
        <w:t xml:space="preserve">21.2 Continuous Integration</w:t>
      </w:r>
    </w:p>
    <w:p>
      <w:pPr>
        <w:pStyle w:val="FirstParagraph"/>
      </w:pPr>
      <w:r>
        <w:t xml:space="preserve">On pull request:</w:t>
      </w:r>
    </w:p>
    <w:p>
      <w:pPr>
        <w:pStyle w:val="Compact"/>
        <w:numPr>
          <w:ilvl w:val="0"/>
          <w:numId w:val="1094"/>
        </w:numPr>
      </w:pPr>
      <w:r>
        <w:t xml:space="preserve">install with frozen lockfile;</w:t>
      </w:r>
    </w:p>
    <w:p>
      <w:pPr>
        <w:pStyle w:val="Compact"/>
        <w:numPr>
          <w:ilvl w:val="0"/>
          <w:numId w:val="1094"/>
        </w:numPr>
      </w:pPr>
      <w:r>
        <w:t xml:space="preserve">lint;</w:t>
      </w:r>
    </w:p>
    <w:p>
      <w:pPr>
        <w:pStyle w:val="Compact"/>
        <w:numPr>
          <w:ilvl w:val="0"/>
          <w:numId w:val="1094"/>
        </w:numPr>
      </w:pPr>
      <w:r>
        <w:t xml:space="preserve">typecheck;</w:t>
      </w:r>
    </w:p>
    <w:p>
      <w:pPr>
        <w:pStyle w:val="Compact"/>
        <w:numPr>
          <w:ilvl w:val="0"/>
          <w:numId w:val="1094"/>
        </w:numPr>
      </w:pPr>
      <w:r>
        <w:t xml:space="preserve">unit tests;</w:t>
      </w:r>
    </w:p>
    <w:p>
      <w:pPr>
        <w:pStyle w:val="Compact"/>
        <w:numPr>
          <w:ilvl w:val="0"/>
          <w:numId w:val="1094"/>
        </w:numPr>
      </w:pPr>
      <w:r>
        <w:t xml:space="preserve">repository integration tests;</w:t>
      </w:r>
    </w:p>
    <w:p>
      <w:pPr>
        <w:pStyle w:val="Compact"/>
        <w:numPr>
          <w:ilvl w:val="0"/>
          <w:numId w:val="1094"/>
        </w:numPr>
      </w:pPr>
      <w:r>
        <w:t xml:space="preserve">build main/preload/renderer;</w:t>
      </w:r>
    </w:p>
    <w:p>
      <w:pPr>
        <w:pStyle w:val="Compact"/>
        <w:numPr>
          <w:ilvl w:val="0"/>
          <w:numId w:val="1094"/>
        </w:numPr>
      </w:pPr>
      <w:r>
        <w:t xml:space="preserve">dependency and security checks;</w:t>
      </w:r>
    </w:p>
    <w:p>
      <w:pPr>
        <w:pStyle w:val="Compact"/>
        <w:numPr>
          <w:ilvl w:val="0"/>
          <w:numId w:val="1094"/>
        </w:numPr>
      </w:pPr>
      <w:r>
        <w:t xml:space="preserve">upload test reports on failure.</w:t>
      </w:r>
    </w:p>
    <w:p>
      <w:pPr>
        <w:pStyle w:val="FirstParagraph"/>
      </w:pPr>
      <w:r>
        <w:t xml:space="preserve">On approved release tag:</w:t>
      </w:r>
    </w:p>
    <w:p>
      <w:pPr>
        <w:pStyle w:val="Compact"/>
        <w:numPr>
          <w:ilvl w:val="0"/>
          <w:numId w:val="1095"/>
        </w:numPr>
      </w:pPr>
      <w:r>
        <w:t xml:space="preserve">run full CI;</w:t>
      </w:r>
    </w:p>
    <w:p>
      <w:pPr>
        <w:pStyle w:val="Compact"/>
        <w:numPr>
          <w:ilvl w:val="0"/>
          <w:numId w:val="1095"/>
        </w:numPr>
      </w:pPr>
      <w:r>
        <w:t xml:space="preserve">package Windows NSIS installer;</w:t>
      </w:r>
    </w:p>
    <w:p>
      <w:pPr>
        <w:pStyle w:val="Compact"/>
        <w:numPr>
          <w:ilvl w:val="0"/>
          <w:numId w:val="1095"/>
        </w:numPr>
      </w:pPr>
      <w:r>
        <w:t xml:space="preserve">generate checksums;</w:t>
      </w:r>
    </w:p>
    <w:p>
      <w:pPr>
        <w:pStyle w:val="Compact"/>
        <w:numPr>
          <w:ilvl w:val="0"/>
          <w:numId w:val="1095"/>
        </w:numPr>
      </w:pPr>
      <w:r>
        <w:t xml:space="preserve">code sign when certificate is available;</w:t>
      </w:r>
    </w:p>
    <w:p>
      <w:pPr>
        <w:pStyle w:val="Compact"/>
        <w:numPr>
          <w:ilvl w:val="0"/>
          <w:numId w:val="1095"/>
        </w:numPr>
      </w:pPr>
      <w:r>
        <w:t xml:space="preserve">publish installer artifact and release notes.</w:t>
      </w:r>
    </w:p>
    <w:bookmarkEnd w:id="170"/>
    <w:bookmarkStart w:id="171" w:name="definition-of-a-small-codex-task"/>
    <w:p>
      <w:pPr>
        <w:pStyle w:val="Heading2"/>
      </w:pPr>
      <w:r>
        <w:t xml:space="preserve">21.3 Definition of a Small Codex Task</w:t>
      </w:r>
    </w:p>
    <w:p>
      <w:pPr>
        <w:pStyle w:val="FirstParagraph"/>
      </w:pPr>
      <w:r>
        <w:t xml:space="preserve">Each later Codex task should:</w:t>
      </w:r>
    </w:p>
    <w:p>
      <w:pPr>
        <w:pStyle w:val="Compact"/>
        <w:numPr>
          <w:ilvl w:val="0"/>
          <w:numId w:val="1096"/>
        </w:numPr>
      </w:pPr>
      <w:r>
        <w:t xml:space="preserve">implement one bounded behavior;</w:t>
      </w:r>
    </w:p>
    <w:p>
      <w:pPr>
        <w:pStyle w:val="Compact"/>
        <w:numPr>
          <w:ilvl w:val="0"/>
          <w:numId w:val="1096"/>
        </w:numPr>
      </w:pPr>
      <w:r>
        <w:t xml:space="preserve">identify exact files to create or modify;</w:t>
      </w:r>
    </w:p>
    <w:p>
      <w:pPr>
        <w:pStyle w:val="Compact"/>
        <w:numPr>
          <w:ilvl w:val="0"/>
          <w:numId w:val="1096"/>
        </w:numPr>
      </w:pPr>
      <w:r>
        <w:t xml:space="preserve">include required types and interfaces;</w:t>
      </w:r>
    </w:p>
    <w:p>
      <w:pPr>
        <w:pStyle w:val="Compact"/>
        <w:numPr>
          <w:ilvl w:val="0"/>
          <w:numId w:val="1096"/>
        </w:numPr>
      </w:pPr>
      <w:r>
        <w:t xml:space="preserve">include tests;</w:t>
      </w:r>
    </w:p>
    <w:p>
      <w:pPr>
        <w:pStyle w:val="Compact"/>
        <w:numPr>
          <w:ilvl w:val="0"/>
          <w:numId w:val="1096"/>
        </w:numPr>
      </w:pPr>
      <w:r>
        <w:t xml:space="preserve">list commands to run;</w:t>
      </w:r>
    </w:p>
    <w:p>
      <w:pPr>
        <w:pStyle w:val="Compact"/>
        <w:numPr>
          <w:ilvl w:val="0"/>
          <w:numId w:val="1096"/>
        </w:numPr>
      </w:pPr>
      <w:r>
        <w:t xml:space="preserve">define acceptance criteria;</w:t>
      </w:r>
    </w:p>
    <w:p>
      <w:pPr>
        <w:pStyle w:val="Compact"/>
        <w:numPr>
          <w:ilvl w:val="0"/>
          <w:numId w:val="1096"/>
        </w:numPr>
      </w:pPr>
      <w:r>
        <w:t xml:space="preserve">name explicit out-of-scope behavior;</w:t>
      </w:r>
    </w:p>
    <w:p>
      <w:pPr>
        <w:pStyle w:val="Compact"/>
        <w:numPr>
          <w:ilvl w:val="0"/>
          <w:numId w:val="1096"/>
        </w:numPr>
      </w:pPr>
      <w:r>
        <w:t xml:space="preserve">avoid combining unrelated screens, schema changes, and infrastructure.</w:t>
      </w:r>
    </w:p>
    <w:bookmarkEnd w:id="171"/>
    <w:bookmarkEnd w:id="172"/>
    <w:bookmarkStart w:id="188" w:name="step-by-step-delivery-plan"/>
    <w:p>
      <w:pPr>
        <w:pStyle w:val="Heading1"/>
      </w:pPr>
      <w:r>
        <w:t xml:space="preserve">22. Step-by-Step Delivery Plan</w:t>
      </w:r>
    </w:p>
    <w:p>
      <w:pPr>
        <w:pStyle w:val="CaptionedFigure"/>
      </w:pPr>
      <w:r>
        <w:drawing>
          <wp:inline>
            <wp:extent cx="5334000" cy="3031808"/>
            <wp:effectExtent b="0" l="0" r="0" t="0"/>
            <wp:docPr descr="Work-package sequence for the offline desktop implementation." title="" id="174" name="Picture"/>
            <a:graphic>
              <a:graphicData uri="http://schemas.openxmlformats.org/drawingml/2006/picture">
                <pic:pic>
                  <pic:nvPicPr>
                    <pic:cNvPr descr="../diagrams/06_delivery_work_packages.png" id="175" name="Picture"/>
                    <pic:cNvPicPr>
                      <a:picLocks noChangeArrowheads="1" noChangeAspect="1"/>
                    </pic:cNvPicPr>
                  </pic:nvPicPr>
                  <pic:blipFill>
                    <a:blip r:embed="rId173"/>
                    <a:stretch>
                      <a:fillRect/>
                    </a:stretch>
                  </pic:blipFill>
                  <pic:spPr bwMode="auto">
                    <a:xfrm>
                      <a:off x="0" y="0"/>
                      <a:ext cx="5334000" cy="3031808"/>
                    </a:xfrm>
                    <a:prstGeom prst="rect">
                      <a:avLst/>
                    </a:prstGeom>
                    <a:noFill/>
                    <a:ln w="9525">
                      <a:noFill/>
                      <a:headEnd/>
                      <a:tailEnd/>
                    </a:ln>
                  </pic:spPr>
                </pic:pic>
              </a:graphicData>
            </a:graphic>
          </wp:inline>
        </w:drawing>
      </w:r>
    </w:p>
    <w:p>
      <w:pPr>
        <w:pStyle w:val="ImageCaption"/>
      </w:pPr>
      <w:r>
        <w:t xml:space="preserve">Work-package sequence for the offline desktop implementation.</w:t>
      </w:r>
    </w:p>
    <w:bookmarkStart w:id="176" w:name="wp0---clinical-and-ux-freeze"/>
    <w:p>
      <w:pPr>
        <w:pStyle w:val="Heading2"/>
      </w:pPr>
      <w:r>
        <w:t xml:space="preserve">WP0 - Clinical and UX Freeze</w:t>
      </w:r>
    </w:p>
    <w:p>
      <w:pPr>
        <w:pStyle w:val="FirstParagraph"/>
      </w:pPr>
      <w:r>
        <w:rPr>
          <w:b/>
          <w:bCs/>
        </w:rPr>
        <w:t xml:space="preserve">Objective:</w:t>
      </w:r>
      <w:r>
        <w:t xml:space="preserve"> </w:t>
      </w:r>
      <w:r>
        <w:t xml:space="preserve">remove ambiguity before coding.</w:t>
      </w:r>
      <w:r>
        <w:br/>
      </w:r>
      <w:r>
        <w:rPr>
          <w:b/>
          <w:bCs/>
        </w:rPr>
        <w:t xml:space="preserve">Activities:</w:t>
      </w:r>
      <w:r>
        <w:t xml:space="preserve"> </w:t>
      </w:r>
      <w:r>
        <w:t xml:space="preserve">approve field workflow, role permissions, required patient fields, consent language, questionnaire content, referral statuses, clinical protocol interface, print content, and localization approach.</w:t>
      </w:r>
      <w:r>
        <w:br/>
      </w:r>
      <w:r>
        <w:rPr>
          <w:b/>
          <w:bCs/>
        </w:rPr>
        <w:t xml:space="preserve">Deliverables:</w:t>
      </w:r>
      <w:r>
        <w:t xml:space="preserve"> </w:t>
      </w:r>
      <w:r>
        <w:t xml:space="preserve">workflow specification, status enum catalog, low-fidelity wireframes, approved protocol placeholder, glossary.</w:t>
      </w:r>
      <w:r>
        <w:br/>
      </w:r>
      <w:r>
        <w:rPr>
          <w:b/>
          <w:bCs/>
        </w:rPr>
        <w:t xml:space="preserve">Definition of done:</w:t>
      </w:r>
      <w:r>
        <w:t xml:space="preserve"> </w:t>
      </w:r>
      <w:r>
        <w:t xml:space="preserve">every required field and state transition has an owner and written rule; no clinical threshold is invented by developers.</w:t>
      </w:r>
    </w:p>
    <w:bookmarkEnd w:id="176"/>
    <w:bookmarkStart w:id="177" w:name="wp1---repository-and-tooling"/>
    <w:p>
      <w:pPr>
        <w:pStyle w:val="Heading2"/>
      </w:pPr>
      <w:r>
        <w:t xml:space="preserve">WP1 - Repository and Tooling</w:t>
      </w:r>
    </w:p>
    <w:p>
      <w:pPr>
        <w:pStyle w:val="FirstParagraph"/>
      </w:pPr>
      <w:r>
        <w:rPr>
          <w:b/>
          <w:bCs/>
        </w:rPr>
        <w:t xml:space="preserve">Objective:</w:t>
      </w:r>
      <w:r>
        <w:t xml:space="preserve"> </w:t>
      </w:r>
      <w:r>
        <w:t xml:space="preserve">create a reproducible engineering baseline.</w:t>
      </w:r>
      <w:r>
        <w:br/>
      </w:r>
      <w:r>
        <w:rPr>
          <w:b/>
          <w:bCs/>
        </w:rPr>
        <w:t xml:space="preserve">Activities:</w:t>
      </w:r>
      <w:r>
        <w:t xml:space="preserve"> </w:t>
      </w:r>
      <w:r>
        <w:t xml:space="preserve">initialize Git repository, pnpm, TypeScript strict mode, electron-vite, React, linting, formatting, Vitest, path aliases, environment/config strategy, and CI skeleton.</w:t>
      </w:r>
      <w:r>
        <w:br/>
      </w:r>
      <w:r>
        <w:rPr>
          <w:b/>
          <w:bCs/>
        </w:rPr>
        <w:t xml:space="preserve">Deliverables:</w:t>
      </w:r>
      <w:r>
        <w:t xml:space="preserve"> </w:t>
      </w:r>
      <w:r>
        <w:t xml:space="preserve">app opens in development; lint/typecheck/test/build commands run; CI passes.</w:t>
      </w:r>
      <w:r>
        <w:br/>
      </w:r>
      <w:r>
        <w:rPr>
          <w:b/>
          <w:bCs/>
        </w:rPr>
        <w:t xml:space="preserve">Definition of done:</w:t>
      </w:r>
      <w:r>
        <w:t xml:space="preserve"> </w:t>
      </w:r>
      <w:r>
        <w:t xml:space="preserve">clean checkout can install and run with documented commands.</w:t>
      </w:r>
    </w:p>
    <w:bookmarkEnd w:id="177"/>
    <w:bookmarkStart w:id="178" w:name="wp2---secure-electron-shell"/>
    <w:p>
      <w:pPr>
        <w:pStyle w:val="Heading2"/>
      </w:pPr>
      <w:r>
        <w:t xml:space="preserve">WP2 - Secure Electron Shell</w:t>
      </w:r>
    </w:p>
    <w:p>
      <w:pPr>
        <w:pStyle w:val="FirstParagraph"/>
      </w:pPr>
      <w:r>
        <w:rPr>
          <w:b/>
          <w:bCs/>
        </w:rPr>
        <w:t xml:space="preserve">Objective:</w:t>
      </w:r>
      <w:r>
        <w:t xml:space="preserve"> </w:t>
      </w:r>
      <w:r>
        <w:t xml:space="preserve">establish security boundaries before feature development.</w:t>
      </w:r>
      <w:r>
        <w:br/>
      </w:r>
      <w:r>
        <w:rPr>
          <w:b/>
          <w:bCs/>
        </w:rPr>
        <w:t xml:space="preserve">Activities:</w:t>
      </w:r>
      <w:r>
        <w:t xml:space="preserve"> </w:t>
      </w:r>
      <w:r>
        <w:t xml:space="preserve">BrowserWindow hardening, preload/contextBridge, typed IPC contracts, CSP, navigation restrictions, structured error contract, session context skeleton.</w:t>
      </w:r>
      <w:r>
        <w:br/>
      </w:r>
      <w:r>
        <w:rPr>
          <w:b/>
          <w:bCs/>
        </w:rPr>
        <w:t xml:space="preserve">Deliverables:</w:t>
      </w:r>
      <w:r>
        <w:t xml:space="preserve"> </w:t>
      </w:r>
      <w:r>
        <w:t xml:space="preserve">secure shell with login placeholder and one sample typed IPC call.</w:t>
      </w:r>
      <w:r>
        <w:br/>
      </w:r>
      <w:r>
        <w:rPr>
          <w:b/>
          <w:bCs/>
        </w:rPr>
        <w:t xml:space="preserve">Definition of done:</w:t>
      </w:r>
      <w:r>
        <w:t xml:space="preserve"> </w:t>
      </w:r>
      <w:r>
        <w:t xml:space="preserve">renderer has no Node access; unauthorized IPC is rejected; production security settings are tested.</w:t>
      </w:r>
    </w:p>
    <w:bookmarkEnd w:id="178"/>
    <w:bookmarkStart w:id="179" w:name="wp3---sqlite-and-migrations"/>
    <w:p>
      <w:pPr>
        <w:pStyle w:val="Heading2"/>
      </w:pPr>
      <w:r>
        <w:t xml:space="preserve">WP3 - SQLite and Migrations</w:t>
      </w:r>
    </w:p>
    <w:p>
      <w:pPr>
        <w:pStyle w:val="FirstParagraph"/>
      </w:pPr>
      <w:r>
        <w:rPr>
          <w:b/>
          <w:bCs/>
        </w:rPr>
        <w:t xml:space="preserve">Objective:</w:t>
      </w:r>
      <w:r>
        <w:t xml:space="preserve"> </w:t>
      </w:r>
      <w:r>
        <w:t xml:space="preserve">establish durable local storage.</w:t>
      </w:r>
      <w:r>
        <w:br/>
      </w:r>
      <w:r>
        <w:rPr>
          <w:b/>
          <w:bCs/>
        </w:rPr>
        <w:t xml:space="preserve">Activities:</w:t>
      </w:r>
      <w:r>
        <w:t xml:space="preserve"> </w:t>
      </w:r>
      <w:r>
        <w:t xml:space="preserve">app data path, better-sqlite3 integration, native dependency rebuild, connection pragmas, migration runner, repositories, transaction helper, test database factory, integrity checks.</w:t>
      </w:r>
      <w:r>
        <w:br/>
      </w:r>
      <w:r>
        <w:rPr>
          <w:b/>
          <w:bCs/>
        </w:rPr>
        <w:t xml:space="preserve">Deliverables:</w:t>
      </w:r>
      <w:r>
        <w:t xml:space="preserve"> </w:t>
      </w:r>
      <w:r>
        <w:t xml:space="preserve">initial schema and migration tests.</w:t>
      </w:r>
      <w:r>
        <w:br/>
      </w:r>
      <w:r>
        <w:rPr>
          <w:b/>
          <w:bCs/>
        </w:rPr>
        <w:t xml:space="preserve">Definition of done:</w:t>
      </w:r>
      <w:r>
        <w:t xml:space="preserve"> </w:t>
      </w:r>
      <w:r>
        <w:t xml:space="preserve">fresh install and upgrade tests pass; rollback leaves no partial data.</w:t>
      </w:r>
    </w:p>
    <w:bookmarkEnd w:id="179"/>
    <w:bookmarkStart w:id="180" w:name="X322c15bfa8db2e842e9d5bb820fda54dd79ce2a"/>
    <w:p>
      <w:pPr>
        <w:pStyle w:val="Heading2"/>
      </w:pPr>
      <w:r>
        <w:t xml:space="preserve">WP4 - Local Authentication and Administration</w:t>
      </w:r>
    </w:p>
    <w:p>
      <w:pPr>
        <w:pStyle w:val="FirstParagraph"/>
      </w:pPr>
      <w:r>
        <w:rPr>
          <w:b/>
          <w:bCs/>
        </w:rPr>
        <w:t xml:space="preserve">Objective:</w:t>
      </w:r>
      <w:r>
        <w:t xml:space="preserve"> </w:t>
      </w:r>
      <w:r>
        <w:t xml:space="preserve">provide controlled local access.</w:t>
      </w:r>
      <w:r>
        <w:br/>
      </w:r>
      <w:r>
        <w:rPr>
          <w:b/>
          <w:bCs/>
        </w:rPr>
        <w:t xml:space="preserve">Activities:</w:t>
      </w:r>
      <w:r>
        <w:t xml:space="preserve"> </w:t>
      </w:r>
      <w:r>
        <w:t xml:space="preserve">first-run setup, scrypt password handling, login, lockout, session timeout, users and roles, locations, audit events.</w:t>
      </w:r>
      <w:r>
        <w:br/>
      </w:r>
      <w:r>
        <w:rPr>
          <w:b/>
          <w:bCs/>
        </w:rPr>
        <w:t xml:space="preserve">Deliverables:</w:t>
      </w:r>
      <w:r>
        <w:t xml:space="preserve"> </w:t>
      </w:r>
      <w:r>
        <w:t xml:space="preserve">administrator can configure installation and manage nurse/screener accounts.</w:t>
      </w:r>
      <w:r>
        <w:br/>
      </w:r>
      <w:r>
        <w:rPr>
          <w:b/>
          <w:bCs/>
        </w:rPr>
        <w:t xml:space="preserve">Definition of done:</w:t>
      </w:r>
      <w:r>
        <w:t xml:space="preserve"> </w:t>
      </w:r>
      <w:r>
        <w:t xml:space="preserve">role-restricted operations are enforced in main process and tested.</w:t>
      </w:r>
    </w:p>
    <w:bookmarkEnd w:id="180"/>
    <w:bookmarkStart w:id="181" w:name="wp5---patient-registry"/>
    <w:p>
      <w:pPr>
        <w:pStyle w:val="Heading2"/>
      </w:pPr>
      <w:r>
        <w:t xml:space="preserve">WP5 - Patient Registry</w:t>
      </w:r>
    </w:p>
    <w:p>
      <w:pPr>
        <w:pStyle w:val="FirstParagraph"/>
      </w:pPr>
      <w:r>
        <w:rPr>
          <w:b/>
          <w:bCs/>
        </w:rPr>
        <w:t xml:space="preserve">Objective:</w:t>
      </w:r>
      <w:r>
        <w:t xml:space="preserve"> </w:t>
      </w:r>
      <w:r>
        <w:t xml:space="preserve">register and reliably find repeat participants.</w:t>
      </w:r>
      <w:r>
        <w:br/>
      </w:r>
      <w:r>
        <w:rPr>
          <w:b/>
          <w:bCs/>
        </w:rPr>
        <w:t xml:space="preserve">Activities:</w:t>
      </w:r>
      <w:r>
        <w:t xml:space="preserve"> </w:t>
      </w:r>
      <w:r>
        <w:t xml:space="preserve">patient schema, identifiers, consent, normalized search, duplicate candidate display, registration, profile, demographic amendment.</w:t>
      </w:r>
      <w:r>
        <w:br/>
      </w:r>
      <w:r>
        <w:rPr>
          <w:b/>
          <w:bCs/>
        </w:rPr>
        <w:t xml:space="preserve">Deliverables:</w:t>
      </w:r>
      <w:r>
        <w:t xml:space="preserve"> </w:t>
      </w:r>
      <w:r>
        <w:t xml:space="preserve">complete patient search/register/profile workflow.</w:t>
      </w:r>
      <w:r>
        <w:br/>
      </w:r>
      <w:r>
        <w:rPr>
          <w:b/>
          <w:bCs/>
        </w:rPr>
        <w:t xml:space="preserve">Definition of done:</w:t>
      </w:r>
      <w:r>
        <w:t xml:space="preserve"> </w:t>
      </w:r>
      <w:r>
        <w:t xml:space="preserve">user can find an existing patient or create one offline; creation commits audit and outbox atomically.</w:t>
      </w:r>
    </w:p>
    <w:bookmarkEnd w:id="181"/>
    <w:bookmarkStart w:id="182" w:name="wp6---screening-workflow"/>
    <w:p>
      <w:pPr>
        <w:pStyle w:val="Heading2"/>
      </w:pPr>
      <w:r>
        <w:t xml:space="preserve">WP6 - Screening Workflow</w:t>
      </w:r>
    </w:p>
    <w:p>
      <w:pPr>
        <w:pStyle w:val="FirstParagraph"/>
      </w:pPr>
      <w:r>
        <w:rPr>
          <w:b/>
          <w:bCs/>
        </w:rPr>
        <w:t xml:space="preserve">Objective:</w:t>
      </w:r>
      <w:r>
        <w:t xml:space="preserve"> </w:t>
      </w:r>
      <w:r>
        <w:t xml:space="preserve">complete the core weekly screening encounter.</w:t>
      </w:r>
      <w:r>
        <w:br/>
      </w:r>
      <w:r>
        <w:rPr>
          <w:b/>
          <w:bCs/>
        </w:rPr>
        <w:t xml:space="preserve">Activities:</w:t>
      </w:r>
      <w:r>
        <w:t xml:space="preserve"> </w:t>
      </w:r>
      <w:r>
        <w:t xml:space="preserve">sessions, draft encounters, multiple BP readings, pulse, measurement metadata, protocol engine interface, completion, amendments, timeline entries.</w:t>
      </w:r>
      <w:r>
        <w:br/>
      </w:r>
      <w:r>
        <w:rPr>
          <w:b/>
          <w:bCs/>
        </w:rPr>
        <w:t xml:space="preserve">Deliverables:</w:t>
      </w:r>
      <w:r>
        <w:t xml:space="preserve"> </w:t>
      </w:r>
      <w:r>
        <w:t xml:space="preserve">completed screening workflow without lifestyle/referral extensions.</w:t>
      </w:r>
      <w:r>
        <w:br/>
      </w:r>
      <w:r>
        <w:rPr>
          <w:b/>
          <w:bCs/>
        </w:rPr>
        <w:t xml:space="preserve">Definition of done:</w:t>
      </w:r>
      <w:r>
        <w:t xml:space="preserve"> </w:t>
      </w:r>
      <w:r>
        <w:t xml:space="preserve">raw readings persist, protocol version is recorded, and completed records cannot be silently overwritten.</w:t>
      </w:r>
    </w:p>
    <w:bookmarkEnd w:id="182"/>
    <w:bookmarkStart w:id="183" w:name="wp7---lifestyle-food-and-otc-context"/>
    <w:p>
      <w:pPr>
        <w:pStyle w:val="Heading2"/>
      </w:pPr>
      <w:r>
        <w:t xml:space="preserve">WP7 - Lifestyle, Food, and OTC Context</w:t>
      </w:r>
    </w:p>
    <w:p>
      <w:pPr>
        <w:pStyle w:val="FirstParagraph"/>
      </w:pPr>
      <w:r>
        <w:rPr>
          <w:b/>
          <w:bCs/>
        </w:rPr>
        <w:t xml:space="preserve">Objective:</w:t>
      </w:r>
      <w:r>
        <w:t xml:space="preserve"> </w:t>
      </w:r>
      <w:r>
        <w:t xml:space="preserve">capture weekly context relevant to clinical interpretation.</w:t>
      </w:r>
      <w:r>
        <w:br/>
      </w:r>
      <w:r>
        <w:rPr>
          <w:b/>
          <w:bCs/>
        </w:rPr>
        <w:t xml:space="preserve">Activities:</w:t>
      </w:r>
      <w:r>
        <w:t xml:space="preserve"> </w:t>
      </w:r>
      <w:r>
        <w:t xml:space="preserve">approved questionnaire schema, food catalog, repeated-entry UX, OTC medication and reason capture, provenance.</w:t>
      </w:r>
      <w:r>
        <w:br/>
      </w:r>
      <w:r>
        <w:rPr>
          <w:b/>
          <w:bCs/>
        </w:rPr>
        <w:t xml:space="preserve">Deliverables:</w:t>
      </w:r>
      <w:r>
        <w:t xml:space="preserve"> </w:t>
      </w:r>
      <w:r>
        <w:t xml:space="preserve">context forms and timeline display.</w:t>
      </w:r>
      <w:r>
        <w:br/>
      </w:r>
      <w:r>
        <w:rPr>
          <w:b/>
          <w:bCs/>
        </w:rPr>
        <w:t xml:space="preserve">Definition of done:</w:t>
      </w:r>
      <w:r>
        <w:t xml:space="preserve"> </w:t>
      </w:r>
      <w:r>
        <w:t xml:space="preserve">current-week data is explicitly confirmed and previous entries remain historically accurate.</w:t>
      </w:r>
    </w:p>
    <w:bookmarkEnd w:id="183"/>
    <w:bookmarkStart w:id="184" w:name="wp8---referral-and-follow-up"/>
    <w:p>
      <w:pPr>
        <w:pStyle w:val="Heading2"/>
      </w:pPr>
      <w:r>
        <w:t xml:space="preserve">WP8 - Referral and Follow-Up</w:t>
      </w:r>
    </w:p>
    <w:p>
      <w:pPr>
        <w:pStyle w:val="FirstParagraph"/>
      </w:pPr>
      <w:r>
        <w:rPr>
          <w:b/>
          <w:bCs/>
        </w:rPr>
        <w:t xml:space="preserve">Objective:</w:t>
      </w:r>
      <w:r>
        <w:t xml:space="preserve"> </w:t>
      </w:r>
      <w:r>
        <w:t xml:space="preserve">close the screening-to-care loop.</w:t>
      </w:r>
      <w:r>
        <w:br/>
      </w:r>
      <w:r>
        <w:rPr>
          <w:b/>
          <w:bCs/>
        </w:rPr>
        <w:t xml:space="preserve">Activities:</w:t>
      </w:r>
      <w:r>
        <w:t xml:space="preserve"> </w:t>
      </w:r>
      <w:r>
        <w:t xml:space="preserve">referral model, protocol integration, status machine, referral printing, worklist, follow-up form, outcome source, overdue logic.</w:t>
      </w:r>
      <w:r>
        <w:br/>
      </w:r>
      <w:r>
        <w:rPr>
          <w:b/>
          <w:bCs/>
        </w:rPr>
        <w:t xml:space="preserve">Deliverables:</w:t>
      </w:r>
      <w:r>
        <w:t xml:space="preserve"> </w:t>
      </w:r>
      <w:r>
        <w:t xml:space="preserve">patient can be tracked from referral creation through follow-up or closure.</w:t>
      </w:r>
      <w:r>
        <w:br/>
      </w:r>
      <w:r>
        <w:rPr>
          <w:b/>
          <w:bCs/>
        </w:rPr>
        <w:t xml:space="preserve">Definition of done:</w:t>
      </w:r>
      <w:r>
        <w:t xml:space="preserve"> </w:t>
      </w:r>
      <w:r>
        <w:t xml:space="preserve">invalid status transitions are blocked and every transition is auditable.</w:t>
      </w:r>
    </w:p>
    <w:bookmarkEnd w:id="184"/>
    <w:bookmarkStart w:id="185" w:name="wp9---timeline-reports-and-printing"/>
    <w:p>
      <w:pPr>
        <w:pStyle w:val="Heading2"/>
      </w:pPr>
      <w:r>
        <w:t xml:space="preserve">WP9 - Timeline, Reports, and Printing</w:t>
      </w:r>
    </w:p>
    <w:p>
      <w:pPr>
        <w:pStyle w:val="FirstParagraph"/>
      </w:pPr>
      <w:r>
        <w:rPr>
          <w:b/>
          <w:bCs/>
        </w:rPr>
        <w:t xml:space="preserve">Objective:</w:t>
      </w:r>
      <w:r>
        <w:t xml:space="preserve"> </w:t>
      </w:r>
      <w:r>
        <w:t xml:space="preserve">make longitudinal information useful locally.</w:t>
      </w:r>
      <w:r>
        <w:br/>
      </w:r>
      <w:r>
        <w:rPr>
          <w:b/>
          <w:bCs/>
        </w:rPr>
        <w:t xml:space="preserve">Activities:</w:t>
      </w:r>
      <w:r>
        <w:t xml:space="preserve"> </w:t>
      </w:r>
      <w:r>
        <w:t xml:space="preserve">patient timeline, trend chart, session report, referral report, patient summary, print templates, PDF export.</w:t>
      </w:r>
      <w:r>
        <w:br/>
      </w:r>
      <w:r>
        <w:rPr>
          <w:b/>
          <w:bCs/>
        </w:rPr>
        <w:t xml:space="preserve">Deliverables:</w:t>
      </w:r>
      <w:r>
        <w:t xml:space="preserve"> </w:t>
      </w:r>
      <w:r>
        <w:t xml:space="preserve">operational and patient-level reports.</w:t>
      </w:r>
      <w:r>
        <w:br/>
      </w:r>
      <w:r>
        <w:rPr>
          <w:b/>
          <w:bCs/>
        </w:rPr>
        <w:t xml:space="preserve">Definition of done:</w:t>
      </w:r>
      <w:r>
        <w:t xml:space="preserve"> </w:t>
      </w:r>
      <w:r>
        <w:t xml:space="preserve">reports use local data only, print cleanly, and minimize unnecessary identifiers.</w:t>
      </w:r>
    </w:p>
    <w:bookmarkEnd w:id="185"/>
    <w:bookmarkStart w:id="186" w:name="wp10---sync-ready-client"/>
    <w:p>
      <w:pPr>
        <w:pStyle w:val="Heading2"/>
      </w:pPr>
      <w:r>
        <w:t xml:space="preserve">WP10 - Sync-Ready Client</w:t>
      </w:r>
    </w:p>
    <w:p>
      <w:pPr>
        <w:pStyle w:val="FirstParagraph"/>
      </w:pPr>
      <w:r>
        <w:rPr>
          <w:b/>
          <w:bCs/>
        </w:rPr>
        <w:t xml:space="preserve">Objective:</w:t>
      </w:r>
      <w:r>
        <w:t xml:space="preserve"> </w:t>
      </w:r>
      <w:r>
        <w:t xml:space="preserve">complete the desktop side of future synchronization without building the web platform.</w:t>
      </w:r>
      <w:r>
        <w:br/>
      </w:r>
      <w:r>
        <w:rPr>
          <w:b/>
          <w:bCs/>
        </w:rPr>
        <w:t xml:space="preserve">Activities:</w:t>
      </w:r>
      <w:r>
        <w:t xml:space="preserve"> </w:t>
      </w:r>
      <w:r>
        <w:t xml:space="preserve">transactional outbox, sync transport interface, mock transport, batching, retries, status UI, schema versioning, diagnostics.</w:t>
      </w:r>
      <w:r>
        <w:br/>
      </w:r>
      <w:r>
        <w:rPr>
          <w:b/>
          <w:bCs/>
        </w:rPr>
        <w:t xml:space="preserve">Deliverables:</w:t>
      </w:r>
      <w:r>
        <w:t xml:space="preserve"> </w:t>
      </w:r>
      <w:r>
        <w:t xml:space="preserve">deterministic sync simulation and documented future API contract.</w:t>
      </w:r>
      <w:r>
        <w:br/>
      </w:r>
      <w:r>
        <w:rPr>
          <w:b/>
          <w:bCs/>
        </w:rPr>
        <w:t xml:space="preserve">Definition of done:</w:t>
      </w:r>
      <w:r>
        <w:t xml:space="preserve"> </w:t>
      </w:r>
      <w:r>
        <w:t xml:space="preserve">all eligible writes create outbox items; mock acknowledgements correctly update status; offline workflows never depend on sync.</w:t>
      </w:r>
    </w:p>
    <w:bookmarkEnd w:id="186"/>
    <w:bookmarkStart w:id="187" w:name="wp11---hardening-packaging-and-uat"/>
    <w:p>
      <w:pPr>
        <w:pStyle w:val="Heading2"/>
      </w:pPr>
      <w:r>
        <w:t xml:space="preserve">WP11 - Hardening, Packaging, and UAT</w:t>
      </w:r>
    </w:p>
    <w:p>
      <w:pPr>
        <w:pStyle w:val="FirstParagraph"/>
      </w:pPr>
      <w:r>
        <w:rPr>
          <w:b/>
          <w:bCs/>
        </w:rPr>
        <w:t xml:space="preserve">Objective:</w:t>
      </w:r>
      <w:r>
        <w:t xml:space="preserve"> </w:t>
      </w:r>
      <w:r>
        <w:t xml:space="preserve">produce a controlled pilot-ready desktop release.</w:t>
      </w:r>
      <w:r>
        <w:br/>
      </w:r>
      <w:r>
        <w:rPr>
          <w:b/>
          <w:bCs/>
        </w:rPr>
        <w:t xml:space="preserve">Activities:</w:t>
      </w:r>
      <w:r>
        <w:t xml:space="preserve"> </w:t>
      </w:r>
      <w:r>
        <w:t xml:space="preserve">backup/restore, security review, privacy review, migration rehearsal, crash/restart tests, performance tests, Windows installer, code-signing plan, user acceptance test, field runbook.</w:t>
      </w:r>
      <w:r>
        <w:br/>
      </w:r>
      <w:r>
        <w:rPr>
          <w:b/>
          <w:bCs/>
        </w:rPr>
        <w:t xml:space="preserve">Deliverables:</w:t>
      </w:r>
      <w:r>
        <w:t xml:space="preserve"> </w:t>
      </w:r>
      <w:r>
        <w:t xml:space="preserve">installer, test evidence, administrator guide, screener guide, support runbook, known-limitations list.</w:t>
      </w:r>
      <w:r>
        <w:br/>
      </w:r>
      <w:r>
        <w:rPr>
          <w:b/>
          <w:bCs/>
        </w:rPr>
        <w:t xml:space="preserve">Definition of done:</w:t>
      </w:r>
      <w:r>
        <w:t xml:space="preserve"> </w:t>
      </w:r>
      <w:r>
        <w:t xml:space="preserve">clean-machine installation and full offline acceptance scenarios pass.</w:t>
      </w:r>
    </w:p>
    <w:bookmarkEnd w:id="187"/>
    <w:bookmarkEnd w:id="188"/>
    <w:bookmarkStart w:id="189" w:name="deliverables-checklist"/>
    <w:p>
      <w:pPr>
        <w:pStyle w:val="Heading1"/>
      </w:pPr>
      <w:r>
        <w:t xml:space="preserve">23. Deliverables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Deliverable</w:t>
            </w:r>
          </w:p>
        </w:tc>
        <w:tc>
          <w:tcPr/>
          <w:p>
            <w:pPr>
              <w:pStyle w:val="Compact"/>
              <w:jc w:val="left"/>
            </w:pPr>
            <w:r>
              <w:t xml:space="preserve">Expected artifact</w:t>
            </w:r>
          </w:p>
        </w:tc>
      </w:tr>
      <w:tr>
        <w:tc>
          <w:tcPr/>
          <w:p>
            <w:pPr>
              <w:pStyle w:val="Compact"/>
              <w:jc w:val="left"/>
            </w:pPr>
            <w:r>
              <w:t xml:space="preserve">Design baseline</w:t>
            </w:r>
          </w:p>
        </w:tc>
        <w:tc>
          <w:tcPr/>
          <w:p>
            <w:pPr>
              <w:pStyle w:val="Compact"/>
              <w:jc w:val="left"/>
            </w:pPr>
            <w:r>
              <w:t xml:space="preserve">This document, architecture diagrams, ADR list</w:t>
            </w:r>
          </w:p>
        </w:tc>
      </w:tr>
      <w:tr>
        <w:tc>
          <w:tcPr/>
          <w:p>
            <w:pPr>
              <w:pStyle w:val="Compact"/>
              <w:jc w:val="left"/>
            </w:pPr>
            <w:r>
              <w:t xml:space="preserve">UX specification</w:t>
            </w:r>
          </w:p>
        </w:tc>
        <w:tc>
          <w:tcPr/>
          <w:p>
            <w:pPr>
              <w:pStyle w:val="Compact"/>
              <w:jc w:val="left"/>
            </w:pPr>
            <w:r>
              <w:t xml:space="preserve">Screen map, wireframes, field catalog, validation messages</w:t>
            </w:r>
          </w:p>
        </w:tc>
      </w:tr>
      <w:tr>
        <w:tc>
          <w:tcPr/>
          <w:p>
            <w:pPr>
              <w:pStyle w:val="Compact"/>
              <w:jc w:val="left"/>
            </w:pPr>
            <w:r>
              <w:t xml:space="preserve">Clinical configuration</w:t>
            </w:r>
          </w:p>
        </w:tc>
        <w:tc>
          <w:tcPr/>
          <w:p>
            <w:pPr>
              <w:pStyle w:val="Compact"/>
              <w:jc w:val="left"/>
            </w:pPr>
            <w:r>
              <w:t xml:space="preserve">Versioned protocol interface and approved rule package</w:t>
            </w:r>
          </w:p>
        </w:tc>
      </w:tr>
      <w:tr>
        <w:tc>
          <w:tcPr/>
          <w:p>
            <w:pPr>
              <w:pStyle w:val="Compact"/>
              <w:jc w:val="left"/>
            </w:pPr>
            <w:r>
              <w:t xml:space="preserve">Engineering baseline</w:t>
            </w:r>
          </w:p>
        </w:tc>
        <w:tc>
          <w:tcPr/>
          <w:p>
            <w:pPr>
              <w:pStyle w:val="Compact"/>
              <w:jc w:val="left"/>
            </w:pPr>
            <w:r>
              <w:t xml:space="preserve">Repository, CI, coding standards, contribution guide</w:t>
            </w:r>
          </w:p>
        </w:tc>
      </w:tr>
      <w:tr>
        <w:tc>
          <w:tcPr/>
          <w:p>
            <w:pPr>
              <w:pStyle w:val="Compact"/>
              <w:jc w:val="left"/>
            </w:pPr>
            <w:r>
              <w:t xml:space="preserve">Database package</w:t>
            </w:r>
          </w:p>
        </w:tc>
        <w:tc>
          <w:tcPr/>
          <w:p>
            <w:pPr>
              <w:pStyle w:val="Compact"/>
              <w:jc w:val="left"/>
            </w:pPr>
            <w:r>
              <w:t xml:space="preserve">Logical schema, migrations, indexes, seed data, migration tests</w:t>
            </w:r>
          </w:p>
        </w:tc>
      </w:tr>
      <w:tr>
        <w:tc>
          <w:tcPr/>
          <w:p>
            <w:pPr>
              <w:pStyle w:val="Compact"/>
              <w:jc w:val="left"/>
            </w:pPr>
            <w:r>
              <w:t xml:space="preserve">Secure desktop shell</w:t>
            </w:r>
          </w:p>
        </w:tc>
        <w:tc>
          <w:tcPr/>
          <w:p>
            <w:pPr>
              <w:pStyle w:val="Compact"/>
              <w:jc w:val="left"/>
            </w:pPr>
            <w:r>
              <w:t xml:space="preserve">Main/preload/renderer boundaries and typed IPC catalog</w:t>
            </w:r>
          </w:p>
        </w:tc>
      </w:tr>
      <w:tr>
        <w:tc>
          <w:tcPr/>
          <w:p>
            <w:pPr>
              <w:pStyle w:val="Compact"/>
              <w:jc w:val="left"/>
            </w:pPr>
            <w:r>
              <w:t xml:space="preserve">Local workflow</w:t>
            </w:r>
          </w:p>
        </w:tc>
        <w:tc>
          <w:tcPr/>
          <w:p>
            <w:pPr>
              <w:pStyle w:val="Compact"/>
              <w:jc w:val="left"/>
            </w:pPr>
            <w:r>
              <w:t xml:space="preserve">Users, locations, patient registry, screening, context, referral, follow-up</w:t>
            </w:r>
          </w:p>
        </w:tc>
      </w:tr>
      <w:tr>
        <w:tc>
          <w:tcPr/>
          <w:p>
            <w:pPr>
              <w:pStyle w:val="Compact"/>
              <w:jc w:val="left"/>
            </w:pPr>
            <w:r>
              <w:t xml:space="preserve">Reporting</w:t>
            </w:r>
          </w:p>
        </w:tc>
        <w:tc>
          <w:tcPr/>
          <w:p>
            <w:pPr>
              <w:pStyle w:val="Compact"/>
              <w:jc w:val="left"/>
            </w:pPr>
            <w:r>
              <w:t xml:space="preserve">Timeline, trends, referral worklist, print/PDF templates</w:t>
            </w:r>
          </w:p>
        </w:tc>
      </w:tr>
      <w:tr>
        <w:tc>
          <w:tcPr/>
          <w:p>
            <w:pPr>
              <w:pStyle w:val="Compact"/>
              <w:jc w:val="left"/>
            </w:pPr>
            <w:r>
              <w:t xml:space="preserve">Sync-ready client</w:t>
            </w:r>
          </w:p>
        </w:tc>
        <w:tc>
          <w:tcPr/>
          <w:p>
            <w:pPr>
              <w:pStyle w:val="Compact"/>
              <w:jc w:val="left"/>
            </w:pPr>
            <w:r>
              <w:t xml:space="preserve">Outbox, mock transport, retry logic, status UI, contract document</w:t>
            </w:r>
          </w:p>
        </w:tc>
      </w:tr>
      <w:tr>
        <w:tc>
          <w:tcPr/>
          <w:p>
            <w:pPr>
              <w:pStyle w:val="Compact"/>
              <w:jc w:val="left"/>
            </w:pPr>
            <w:r>
              <w:t xml:space="preserve">Quality evidence</w:t>
            </w:r>
          </w:p>
        </w:tc>
        <w:tc>
          <w:tcPr/>
          <w:p>
            <w:pPr>
              <w:pStyle w:val="Compact"/>
              <w:jc w:val="left"/>
            </w:pPr>
            <w:r>
              <w:t xml:space="preserve">Unit, integration, Electron E2E, security, recovery, and performance tests</w:t>
            </w:r>
          </w:p>
        </w:tc>
      </w:tr>
      <w:tr>
        <w:tc>
          <w:tcPr/>
          <w:p>
            <w:pPr>
              <w:pStyle w:val="Compact"/>
              <w:jc w:val="left"/>
            </w:pPr>
            <w:r>
              <w:t xml:space="preserve">Release package</w:t>
            </w:r>
          </w:p>
        </w:tc>
        <w:tc>
          <w:tcPr/>
          <w:p>
            <w:pPr>
              <w:pStyle w:val="Compact"/>
              <w:jc w:val="left"/>
            </w:pPr>
            <w:r>
              <w:t xml:space="preserve">Windows installer, checksum, release notes, administrator and field runbooks</w:t>
            </w:r>
          </w:p>
        </w:tc>
      </w:tr>
      <w:tr>
        <w:tc>
          <w:tcPr/>
          <w:p>
            <w:pPr>
              <w:pStyle w:val="Compact"/>
              <w:jc w:val="left"/>
            </w:pPr>
            <w:r>
              <w:t xml:space="preserve">Portfolio evidence</w:t>
            </w:r>
          </w:p>
        </w:tc>
        <w:tc>
          <w:tcPr/>
          <w:p>
            <w:pPr>
              <w:pStyle w:val="Compact"/>
              <w:jc w:val="left"/>
            </w:pPr>
            <w:r>
              <w:t xml:space="preserve">Screenshots, diagrams, test results, implementation status, lessons learned</w:t>
            </w:r>
          </w:p>
        </w:tc>
      </w:tr>
    </w:tbl>
    <w:bookmarkEnd w:id="189"/>
    <w:bookmarkStart w:id="190" w:name="risks-and-mitigations"/>
    <w:p>
      <w:pPr>
        <w:pStyle w:val="Heading1"/>
      </w:pPr>
      <w:r>
        <w:t xml:space="preserve">24. Risks and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Clinical rules coded before approval</w:t>
            </w:r>
          </w:p>
        </w:tc>
        <w:tc>
          <w:tcPr/>
          <w:p>
            <w:pPr>
              <w:pStyle w:val="Compact"/>
              <w:jc w:val="left"/>
            </w:pPr>
            <w:r>
              <w:t xml:space="preserve">Unsafe or misleading screening output</w:t>
            </w:r>
          </w:p>
        </w:tc>
        <w:tc>
          <w:tcPr/>
          <w:p>
            <w:pPr>
              <w:pStyle w:val="Compact"/>
              <w:jc w:val="left"/>
            </w:pPr>
            <w:r>
              <w:t xml:space="preserve">Externalize protocol; use placeholder configuration; require governance sign-off</w:t>
            </w:r>
          </w:p>
        </w:tc>
      </w:tr>
      <w:tr>
        <w:tc>
          <w:tcPr/>
          <w:p>
            <w:pPr>
              <w:pStyle w:val="Compact"/>
              <w:jc w:val="left"/>
            </w:pPr>
            <w:r>
              <w:t xml:space="preserve">Duplicate participant registration</w:t>
            </w:r>
          </w:p>
        </w:tc>
        <w:tc>
          <w:tcPr/>
          <w:p>
            <w:pPr>
              <w:pStyle w:val="Compact"/>
              <w:jc w:val="left"/>
            </w:pPr>
            <w:r>
              <w:t xml:space="preserve">Fragmented trends and referral history</w:t>
            </w:r>
          </w:p>
        </w:tc>
        <w:tc>
          <w:tcPr/>
          <w:p>
            <w:pPr>
              <w:pStyle w:val="Compact"/>
              <w:jc w:val="left"/>
            </w:pPr>
            <w:r>
              <w:t xml:space="preserve">Search-first workflow, normalized fields, duplicate warnings, no automatic merge</w:t>
            </w:r>
          </w:p>
        </w:tc>
      </w:tr>
      <w:tr>
        <w:tc>
          <w:tcPr/>
          <w:p>
            <w:pPr>
              <w:pStyle w:val="Compact"/>
              <w:jc w:val="left"/>
            </w:pPr>
            <w:r>
              <w:t xml:space="preserve">Lost or stolen laptop</w:t>
            </w:r>
          </w:p>
        </w:tc>
        <w:tc>
          <w:tcPr/>
          <w:p>
            <w:pPr>
              <w:pStyle w:val="Compact"/>
              <w:jc w:val="left"/>
            </w:pPr>
            <w:r>
              <w:t xml:space="preserve">Exposure of local health information</w:t>
            </w:r>
          </w:p>
        </w:tc>
        <w:tc>
          <w:tcPr/>
          <w:p>
            <w:pPr>
              <w:pStyle w:val="Compact"/>
              <w:jc w:val="left"/>
            </w:pPr>
            <w:r>
              <w:t xml:space="preserve">OS account, device encryption, local session lock, least data, protected secrets, response runbook</w:t>
            </w:r>
          </w:p>
        </w:tc>
      </w:tr>
      <w:tr>
        <w:tc>
          <w:tcPr/>
          <w:p>
            <w:pPr>
              <w:pStyle w:val="Compact"/>
              <w:jc w:val="left"/>
            </w:pPr>
            <w:r>
              <w:t xml:space="preserve">Native SQLite package mismatch</w:t>
            </w:r>
          </w:p>
        </w:tc>
        <w:tc>
          <w:tcPr/>
          <w:p>
            <w:pPr>
              <w:pStyle w:val="Compact"/>
              <w:jc w:val="left"/>
            </w:pPr>
            <w:r>
              <w:t xml:space="preserve">Build or packaged-app failure</w:t>
            </w:r>
          </w:p>
        </w:tc>
        <w:tc>
          <w:tcPr/>
          <w:p>
            <w:pPr>
              <w:pStyle w:val="Compact"/>
              <w:jc w:val="left"/>
            </w:pPr>
            <w:r>
              <w:t xml:space="preserve">Pin compatible Electron/better-sqlite3 versions and test Windows packaging in CI</w:t>
            </w:r>
          </w:p>
        </w:tc>
      </w:tr>
      <w:tr>
        <w:tc>
          <w:tcPr/>
          <w:p>
            <w:pPr>
              <w:pStyle w:val="Compact"/>
              <w:jc w:val="left"/>
            </w:pPr>
            <w:r>
              <w:t xml:space="preserve">Partial writes</w:t>
            </w:r>
          </w:p>
        </w:tc>
        <w:tc>
          <w:tcPr/>
          <w:p>
            <w:pPr>
              <w:pStyle w:val="Compact"/>
              <w:jc w:val="left"/>
            </w:pPr>
            <w:r>
              <w:t xml:space="preserve">Inconsistent clinical record</w:t>
            </w:r>
          </w:p>
        </w:tc>
        <w:tc>
          <w:tcPr/>
          <w:p>
            <w:pPr>
              <w:pStyle w:val="Compact"/>
              <w:jc w:val="left"/>
            </w:pPr>
            <w:r>
              <w:t xml:space="preserve">Explicit transactions and transactional outbox</w:t>
            </w:r>
          </w:p>
        </w:tc>
      </w:tr>
      <w:tr>
        <w:tc>
          <w:tcPr/>
          <w:p>
            <w:pPr>
              <w:pStyle w:val="Compact"/>
              <w:jc w:val="left"/>
            </w:pPr>
            <w:r>
              <w:t xml:space="preserve">Power or application failure</w:t>
            </w:r>
          </w:p>
        </w:tc>
        <w:tc>
          <w:tcPr/>
          <w:p>
            <w:pPr>
              <w:pStyle w:val="Compact"/>
              <w:jc w:val="left"/>
            </w:pPr>
            <w:r>
              <w:t xml:space="preserve">Lost draft or unclear completion state</w:t>
            </w:r>
          </w:p>
        </w:tc>
        <w:tc>
          <w:tcPr/>
          <w:p>
            <w:pPr>
              <w:pStyle w:val="Compact"/>
              <w:jc w:val="left"/>
            </w:pPr>
            <w:r>
              <w:t xml:space="preserve">Durable draft records, atomic commit, restart recovery tests</w:t>
            </w:r>
          </w:p>
        </w:tc>
      </w:tr>
      <w:tr>
        <w:tc>
          <w:tcPr/>
          <w:p>
            <w:pPr>
              <w:pStyle w:val="Compact"/>
              <w:jc w:val="left"/>
            </w:pPr>
            <w:r>
              <w:t xml:space="preserve">Sync unavailable for long period</w:t>
            </w:r>
          </w:p>
        </w:tc>
        <w:tc>
          <w:tcPr/>
          <w:p>
            <w:pPr>
              <w:pStyle w:val="Compact"/>
              <w:jc w:val="left"/>
            </w:pPr>
            <w:r>
              <w:t xml:space="preserve">Large pending queue</w:t>
            </w:r>
          </w:p>
        </w:tc>
        <w:tc>
          <w:tcPr/>
          <w:p>
            <w:pPr>
              <w:pStyle w:val="Compact"/>
              <w:jc w:val="left"/>
            </w:pPr>
            <w:r>
              <w:t xml:space="preserve">Bounded batches, retry schedule, visible queue, backup discipline</w:t>
            </w:r>
          </w:p>
        </w:tc>
      </w:tr>
      <w:tr>
        <w:tc>
          <w:tcPr/>
          <w:p>
            <w:pPr>
              <w:pStyle w:val="Compact"/>
              <w:jc w:val="left"/>
            </w:pPr>
            <w:r>
              <w:t xml:space="preserve">Sync replay</w:t>
            </w:r>
          </w:p>
        </w:tc>
        <w:tc>
          <w:tcPr/>
          <w:p>
            <w:pPr>
              <w:pStyle w:val="Compact"/>
              <w:jc w:val="left"/>
            </w:pPr>
            <w:r>
              <w:t xml:space="preserve">Duplicate central records later</w:t>
            </w:r>
          </w:p>
        </w:tc>
        <w:tc>
          <w:tcPr/>
          <w:p>
            <w:pPr>
              <w:pStyle w:val="Compact"/>
              <w:jc w:val="left"/>
            </w:pPr>
            <w:r>
              <w:t xml:space="preserve">Stable event IDs and server idempotency contract</w:t>
            </w:r>
          </w:p>
        </w:tc>
      </w:tr>
      <w:tr>
        <w:tc>
          <w:tcPr/>
          <w:p>
            <w:pPr>
              <w:pStyle w:val="Compact"/>
              <w:jc w:val="left"/>
            </w:pPr>
            <w:r>
              <w:t xml:space="preserve">Complex UI slows field work</w:t>
            </w:r>
          </w:p>
        </w:tc>
        <w:tc>
          <w:tcPr/>
          <w:p>
            <w:pPr>
              <w:pStyle w:val="Compact"/>
              <w:jc w:val="left"/>
            </w:pPr>
            <w:r>
              <w:t xml:space="preserve">Low adoption</w:t>
            </w:r>
          </w:p>
        </w:tc>
        <w:tc>
          <w:tcPr/>
          <w:p>
            <w:pPr>
              <w:pStyle w:val="Compact"/>
              <w:jc w:val="left"/>
            </w:pPr>
            <w:r>
              <w:t xml:space="preserve">Minimal typing, large controls, recent-value suggestions, UAT with screeners</w:t>
            </w:r>
          </w:p>
        </w:tc>
      </w:tr>
      <w:tr>
        <w:tc>
          <w:tcPr/>
          <w:p>
            <w:pPr>
              <w:pStyle w:val="Compact"/>
              <w:jc w:val="left"/>
            </w:pPr>
            <w:r>
              <w:t xml:space="preserve">Printer unavailable</w:t>
            </w:r>
          </w:p>
        </w:tc>
        <w:tc>
          <w:tcPr/>
          <w:p>
            <w:pPr>
              <w:pStyle w:val="Compact"/>
              <w:jc w:val="left"/>
            </w:pPr>
            <w:r>
              <w:t xml:space="preserve">Referral workflow interruption</w:t>
            </w:r>
          </w:p>
        </w:tc>
        <w:tc>
          <w:tcPr/>
          <w:p>
            <w:pPr>
              <w:pStyle w:val="Compact"/>
              <w:jc w:val="left"/>
            </w:pPr>
            <w:r>
              <w:t xml:space="preserve">Reprint queue, PDF option, manual fallback procedure</w:t>
            </w:r>
          </w:p>
        </w:tc>
      </w:tr>
      <w:tr>
        <w:tc>
          <w:tcPr/>
          <w:p>
            <w:pPr>
              <w:pStyle w:val="Compact"/>
              <w:jc w:val="left"/>
            </w:pPr>
            <w:r>
              <w:t xml:space="preserve">Uncontrolled local logs</w:t>
            </w:r>
          </w:p>
        </w:tc>
        <w:tc>
          <w:tcPr/>
          <w:p>
            <w:pPr>
              <w:pStyle w:val="Compact"/>
              <w:jc w:val="left"/>
            </w:pPr>
            <w:r>
              <w:t xml:space="preserve">Privacy exposure</w:t>
            </w:r>
          </w:p>
        </w:tc>
        <w:tc>
          <w:tcPr/>
          <w:p>
            <w:pPr>
              <w:pStyle w:val="Compact"/>
              <w:jc w:val="left"/>
            </w:pPr>
            <w:r>
              <w:t xml:space="preserve">Structured operational logging with prohibited PHI fields and tests</w:t>
            </w:r>
          </w:p>
        </w:tc>
      </w:tr>
      <w:tr>
        <w:tc>
          <w:tcPr/>
          <w:p>
            <w:pPr>
              <w:pStyle w:val="Compact"/>
              <w:jc w:val="left"/>
            </w:pPr>
            <w:r>
              <w:t xml:space="preserve">Premature web coupling</w:t>
            </w:r>
          </w:p>
        </w:tc>
        <w:tc>
          <w:tcPr/>
          <w:p>
            <w:pPr>
              <w:pStyle w:val="Compact"/>
              <w:jc w:val="left"/>
            </w:pPr>
            <w:r>
              <w:t xml:space="preserve">Desktop blocked by unfinished backend</w:t>
            </w:r>
          </w:p>
        </w:tc>
        <w:tc>
          <w:tcPr/>
          <w:p>
            <w:pPr>
              <w:pStyle w:val="Compact"/>
              <w:jc w:val="left"/>
            </w:pPr>
            <w:r>
              <w:t xml:space="preserve">Adapter interface, mock transport, client-generated IDs, independent local completion</w:t>
            </w:r>
          </w:p>
        </w:tc>
      </w:tr>
    </w:tbl>
    <w:bookmarkEnd w:id="190"/>
    <w:bookmarkStart w:id="191" w:name="architecture-decision-records-to-create"/>
    <w:p>
      <w:pPr>
        <w:pStyle w:val="Heading1"/>
      </w:pPr>
      <w:r>
        <w:t xml:space="preserve">25. Architecture Decision Records to Create</w:t>
      </w:r>
    </w:p>
    <w:p>
      <w:pPr>
        <w:pStyle w:val="Compact"/>
        <w:numPr>
          <w:ilvl w:val="0"/>
          <w:numId w:val="1097"/>
        </w:numPr>
      </w:pPr>
      <w:r>
        <w:t xml:space="preserve">ADR-001: Windows-first Electron desktop versus browser/PWA.</w:t>
      </w:r>
    </w:p>
    <w:p>
      <w:pPr>
        <w:pStyle w:val="Compact"/>
        <w:numPr>
          <w:ilvl w:val="0"/>
          <w:numId w:val="1097"/>
        </w:numPr>
      </w:pPr>
      <w:r>
        <w:t xml:space="preserve">ADR-002: Main-process-only SQLite access.</w:t>
      </w:r>
    </w:p>
    <w:p>
      <w:pPr>
        <w:pStyle w:val="Compact"/>
        <w:numPr>
          <w:ilvl w:val="0"/>
          <w:numId w:val="1097"/>
        </w:numPr>
      </w:pPr>
      <w:r>
        <w:t xml:space="preserve">ADR-003: better-sqlite3 and native dependency packaging policy.</w:t>
      </w:r>
    </w:p>
    <w:p>
      <w:pPr>
        <w:pStyle w:val="Compact"/>
        <w:numPr>
          <w:ilvl w:val="0"/>
          <w:numId w:val="1097"/>
        </w:numPr>
      </w:pPr>
      <w:r>
        <w:t xml:space="preserve">ADR-004: Numbered SQL migrations versus ORM-managed schema.</w:t>
      </w:r>
    </w:p>
    <w:p>
      <w:pPr>
        <w:pStyle w:val="Compact"/>
        <w:numPr>
          <w:ilvl w:val="0"/>
          <w:numId w:val="1097"/>
        </w:numPr>
      </w:pPr>
      <w:r>
        <w:t xml:space="preserve">ADR-005: Secure preload and typed IPC boundary.</w:t>
      </w:r>
    </w:p>
    <w:p>
      <w:pPr>
        <w:pStyle w:val="Compact"/>
        <w:numPr>
          <w:ilvl w:val="0"/>
          <w:numId w:val="1097"/>
        </w:numPr>
      </w:pPr>
      <w:r>
        <w:t xml:space="preserve">ADR-006: Client-generated UUID strategy.</w:t>
      </w:r>
    </w:p>
    <w:p>
      <w:pPr>
        <w:pStyle w:val="Compact"/>
        <w:numPr>
          <w:ilvl w:val="0"/>
          <w:numId w:val="1097"/>
        </w:numPr>
      </w:pPr>
      <w:r>
        <w:t xml:space="preserve">ADR-007: Transactional outbox for future synchronization.</w:t>
      </w:r>
    </w:p>
    <w:p>
      <w:pPr>
        <w:pStyle w:val="Compact"/>
        <w:numPr>
          <w:ilvl w:val="0"/>
          <w:numId w:val="1097"/>
        </w:numPr>
      </w:pPr>
      <w:r>
        <w:t xml:space="preserve">ADR-008: Append-only clinical measurements and amendment model.</w:t>
      </w:r>
    </w:p>
    <w:p>
      <w:pPr>
        <w:pStyle w:val="Compact"/>
        <w:numPr>
          <w:ilvl w:val="0"/>
          <w:numId w:val="1097"/>
        </w:numPr>
      </w:pPr>
      <w:r>
        <w:t xml:space="preserve">ADR-009: Versioned external protocol rules.</w:t>
      </w:r>
    </w:p>
    <w:p>
      <w:pPr>
        <w:pStyle w:val="Compact"/>
        <w:numPr>
          <w:ilvl w:val="0"/>
          <w:numId w:val="1097"/>
        </w:numPr>
      </w:pPr>
      <w:r>
        <w:t xml:space="preserve">ADR-010: Local credential and field-encryption approach.</w:t>
      </w:r>
    </w:p>
    <w:p>
      <w:pPr>
        <w:pStyle w:val="Compact"/>
        <w:numPr>
          <w:ilvl w:val="0"/>
          <w:numId w:val="1097"/>
        </w:numPr>
      </w:pPr>
      <w:r>
        <w:t xml:space="preserve">ADR-011: Manual/scheduled backup and restore strategy.</w:t>
      </w:r>
    </w:p>
    <w:p>
      <w:pPr>
        <w:pStyle w:val="Compact"/>
        <w:numPr>
          <w:ilvl w:val="0"/>
          <w:numId w:val="1097"/>
        </w:numPr>
      </w:pPr>
      <w:r>
        <w:t xml:space="preserve">ADR-012: Windows NSIS packaging and code-signing plan.</w:t>
      </w:r>
    </w:p>
    <w:bookmarkEnd w:id="191"/>
    <w:bookmarkStart w:id="192" w:name="ipc-contract-catalog---initial-baseline"/>
    <w:p>
      <w:pPr>
        <w:pStyle w:val="Heading1"/>
      </w:pPr>
      <w:r>
        <w:t xml:space="preserve">26. IPC Contract Catalog - Initial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Namespace</w:t>
            </w:r>
          </w:p>
        </w:tc>
        <w:tc>
          <w:tcPr/>
          <w:p>
            <w:pPr>
              <w:pStyle w:val="Compact"/>
              <w:jc w:val="left"/>
            </w:pPr>
            <w:r>
              <w:t xml:space="preserve">Operations</w:t>
            </w:r>
          </w:p>
        </w:tc>
      </w:tr>
      <w:tr>
        <w:tc>
          <w:tcPr/>
          <w:p>
            <w:pPr>
              <w:pStyle w:val="Compact"/>
              <w:jc w:val="left"/>
            </w:pPr>
            <w:r>
              <w:rPr>
                <w:rStyle w:val="VerbatimChar"/>
              </w:rPr>
              <w:t xml:space="preserve">app</w:t>
            </w:r>
          </w:p>
        </w:tc>
        <w:tc>
          <w:tcPr/>
          <w:p>
            <w:pPr>
              <w:pStyle w:val="Compact"/>
              <w:jc w:val="left"/>
            </w:pPr>
            <w:r>
              <w:rPr>
                <w:rStyle w:val="VerbatimChar"/>
              </w:rPr>
              <w:t xml:space="preserve">getInfo</w:t>
            </w:r>
            <w:r>
              <w:t xml:space="preserve">,</w:t>
            </w:r>
            <w:r>
              <w:t xml:space="preserve"> </w:t>
            </w:r>
            <w:r>
              <w:rPr>
                <w:rStyle w:val="VerbatimChar"/>
              </w:rPr>
              <w:t xml:space="preserve">getHealth</w:t>
            </w:r>
            <w:r>
              <w:t xml:space="preserve">,</w:t>
            </w:r>
            <w:r>
              <w:t xml:space="preserve"> </w:t>
            </w:r>
            <w:r>
              <w:rPr>
                <w:rStyle w:val="VerbatimChar"/>
              </w:rPr>
              <w:t xml:space="preserve">lock</w:t>
            </w:r>
            <w:r>
              <w:t xml:space="preserve">,</w:t>
            </w:r>
            <w:r>
              <w:t xml:space="preserve"> </w:t>
            </w:r>
            <w:r>
              <w:rPr>
                <w:rStyle w:val="VerbatimChar"/>
              </w:rPr>
              <w:t xml:space="preserve">exit</w:t>
            </w:r>
          </w:p>
        </w:tc>
      </w:tr>
      <w:tr>
        <w:tc>
          <w:tcPr/>
          <w:p>
            <w:pPr>
              <w:pStyle w:val="Compact"/>
              <w:jc w:val="left"/>
            </w:pPr>
            <w:r>
              <w:rPr>
                <w:rStyle w:val="VerbatimChar"/>
              </w:rPr>
              <w:t xml:space="preserve">auth</w:t>
            </w:r>
          </w:p>
        </w:tc>
        <w:tc>
          <w:tcPr/>
          <w:p>
            <w:pPr>
              <w:pStyle w:val="Compact"/>
              <w:jc w:val="left"/>
            </w:pP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changePassword</w:t>
            </w:r>
            <w:r>
              <w:t xml:space="preserve">,</w:t>
            </w:r>
            <w:r>
              <w:t xml:space="preserve"> </w:t>
            </w:r>
            <w:r>
              <w:rPr>
                <w:rStyle w:val="VerbatimChar"/>
              </w:rPr>
              <w:t xml:space="preserve">getSession</w:t>
            </w:r>
          </w:p>
        </w:tc>
      </w:tr>
      <w:tr>
        <w:tc>
          <w:tcPr/>
          <w:p>
            <w:pPr>
              <w:pStyle w:val="Compact"/>
              <w:jc w:val="left"/>
            </w:pPr>
            <w:r>
              <w:rPr>
                <w:rStyle w:val="VerbatimChar"/>
              </w:rPr>
              <w:t xml:space="preserve">users</w:t>
            </w:r>
          </w:p>
        </w:tc>
        <w:tc>
          <w:tcPr/>
          <w:p>
            <w:pPr>
              <w:pStyle w:val="Compact"/>
              <w:jc w:val="left"/>
            </w:pPr>
            <w:r>
              <w:rPr>
                <w:rStyle w:val="VerbatimChar"/>
              </w:rPr>
              <w:t xml:space="preserve">list</w:t>
            </w:r>
            <w:r>
              <w:t xml:space="preserve">,</w:t>
            </w:r>
            <w:r>
              <w:t xml:space="preserve"> </w:t>
            </w:r>
            <w:r>
              <w:rPr>
                <w:rStyle w:val="VerbatimChar"/>
              </w:rPr>
              <w:t xml:space="preserve">create</w:t>
            </w:r>
            <w:r>
              <w:t xml:space="preserve">,</w:t>
            </w:r>
            <w:r>
              <w:t xml:space="preserve"> </w:t>
            </w:r>
            <w:r>
              <w:rPr>
                <w:rStyle w:val="VerbatimChar"/>
              </w:rPr>
              <w:t xml:space="preserve">updateRole</w:t>
            </w:r>
            <w:r>
              <w:t xml:space="preserve">,</w:t>
            </w:r>
            <w:r>
              <w:t xml:space="preserve"> </w:t>
            </w:r>
            <w:r>
              <w:rPr>
                <w:rStyle w:val="VerbatimChar"/>
              </w:rPr>
              <w:t xml:space="preserve">setActive</w:t>
            </w:r>
            <w:r>
              <w:t xml:space="preserve">,</w:t>
            </w:r>
            <w:r>
              <w:t xml:space="preserve"> </w:t>
            </w:r>
            <w:r>
              <w:rPr>
                <w:rStyle w:val="VerbatimChar"/>
              </w:rPr>
              <w:t xml:space="preserve">resetPassword</w:t>
            </w:r>
          </w:p>
        </w:tc>
      </w:tr>
      <w:tr>
        <w:tc>
          <w:tcPr/>
          <w:p>
            <w:pPr>
              <w:pStyle w:val="Compact"/>
              <w:jc w:val="left"/>
            </w:pPr>
            <w:r>
              <w:rPr>
                <w:rStyle w:val="VerbatimChar"/>
              </w:rPr>
              <w:t xml:space="preserve">locations</w:t>
            </w:r>
          </w:p>
        </w:tc>
        <w:tc>
          <w:tcPr/>
          <w:p>
            <w:pPr>
              <w:pStyle w:val="Compact"/>
              <w:jc w:val="left"/>
            </w:pPr>
            <w:r>
              <w:rPr>
                <w:rStyle w:val="VerbatimChar"/>
              </w:rPr>
              <w:t xml:space="preserve">list</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setActive</w:t>
            </w:r>
          </w:p>
        </w:tc>
      </w:tr>
      <w:tr>
        <w:tc>
          <w:tcPr/>
          <w:p>
            <w:pPr>
              <w:pStyle w:val="Compact"/>
              <w:jc w:val="left"/>
            </w:pPr>
            <w:r>
              <w:rPr>
                <w:rStyle w:val="VerbatimChar"/>
              </w:rPr>
              <w:t xml:space="preserve">sessions</w:t>
            </w:r>
          </w:p>
        </w:tc>
        <w:tc>
          <w:tcPr/>
          <w:p>
            <w:pPr>
              <w:pStyle w:val="Compact"/>
              <w:jc w:val="left"/>
            </w:pPr>
            <w:r>
              <w:rPr>
                <w:rStyle w:val="VerbatimChar"/>
              </w:rPr>
              <w:t xml:space="preserve">list</w:t>
            </w:r>
            <w:r>
              <w:t xml:space="preserve">,</w:t>
            </w:r>
            <w:r>
              <w:t xml:space="preserve"> </w:t>
            </w:r>
            <w:r>
              <w:rPr>
                <w:rStyle w:val="VerbatimChar"/>
              </w:rPr>
              <w:t xml:space="preserve">create</w:t>
            </w:r>
            <w:r>
              <w:t xml:space="preserve">,</w:t>
            </w:r>
            <w:r>
              <w:t xml:space="preserve"> </w:t>
            </w:r>
            <w:r>
              <w:rPr>
                <w:rStyle w:val="VerbatimChar"/>
              </w:rPr>
              <w:t xml:space="preserve">open</w:t>
            </w:r>
            <w:r>
              <w:t xml:space="preserve">,</w:t>
            </w:r>
            <w:r>
              <w:t xml:space="preserve"> </w:t>
            </w:r>
            <w:r>
              <w:rPr>
                <w:rStyle w:val="VerbatimChar"/>
              </w:rPr>
              <w:t xml:space="preserve">close</w:t>
            </w:r>
            <w:r>
              <w:t xml:space="preserve">,</w:t>
            </w:r>
            <w:r>
              <w:t xml:space="preserve"> </w:t>
            </w:r>
            <w:r>
              <w:rPr>
                <w:rStyle w:val="VerbatimChar"/>
              </w:rPr>
              <w:t xml:space="preserve">reopen</w:t>
            </w:r>
            <w:r>
              <w:t xml:space="preserve">,</w:t>
            </w:r>
            <w:r>
              <w:t xml:space="preserve"> </w:t>
            </w:r>
            <w:r>
              <w:rPr>
                <w:rStyle w:val="VerbatimChar"/>
              </w:rPr>
              <w:t xml:space="preserve">getSummary</w:t>
            </w:r>
          </w:p>
        </w:tc>
      </w:tr>
      <w:tr>
        <w:tc>
          <w:tcPr/>
          <w:p>
            <w:pPr>
              <w:pStyle w:val="Compact"/>
              <w:jc w:val="left"/>
            </w:pPr>
            <w:r>
              <w:rPr>
                <w:rStyle w:val="VerbatimChar"/>
              </w:rPr>
              <w:t xml:space="preserve">patients</w:t>
            </w:r>
          </w:p>
        </w:tc>
        <w:tc>
          <w:tcPr/>
          <w:p>
            <w:pPr>
              <w:pStyle w:val="Compact"/>
              <w:jc w:val="left"/>
            </w:pPr>
            <w:r>
              <w:rPr>
                <w:rStyle w:val="VerbatimChar"/>
              </w:rPr>
              <w:t xml:space="preserve">search</w:t>
            </w:r>
            <w:r>
              <w:t xml:space="preserve">,</w:t>
            </w:r>
            <w:r>
              <w:t xml:space="preserve"> </w:t>
            </w:r>
            <w:r>
              <w:rPr>
                <w:rStyle w:val="VerbatimChar"/>
              </w:rPr>
              <w:t xml:space="preserve">get</w:t>
            </w:r>
            <w:r>
              <w:t xml:space="preserve">,</w:t>
            </w:r>
            <w:r>
              <w:t xml:space="preserve"> </w:t>
            </w:r>
            <w:r>
              <w:rPr>
                <w:rStyle w:val="VerbatimChar"/>
              </w:rPr>
              <w:t xml:space="preserve">create</w:t>
            </w:r>
            <w:r>
              <w:t xml:space="preserve">,</w:t>
            </w:r>
            <w:r>
              <w:t xml:space="preserve"> </w:t>
            </w:r>
            <w:r>
              <w:rPr>
                <w:rStyle w:val="VerbatimChar"/>
              </w:rPr>
              <w:t xml:space="preserve">updateDemographics</w:t>
            </w:r>
            <w:r>
              <w:t xml:space="preserve">,</w:t>
            </w:r>
            <w:r>
              <w:t xml:space="preserve"> </w:t>
            </w:r>
            <w:r>
              <w:rPr>
                <w:rStyle w:val="VerbatimChar"/>
              </w:rPr>
              <w:t xml:space="preserve">getTimeline</w:t>
            </w:r>
          </w:p>
        </w:tc>
      </w:tr>
      <w:tr>
        <w:tc>
          <w:tcPr/>
          <w:p>
            <w:pPr>
              <w:pStyle w:val="Compact"/>
              <w:jc w:val="left"/>
            </w:pPr>
            <w:r>
              <w:rPr>
                <w:rStyle w:val="VerbatimChar"/>
              </w:rPr>
              <w:t xml:space="preserve">consents</w:t>
            </w:r>
          </w:p>
        </w:tc>
        <w:tc>
          <w:tcPr/>
          <w:p>
            <w:pPr>
              <w:pStyle w:val="Compact"/>
              <w:jc w:val="left"/>
            </w:pPr>
            <w:r>
              <w:rPr>
                <w:rStyle w:val="VerbatimChar"/>
              </w:rPr>
              <w:t xml:space="preserve">listByPatient</w:t>
            </w:r>
            <w:r>
              <w:t xml:space="preserve">,</w:t>
            </w:r>
            <w:r>
              <w:t xml:space="preserve"> </w:t>
            </w:r>
            <w:r>
              <w:rPr>
                <w:rStyle w:val="VerbatimChar"/>
              </w:rPr>
              <w:t xml:space="preserve">record</w:t>
            </w:r>
            <w:r>
              <w:t xml:space="preserve">,</w:t>
            </w:r>
            <w:r>
              <w:t xml:space="preserve"> </w:t>
            </w:r>
            <w:r>
              <w:rPr>
                <w:rStyle w:val="VerbatimChar"/>
              </w:rPr>
              <w:t xml:space="preserve">withdraw</w:t>
            </w:r>
          </w:p>
        </w:tc>
      </w:tr>
      <w:tr>
        <w:tc>
          <w:tcPr/>
          <w:p>
            <w:pPr>
              <w:pStyle w:val="Compact"/>
              <w:jc w:val="left"/>
            </w:pPr>
            <w:r>
              <w:rPr>
                <w:rStyle w:val="VerbatimChar"/>
              </w:rPr>
              <w:t xml:space="preserve">screenings</w:t>
            </w:r>
          </w:p>
        </w:tc>
        <w:tc>
          <w:tcPr/>
          <w:p>
            <w:pPr>
              <w:pStyle w:val="Compact"/>
              <w:jc w:val="left"/>
            </w:pPr>
            <w:r>
              <w:rPr>
                <w:rStyle w:val="VerbatimChar"/>
              </w:rPr>
              <w:t xml:space="preserve">createDraft</w:t>
            </w:r>
            <w:r>
              <w:t xml:space="preserve">,</w:t>
            </w:r>
            <w:r>
              <w:t xml:space="preserve"> </w:t>
            </w:r>
            <w:r>
              <w:rPr>
                <w:rStyle w:val="VerbatimChar"/>
              </w:rPr>
              <w:t xml:space="preserve">get</w:t>
            </w:r>
            <w:r>
              <w:t xml:space="preserve">,</w:t>
            </w:r>
            <w:r>
              <w:t xml:space="preserve"> </w:t>
            </w:r>
            <w:r>
              <w:rPr>
                <w:rStyle w:val="VerbatimChar"/>
              </w:rPr>
              <w:t xml:space="preserve">addReading</w:t>
            </w:r>
            <w:r>
              <w:t xml:space="preserve">,</w:t>
            </w:r>
            <w:r>
              <w:t xml:space="preserve"> </w:t>
            </w:r>
            <w:r>
              <w:rPr>
                <w:rStyle w:val="VerbatimChar"/>
              </w:rPr>
              <w:t xml:space="preserve">discardReading</w:t>
            </w:r>
            <w:r>
              <w:t xml:space="preserve">,</w:t>
            </w:r>
            <w:r>
              <w:t xml:space="preserve"> </w:t>
            </w:r>
            <w:r>
              <w:rPr>
                <w:rStyle w:val="VerbatimChar"/>
              </w:rPr>
              <w:t xml:space="preserve">saveContext</w:t>
            </w:r>
            <w:r>
              <w:t xml:space="preserve">,</w:t>
            </w:r>
            <w:r>
              <w:t xml:space="preserve"> </w:t>
            </w:r>
            <w:r>
              <w:rPr>
                <w:rStyle w:val="VerbatimChar"/>
              </w:rPr>
              <w:t xml:space="preserve">review</w:t>
            </w:r>
            <w:r>
              <w:t xml:space="preserve">,</w:t>
            </w:r>
            <w:r>
              <w:t xml:space="preserve"> </w:t>
            </w:r>
            <w:r>
              <w:rPr>
                <w:rStyle w:val="VerbatimChar"/>
              </w:rPr>
              <w:t xml:space="preserve">complete</w:t>
            </w:r>
            <w:r>
              <w:t xml:space="preserve">,</w:t>
            </w:r>
            <w:r>
              <w:t xml:space="preserve"> </w:t>
            </w:r>
            <w:r>
              <w:rPr>
                <w:rStyle w:val="VerbatimChar"/>
              </w:rPr>
              <w:t xml:space="preserve">amend</w:t>
            </w:r>
            <w:r>
              <w:t xml:space="preserve">,</w:t>
            </w:r>
            <w:r>
              <w:t xml:space="preserve"> </w:t>
            </w:r>
            <w:r>
              <w:rPr>
                <w:rStyle w:val="VerbatimChar"/>
              </w:rPr>
              <w:t xml:space="preserve">void</w:t>
            </w:r>
          </w:p>
        </w:tc>
      </w:tr>
      <w:tr>
        <w:tc>
          <w:tcPr/>
          <w:p>
            <w:pPr>
              <w:pStyle w:val="Compact"/>
              <w:jc w:val="left"/>
            </w:pPr>
            <w:r>
              <w:rPr>
                <w:rStyle w:val="VerbatimChar"/>
              </w:rPr>
              <w:t xml:space="preserve">referrals</w:t>
            </w:r>
          </w:p>
        </w:tc>
        <w:tc>
          <w:tcPr/>
          <w:p>
            <w:pPr>
              <w:pStyle w:val="Compact"/>
              <w:jc w:val="left"/>
            </w:pPr>
            <w:r>
              <w:rPr>
                <w:rStyle w:val="VerbatimChar"/>
              </w:rPr>
              <w:t xml:space="preserve">create</w:t>
            </w:r>
            <w:r>
              <w:t xml:space="preserve">,</w:t>
            </w:r>
            <w:r>
              <w:t xml:space="preserve"> </w:t>
            </w:r>
            <w:r>
              <w:rPr>
                <w:rStyle w:val="VerbatimChar"/>
              </w:rPr>
              <w:t xml:space="preserve">get</w:t>
            </w:r>
            <w:r>
              <w:t xml:space="preserve">,</w:t>
            </w:r>
            <w:r>
              <w:t xml:space="preserve"> </w:t>
            </w:r>
            <w:r>
              <w:rPr>
                <w:rStyle w:val="VerbatimChar"/>
              </w:rPr>
              <w:t xml:space="preserve">list</w:t>
            </w:r>
            <w:r>
              <w:t xml:space="preserve">,</w:t>
            </w:r>
            <w:r>
              <w:t xml:space="preserve"> </w:t>
            </w:r>
            <w:r>
              <w:rPr>
                <w:rStyle w:val="VerbatimChar"/>
              </w:rPr>
              <w:t xml:space="preserve">transitionStatus</w:t>
            </w:r>
            <w:r>
              <w:t xml:space="preserve">,</w:t>
            </w:r>
            <w:r>
              <w:t xml:space="preserve"> </w:t>
            </w:r>
            <w:r>
              <w:rPr>
                <w:rStyle w:val="VerbatimChar"/>
              </w:rPr>
              <w:t xml:space="preserve">print</w:t>
            </w:r>
          </w:p>
        </w:tc>
      </w:tr>
      <w:tr>
        <w:tc>
          <w:tcPr/>
          <w:p>
            <w:pPr>
              <w:pStyle w:val="Compact"/>
              <w:jc w:val="left"/>
            </w:pPr>
            <w:r>
              <w:rPr>
                <w:rStyle w:val="VerbatimChar"/>
              </w:rPr>
              <w:t xml:space="preserve">followups</w:t>
            </w:r>
          </w:p>
        </w:tc>
        <w:tc>
          <w:tcPr/>
          <w:p>
            <w:pPr>
              <w:pStyle w:val="Compact"/>
              <w:jc w:val="left"/>
            </w:pPr>
            <w:r>
              <w:rPr>
                <w:rStyle w:val="VerbatimChar"/>
              </w:rPr>
              <w:t xml:space="preserve">create</w:t>
            </w:r>
            <w:r>
              <w:t xml:space="preserve">,</w:t>
            </w:r>
            <w:r>
              <w:t xml:space="preserve"> </w:t>
            </w:r>
            <w:r>
              <w:rPr>
                <w:rStyle w:val="VerbatimChar"/>
              </w:rPr>
              <w:t xml:space="preserve">listByReferral</w:t>
            </w:r>
            <w:r>
              <w:t xml:space="preserve">,</w:t>
            </w:r>
            <w:r>
              <w:t xml:space="preserve"> </w:t>
            </w:r>
            <w:r>
              <w:rPr>
                <w:rStyle w:val="VerbatimChar"/>
              </w:rPr>
              <w:t xml:space="preserve">updateDraft</w:t>
            </w:r>
          </w:p>
        </w:tc>
      </w:tr>
      <w:tr>
        <w:tc>
          <w:tcPr/>
          <w:p>
            <w:pPr>
              <w:pStyle w:val="Compact"/>
              <w:jc w:val="left"/>
            </w:pPr>
            <w:r>
              <w:rPr>
                <w:rStyle w:val="VerbatimChar"/>
              </w:rPr>
              <w:t xml:space="preserve">reports</w:t>
            </w:r>
          </w:p>
        </w:tc>
        <w:tc>
          <w:tcPr/>
          <w:p>
            <w:pPr>
              <w:pStyle w:val="Compact"/>
              <w:jc w:val="left"/>
            </w:pPr>
            <w:r>
              <w:rPr>
                <w:rStyle w:val="VerbatimChar"/>
              </w:rPr>
              <w:t xml:space="preserve">patientSummary</w:t>
            </w:r>
            <w:r>
              <w:t xml:space="preserve">,</w:t>
            </w:r>
            <w:r>
              <w:t xml:space="preserve"> </w:t>
            </w:r>
            <w:r>
              <w:rPr>
                <w:rStyle w:val="VerbatimChar"/>
              </w:rPr>
              <w:t xml:space="preserve">bpTrend</w:t>
            </w:r>
            <w:r>
              <w:t xml:space="preserve">,</w:t>
            </w:r>
            <w:r>
              <w:t xml:space="preserve"> </w:t>
            </w:r>
            <w:r>
              <w:rPr>
                <w:rStyle w:val="VerbatimChar"/>
              </w:rPr>
              <w:t xml:space="preserve">sessionSummary</w:t>
            </w:r>
            <w:r>
              <w:t xml:space="preserve">,</w:t>
            </w:r>
            <w:r>
              <w:t xml:space="preserve"> </w:t>
            </w:r>
            <w:r>
              <w:rPr>
                <w:rStyle w:val="VerbatimChar"/>
              </w:rPr>
              <w:t xml:space="preserve">openReferrals</w:t>
            </w:r>
            <w:r>
              <w:t xml:space="preserve">,</w:t>
            </w:r>
            <w:r>
              <w:t xml:space="preserve"> </w:t>
            </w:r>
            <w:r>
              <w:rPr>
                <w:rStyle w:val="VerbatimChar"/>
              </w:rPr>
              <w:t xml:space="preserve">print</w:t>
            </w:r>
            <w:r>
              <w:t xml:space="preserve">,</w:t>
            </w:r>
            <w:r>
              <w:t xml:space="preserve"> </w:t>
            </w:r>
            <w:r>
              <w:rPr>
                <w:rStyle w:val="VerbatimChar"/>
              </w:rPr>
              <w:t xml:space="preserve">exportPdf</w:t>
            </w:r>
          </w:p>
        </w:tc>
      </w:tr>
      <w:tr>
        <w:tc>
          <w:tcPr/>
          <w:p>
            <w:pPr>
              <w:pStyle w:val="Compact"/>
              <w:jc w:val="left"/>
            </w:pPr>
            <w:r>
              <w:rPr>
                <w:rStyle w:val="VerbatimChar"/>
              </w:rPr>
              <w:t xml:space="preserve">sync</w:t>
            </w:r>
          </w:p>
        </w:tc>
        <w:tc>
          <w:tcPr/>
          <w:p>
            <w:pPr>
              <w:pStyle w:val="Compact"/>
              <w:jc w:val="left"/>
            </w:pPr>
            <w:r>
              <w:rPr>
                <w:rStyle w:val="VerbatimChar"/>
              </w:rPr>
              <w:t xml:space="preserve">getStatus</w:t>
            </w:r>
            <w:r>
              <w:t xml:space="preserve">,</w:t>
            </w:r>
            <w:r>
              <w:t xml:space="preserve"> </w:t>
            </w:r>
            <w:r>
              <w:rPr>
                <w:rStyle w:val="VerbatimChar"/>
              </w:rPr>
              <w:t xml:space="preserve">runNow</w:t>
            </w:r>
            <w:r>
              <w:t xml:space="preserve">,</w:t>
            </w:r>
            <w:r>
              <w:t xml:space="preserve"> </w:t>
            </w:r>
            <w:r>
              <w:rPr>
                <w:rStyle w:val="VerbatimChar"/>
              </w:rPr>
              <w:t xml:space="preserve">retryItem</w:t>
            </w:r>
            <w:r>
              <w:t xml:space="preserve">,</w:t>
            </w:r>
            <w:r>
              <w:t xml:space="preserve"> </w:t>
            </w:r>
            <w:r>
              <w:rPr>
                <w:rStyle w:val="VerbatimChar"/>
              </w:rPr>
              <w:t xml:space="preserve">listFailures</w:t>
            </w:r>
          </w:p>
        </w:tc>
      </w:tr>
      <w:tr>
        <w:tc>
          <w:tcPr/>
          <w:p>
            <w:pPr>
              <w:pStyle w:val="Compact"/>
              <w:jc w:val="left"/>
            </w:pPr>
            <w:r>
              <w:rPr>
                <w:rStyle w:val="VerbatimChar"/>
              </w:rPr>
              <w:t xml:space="preserve">backup</w:t>
            </w:r>
          </w:p>
        </w:tc>
        <w:tc>
          <w:tcPr/>
          <w:p>
            <w:pPr>
              <w:pStyle w:val="Compact"/>
              <w:jc w:val="left"/>
            </w:pPr>
            <w:r>
              <w:rPr>
                <w:rStyle w:val="VerbatimChar"/>
              </w:rPr>
              <w:t xml:space="preserve">create</w:t>
            </w:r>
            <w:r>
              <w:t xml:space="preserve">,</w:t>
            </w:r>
            <w:r>
              <w:t xml:space="preserve"> </w:t>
            </w:r>
            <w:r>
              <w:rPr>
                <w:rStyle w:val="VerbatimChar"/>
              </w:rPr>
              <w:t xml:space="preserve">list</w:t>
            </w:r>
            <w:r>
              <w:t xml:space="preserve">,</w:t>
            </w:r>
            <w:r>
              <w:t xml:space="preserve"> </w:t>
            </w:r>
            <w:r>
              <w:rPr>
                <w:rStyle w:val="VerbatimChar"/>
              </w:rPr>
              <w:t xml:space="preserve">inspect</w:t>
            </w:r>
            <w:r>
              <w:t xml:space="preserve">,</w:t>
            </w:r>
            <w:r>
              <w:t xml:space="preserve"> </w:t>
            </w:r>
            <w:r>
              <w:rPr>
                <w:rStyle w:val="VerbatimChar"/>
              </w:rPr>
              <w:t xml:space="preserve">restore</w:t>
            </w:r>
          </w:p>
        </w:tc>
      </w:tr>
      <w:tr>
        <w:tc>
          <w:tcPr/>
          <w:p>
            <w:pPr>
              <w:pStyle w:val="Compact"/>
              <w:jc w:val="left"/>
            </w:pPr>
            <w:r>
              <w:rPr>
                <w:rStyle w:val="VerbatimChar"/>
              </w:rPr>
              <w:t xml:space="preserve">settings</w:t>
            </w:r>
          </w:p>
        </w:tc>
        <w:tc>
          <w:tcPr/>
          <w:p>
            <w:pPr>
              <w:pStyle w:val="Compact"/>
              <w:jc w:val="left"/>
            </w:pPr>
            <w:r>
              <w:rPr>
                <w:rStyle w:val="VerbatimChar"/>
              </w:rPr>
              <w:t xml:space="preserve">get</w:t>
            </w:r>
            <w:r>
              <w:t xml:space="preserve">,</w:t>
            </w:r>
            <w:r>
              <w:t xml:space="preserve"> </w:t>
            </w:r>
            <w:r>
              <w:rPr>
                <w:rStyle w:val="VerbatimChar"/>
              </w:rPr>
              <w:t xml:space="preserve">update</w:t>
            </w:r>
            <w:r>
              <w:t xml:space="preserve">,</w:t>
            </w:r>
            <w:r>
              <w:t xml:space="preserve"> </w:t>
            </w:r>
            <w:r>
              <w:rPr>
                <w:rStyle w:val="VerbatimChar"/>
              </w:rPr>
              <w:t xml:space="preserve">importProtocol</w:t>
            </w:r>
            <w:r>
              <w:t xml:space="preserve">,</w:t>
            </w:r>
            <w:r>
              <w:t xml:space="preserve"> </w:t>
            </w:r>
            <w:r>
              <w:rPr>
                <w:rStyle w:val="VerbatimChar"/>
              </w:rPr>
              <w:t xml:space="preserve">activateProtocol</w:t>
            </w:r>
          </w:p>
        </w:tc>
      </w:tr>
      <w:tr>
        <w:tc>
          <w:tcPr/>
          <w:p>
            <w:pPr>
              <w:pStyle w:val="Compact"/>
              <w:jc w:val="left"/>
            </w:pPr>
            <w:r>
              <w:rPr>
                <w:rStyle w:val="VerbatimChar"/>
              </w:rPr>
              <w:t xml:space="preserve">audit</w:t>
            </w:r>
          </w:p>
        </w:tc>
        <w:tc>
          <w:tcPr/>
          <w:p>
            <w:pPr>
              <w:pStyle w:val="Compact"/>
              <w:jc w:val="left"/>
            </w:pPr>
            <w:r>
              <w:rPr>
                <w:rStyle w:val="VerbatimChar"/>
              </w:rPr>
              <w:t xml:space="preserve">search</w:t>
            </w:r>
            <w:r>
              <w:t xml:space="preserve">,</w:t>
            </w:r>
            <w:r>
              <w:t xml:space="preserve"> </w:t>
            </w:r>
            <w:r>
              <w:rPr>
                <w:rStyle w:val="VerbatimChar"/>
              </w:rPr>
              <w:t xml:space="preserve">exportDiagnostics</w:t>
            </w:r>
          </w:p>
        </w:tc>
      </w:tr>
    </w:tbl>
    <w:p>
      <w:pPr>
        <w:pStyle w:val="BodyText"/>
      </w:pPr>
      <w:r>
        <w:t xml:space="preserve">Each operation requires a request schema, response schema, allowed roles, service method, audit rule, and automated tests.</w:t>
      </w:r>
    </w:p>
    <w:bookmarkEnd w:id="192"/>
    <w:bookmarkStart w:id="193" w:name="X48f8529b63bedf7667a7f1331da48bbd566cb70"/>
    <w:p>
      <w:pPr>
        <w:pStyle w:val="Heading1"/>
      </w:pPr>
      <w:r>
        <w:t xml:space="preserve">27. Immediate Next Decisions Before Codex Task Decomposition</w:t>
      </w:r>
    </w:p>
    <w:p>
      <w:pPr>
        <w:pStyle w:val="Compact"/>
        <w:numPr>
          <w:ilvl w:val="0"/>
          <w:numId w:val="1098"/>
        </w:numPr>
      </w:pPr>
      <w:r>
        <w:t xml:space="preserve">Confirm Windows-only first release.</w:t>
      </w:r>
    </w:p>
    <w:p>
      <w:pPr>
        <w:pStyle w:val="Compact"/>
        <w:numPr>
          <w:ilvl w:val="0"/>
          <w:numId w:val="1098"/>
        </w:numPr>
      </w:pPr>
      <w:r>
        <w:t xml:space="preserve">Approve the local role names and exact permissions.</w:t>
      </w:r>
    </w:p>
    <w:p>
      <w:pPr>
        <w:pStyle w:val="Compact"/>
        <w:numPr>
          <w:ilvl w:val="0"/>
          <w:numId w:val="1098"/>
        </w:numPr>
      </w:pPr>
      <w:r>
        <w:t xml:space="preserve">Finalize required patient registration fields for Babungo.</w:t>
      </w:r>
    </w:p>
    <w:p>
      <w:pPr>
        <w:pStyle w:val="Compact"/>
        <w:numPr>
          <w:ilvl w:val="0"/>
          <w:numId w:val="1098"/>
        </w:numPr>
      </w:pPr>
      <w:r>
        <w:t xml:space="preserve">Finalize consent or participation-acknowledgment wording.</w:t>
      </w:r>
    </w:p>
    <w:p>
      <w:pPr>
        <w:pStyle w:val="Compact"/>
        <w:numPr>
          <w:ilvl w:val="0"/>
          <w:numId w:val="1098"/>
        </w:numPr>
      </w:pPr>
      <w:r>
        <w:t xml:space="preserve">Finalize weekly lifestyle questions.</w:t>
      </w:r>
    </w:p>
    <w:p>
      <w:pPr>
        <w:pStyle w:val="Compact"/>
        <w:numPr>
          <w:ilvl w:val="0"/>
          <w:numId w:val="1098"/>
        </w:numPr>
      </w:pPr>
      <w:r>
        <w:t xml:space="preserve">Create the initial common-food catalog and frequency choices.</w:t>
      </w:r>
    </w:p>
    <w:p>
      <w:pPr>
        <w:pStyle w:val="Compact"/>
        <w:numPr>
          <w:ilvl w:val="0"/>
          <w:numId w:val="1098"/>
        </w:numPr>
      </w:pPr>
      <w:r>
        <w:t xml:space="preserve">Finalize OTC medication fields and suggested common products without implying prescription advice.</w:t>
      </w:r>
    </w:p>
    <w:p>
      <w:pPr>
        <w:pStyle w:val="Compact"/>
        <w:numPr>
          <w:ilvl w:val="0"/>
          <w:numId w:val="1098"/>
        </w:numPr>
      </w:pPr>
      <w:r>
        <w:t xml:space="preserve">Approve referral statuses and follow-up outcomes.</w:t>
      </w:r>
    </w:p>
    <w:p>
      <w:pPr>
        <w:pStyle w:val="Compact"/>
        <w:numPr>
          <w:ilvl w:val="0"/>
          <w:numId w:val="1098"/>
        </w:numPr>
      </w:pPr>
      <w:r>
        <w:t xml:space="preserve">Obtain governance approval for the screening protocol and patient-facing wording.</w:t>
      </w:r>
    </w:p>
    <w:p>
      <w:pPr>
        <w:pStyle w:val="Compact"/>
        <w:numPr>
          <w:ilvl w:val="0"/>
          <w:numId w:val="1098"/>
        </w:numPr>
      </w:pPr>
      <w:r>
        <w:t xml:space="preserve">Confirm whether local field-level encryption is required in the first build or after pilot validation.</w:t>
      </w:r>
    </w:p>
    <w:p>
      <w:pPr>
        <w:pStyle w:val="Compact"/>
        <w:numPr>
          <w:ilvl w:val="0"/>
          <w:numId w:val="1098"/>
        </w:numPr>
      </w:pPr>
      <w:r>
        <w:t xml:space="preserve">Confirm printer and PDF requirements.</w:t>
      </w:r>
    </w:p>
    <w:p>
      <w:pPr>
        <w:pStyle w:val="Compact"/>
        <w:numPr>
          <w:ilvl w:val="0"/>
          <w:numId w:val="1098"/>
        </w:numPr>
      </w:pPr>
      <w:r>
        <w:t xml:space="preserve">Confirm installation, backup destination, and field-laptop support process.</w:t>
      </w:r>
    </w:p>
    <w:p>
      <w:pPr>
        <w:pStyle w:val="Compact"/>
        <w:numPr>
          <w:ilvl w:val="0"/>
          <w:numId w:val="1098"/>
        </w:numPr>
      </w:pPr>
      <w:r>
        <w:t xml:space="preserve">Approve the proposed technology stack and repository structure.</w:t>
      </w:r>
    </w:p>
    <w:p>
      <w:pPr>
        <w:pStyle w:val="Compact"/>
        <w:numPr>
          <w:ilvl w:val="0"/>
          <w:numId w:val="1098"/>
        </w:numPr>
      </w:pPr>
      <w:r>
        <w:t xml:space="preserve">Create the implementation repository and begin WP1.</w:t>
      </w:r>
    </w:p>
    <w:bookmarkEnd w:id="193"/>
    <w:bookmarkStart w:id="194" w:name="appendix-a---proposed-status-enums"/>
    <w:p>
      <w:pPr>
        <w:pStyle w:val="Heading1"/>
      </w:pPr>
      <w:r>
        <w:t xml:space="preserve">Appendix A - Proposed Status Enums</w:t>
      </w:r>
    </w:p>
    <w:p>
      <w:pPr>
        <w:pStyle w:val="SourceCode"/>
      </w:pPr>
      <w:r>
        <w:rPr>
          <w:rStyle w:val="VerbatimChar"/>
        </w:rPr>
        <w:t xml:space="preserve">UserRole: ADMIN | NURSE | SCREENER</w:t>
      </w:r>
      <w:r>
        <w:br/>
      </w:r>
      <w:r>
        <w:rPr>
          <w:rStyle w:val="VerbatimChar"/>
        </w:rPr>
        <w:t xml:space="preserve">UserStatus: ACTIVE | INACTIVE | LOCKED</w:t>
      </w:r>
      <w:r>
        <w:br/>
      </w:r>
      <w:r>
        <w:rPr>
          <w:rStyle w:val="VerbatimChar"/>
        </w:rPr>
        <w:t xml:space="preserve">SessionStatus: OPEN | CLOSED</w:t>
      </w:r>
      <w:r>
        <w:br/>
      </w:r>
      <w:r>
        <w:rPr>
          <w:rStyle w:val="VerbatimChar"/>
        </w:rPr>
        <w:t xml:space="preserve">EncounterStatus: DRAFT | COMPLETED | AMENDED | VOIDED</w:t>
      </w:r>
      <w:r>
        <w:br/>
      </w:r>
      <w:r>
        <w:rPr>
          <w:rStyle w:val="VerbatimChar"/>
        </w:rPr>
        <w:t xml:space="preserve">ScreeningAction: ROUTINE | REPEAT_REQUIRED | REFER | URGENT_REFERRAL</w:t>
      </w:r>
      <w:r>
        <w:br/>
      </w:r>
      <w:r>
        <w:rPr>
          <w:rStyle w:val="VerbatimChar"/>
        </w:rPr>
        <w:t xml:space="preserve">ReferralStatus: OPEN | CONTACTED | SEEN | UNABLE_TO_CONFIRM | CLOSED | CANCELLED</w:t>
      </w:r>
      <w:r>
        <w:br/>
      </w:r>
      <w:r>
        <w:rPr>
          <w:rStyle w:val="VerbatimChar"/>
        </w:rPr>
        <w:t xml:space="preserve">SyncItemStatus: PENDING | IN_FLIGHT | SENT | FAILED</w:t>
      </w:r>
      <w:r>
        <w:br/>
      </w:r>
      <w:r>
        <w:rPr>
          <w:rStyle w:val="VerbatimChar"/>
        </w:rPr>
        <w:t xml:space="preserve">ConsentStatus: GRANTED | DECLINED | WITHDRAWN</w:t>
      </w:r>
      <w:r>
        <w:br/>
      </w:r>
      <w:r>
        <w:rPr>
          <w:rStyle w:val="VerbatimChar"/>
        </w:rPr>
        <w:t xml:space="preserve">InformationSource: MEASURED | SCREENER_ENTERED | PATIENT_REPORTED | FAMILY_REPORTED | PROVIDER_REPORTED | DOCUMENT_SUPPORTED</w:t>
      </w:r>
    </w:p>
    <w:p>
      <w:pPr>
        <w:pStyle w:val="FirstParagraph"/>
      </w:pPr>
      <w:r>
        <w:t xml:space="preserve">These values are planning defaults and should be approved before implementation.</w:t>
      </w:r>
    </w:p>
    <w:bookmarkEnd w:id="194"/>
    <w:bookmarkStart w:id="195" w:name="X177eabe8e84977cbd33159f7a59e9e5267d671f"/>
    <w:p>
      <w:pPr>
        <w:pStyle w:val="Heading1"/>
      </w:pPr>
      <w:r>
        <w:t xml:space="preserve">Appendix B - Codex Task Template for the Next Phase</w:t>
      </w:r>
    </w:p>
    <w:p>
      <w:pPr>
        <w:pStyle w:val="SourceCode"/>
      </w:pPr>
      <w:r>
        <w:rPr>
          <w:rStyle w:val="VerbatimChar"/>
        </w:rPr>
        <w:t xml:space="preserve">Task ID and title</w:t>
      </w:r>
      <w:r>
        <w:br/>
      </w:r>
      <w:r>
        <w:br/>
      </w:r>
      <w:r>
        <w:rPr>
          <w:rStyle w:val="VerbatimChar"/>
        </w:rPr>
        <w:t xml:space="preserve">Goal</w:t>
      </w:r>
      <w:r>
        <w:br/>
      </w:r>
      <w:r>
        <w:rPr>
          <w:rStyle w:val="VerbatimChar"/>
        </w:rPr>
        <w:t xml:space="preserve">- One bounded capability.</w:t>
      </w:r>
      <w:r>
        <w:br/>
      </w:r>
      <w:r>
        <w:br/>
      </w:r>
      <w:r>
        <w:rPr>
          <w:rStyle w:val="VerbatimChar"/>
        </w:rPr>
        <w:t xml:space="preserve">Context</w:t>
      </w:r>
      <w:r>
        <w:br/>
      </w:r>
      <w:r>
        <w:rPr>
          <w:rStyle w:val="VerbatimChar"/>
        </w:rPr>
        <w:t xml:space="preserve">- Relevant work package, workflow, schema, and ADRs.</w:t>
      </w:r>
      <w:r>
        <w:br/>
      </w:r>
      <w:r>
        <w:br/>
      </w:r>
      <w:r>
        <w:rPr>
          <w:rStyle w:val="VerbatimChar"/>
        </w:rPr>
        <w:t xml:space="preserve">Files to create or modify</w:t>
      </w:r>
      <w:r>
        <w:br/>
      </w:r>
      <w:r>
        <w:rPr>
          <w:rStyle w:val="VerbatimChar"/>
        </w:rPr>
        <w:t xml:space="preserve">- Exact paths.</w:t>
      </w:r>
      <w:r>
        <w:br/>
      </w:r>
      <w:r>
        <w:br/>
      </w:r>
      <w:r>
        <w:rPr>
          <w:rStyle w:val="VerbatimChar"/>
        </w:rPr>
        <w:t xml:space="preserve">Implementation requirements</w:t>
      </w:r>
      <w:r>
        <w:br/>
      </w:r>
      <w:r>
        <w:rPr>
          <w:rStyle w:val="VerbatimChar"/>
        </w:rPr>
        <w:t xml:space="preserve">- Required interfaces, validation, authorization, database behavior, and UI behavior.</w:t>
      </w:r>
      <w:r>
        <w:br/>
      </w:r>
      <w:r>
        <w:br/>
      </w:r>
      <w:r>
        <w:rPr>
          <w:rStyle w:val="VerbatimChar"/>
        </w:rPr>
        <w:t xml:space="preserve">Tests</w:t>
      </w:r>
      <w:r>
        <w:br/>
      </w:r>
      <w:r>
        <w:rPr>
          <w:rStyle w:val="VerbatimChar"/>
        </w:rPr>
        <w:t xml:space="preserve">- Unit, integration, or E2E tests required.</w:t>
      </w:r>
      <w:r>
        <w:br/>
      </w:r>
      <w:r>
        <w:br/>
      </w:r>
      <w:r>
        <w:rPr>
          <w:rStyle w:val="VerbatimChar"/>
        </w:rPr>
        <w:t xml:space="preserve">Commands</w:t>
      </w:r>
      <w:r>
        <w:br/>
      </w:r>
      <w:r>
        <w:rPr>
          <w:rStyle w:val="VerbatimChar"/>
        </w:rPr>
        <w:t xml:space="preserve">- Exact lint, typecheck, test, and build commands.</w:t>
      </w:r>
      <w:r>
        <w:br/>
      </w:r>
      <w:r>
        <w:br/>
      </w:r>
      <w:r>
        <w:rPr>
          <w:rStyle w:val="VerbatimChar"/>
        </w:rPr>
        <w:t xml:space="preserve">Acceptance criteria</w:t>
      </w:r>
      <w:r>
        <w:br/>
      </w:r>
      <w:r>
        <w:rPr>
          <w:rStyle w:val="VerbatimChar"/>
        </w:rPr>
        <w:t xml:space="preserve">- Observable behavior that must pass.</w:t>
      </w:r>
      <w:r>
        <w:br/>
      </w:r>
      <w:r>
        <w:br/>
      </w:r>
      <w:r>
        <w:rPr>
          <w:rStyle w:val="VerbatimChar"/>
        </w:rPr>
        <w:t xml:space="preserve">Out of scope</w:t>
      </w:r>
      <w:r>
        <w:br/>
      </w:r>
      <w:r>
        <w:rPr>
          <w:rStyle w:val="VerbatimChar"/>
        </w:rPr>
        <w:t xml:space="preserve">- Explicitly excluded work.</w:t>
      </w:r>
      <w:r>
        <w:br/>
      </w:r>
      <w:r>
        <w:br/>
      </w:r>
      <w:r>
        <w:rPr>
          <w:rStyle w:val="VerbatimChar"/>
        </w:rPr>
        <w:t xml:space="preserve">Completion evidence</w:t>
      </w:r>
      <w:r>
        <w:br/>
      </w:r>
      <w:r>
        <w:rPr>
          <w:rStyle w:val="VerbatimChar"/>
        </w:rPr>
        <w:t xml:space="preserve">- Test output, screenshot, migration result, or packaged artifact.</w:t>
      </w:r>
    </w:p>
    <w:bookmarkEnd w:id="195"/>
    <w:bookmarkStart w:id="196" w:name="appendix-c---technical-reference-notes"/>
    <w:p>
      <w:pPr>
        <w:pStyle w:val="Heading1"/>
      </w:pPr>
      <w:r>
        <w:t xml:space="preserve">Appendix C - Technical Reference Notes</w:t>
      </w:r>
    </w:p>
    <w:p>
      <w:pPr>
        <w:pStyle w:val="FirstParagraph"/>
      </w:pPr>
      <w:r>
        <w:t xml:space="preserve">The implementation should follow the official Electron security model: keep Node.js out of the renderer, use preload scripts and a narrow</w:t>
      </w:r>
      <w:r>
        <w:t xml:space="preserve"> </w:t>
      </w:r>
      <w:r>
        <w:rPr>
          <w:rStyle w:val="VerbatimChar"/>
        </w:rPr>
        <w:t xml:space="preserve">contextBridge</w:t>
      </w:r>
      <w:r>
        <w:t xml:space="preserve"> </w:t>
      </w:r>
      <w:r>
        <w:t xml:space="preserve">API, enable context isolation and sandboxing, apply a restrictive Content Security Policy, and stay on a supported Electron release. The chosen SQLite package is a native dependency, so Electron compatibility and packaging must be verified in the lockfile and Windows CI. SQLite foreign keys must be explicitly enabled, and WAL behavior must be validated together with backup and restore. Electron’s</w:t>
      </w:r>
      <w:r>
        <w:t xml:space="preserve"> </w:t>
      </w:r>
      <w:r>
        <w:rPr>
          <w:rStyle w:val="VerbatimChar"/>
        </w:rPr>
        <w:t xml:space="preserve">safeStorage</w:t>
      </w:r>
      <w:r>
        <w:t xml:space="preserve"> </w:t>
      </w:r>
      <w:r>
        <w:t xml:space="preserve">can protect locally stored encryption keys or future sync credentials through operating-system facilities. Playwright can automate Electron for end-to-end tests, while Vitest and Zod support the Vite/TypeScript testing and validation strategy.</w:t>
      </w:r>
    </w:p>
    <w:bookmarkEnd w:id="196"/>
    <w:bookmarkStart w:id="211" w:name="X76a9a28ec44c7c67f685772d3378f39555d8f5f"/>
    <w:p>
      <w:pPr>
        <w:pStyle w:val="Heading1"/>
      </w:pPr>
      <w:r>
        <w:t xml:space="preserve">Appendix D - Primary Technical References</w:t>
      </w:r>
    </w:p>
    <w:p>
      <w:pPr>
        <w:pStyle w:val="Compact"/>
        <w:numPr>
          <w:ilvl w:val="0"/>
          <w:numId w:val="1099"/>
        </w:numPr>
      </w:pPr>
      <w:hyperlink r:id="rId197">
        <w:r>
          <w:rPr>
            <w:rStyle w:val="Hyperlink"/>
          </w:rPr>
          <w:t xml:space="preserve">Electron: Using Preload Scripts</w:t>
        </w:r>
      </w:hyperlink>
    </w:p>
    <w:p>
      <w:pPr>
        <w:pStyle w:val="Compact"/>
        <w:numPr>
          <w:ilvl w:val="0"/>
          <w:numId w:val="1099"/>
        </w:numPr>
      </w:pPr>
      <w:hyperlink r:id="rId198">
        <w:r>
          <w:rPr>
            <w:rStyle w:val="Hyperlink"/>
          </w:rPr>
          <w:t xml:space="preserve">Electron: Inter-Process Communication</w:t>
        </w:r>
      </w:hyperlink>
    </w:p>
    <w:p>
      <w:pPr>
        <w:pStyle w:val="Compact"/>
        <w:numPr>
          <w:ilvl w:val="0"/>
          <w:numId w:val="1099"/>
        </w:numPr>
      </w:pPr>
      <w:hyperlink r:id="rId199">
        <w:r>
          <w:rPr>
            <w:rStyle w:val="Hyperlink"/>
          </w:rPr>
          <w:t xml:space="preserve">Electron: Security Recommendations</w:t>
        </w:r>
      </w:hyperlink>
    </w:p>
    <w:p>
      <w:pPr>
        <w:pStyle w:val="Compact"/>
        <w:numPr>
          <w:ilvl w:val="0"/>
          <w:numId w:val="1099"/>
        </w:numPr>
      </w:pPr>
      <w:hyperlink r:id="rId200">
        <w:r>
          <w:rPr>
            <w:rStyle w:val="Hyperlink"/>
          </w:rPr>
          <w:t xml:space="preserve">Electron: Process Sandboxing</w:t>
        </w:r>
      </w:hyperlink>
    </w:p>
    <w:p>
      <w:pPr>
        <w:pStyle w:val="Compact"/>
        <w:numPr>
          <w:ilvl w:val="0"/>
          <w:numId w:val="1099"/>
        </w:numPr>
      </w:pPr>
      <w:hyperlink r:id="rId201">
        <w:r>
          <w:rPr>
            <w:rStyle w:val="Hyperlink"/>
          </w:rPr>
          <w:t xml:space="preserve">Electron: safeStorage</w:t>
        </w:r>
      </w:hyperlink>
    </w:p>
    <w:p>
      <w:pPr>
        <w:pStyle w:val="Compact"/>
        <w:numPr>
          <w:ilvl w:val="0"/>
          <w:numId w:val="1099"/>
        </w:numPr>
      </w:pPr>
      <w:hyperlink r:id="rId202">
        <w:r>
          <w:rPr>
            <w:rStyle w:val="Hyperlink"/>
          </w:rPr>
          <w:t xml:space="preserve">Electron: Release Support Policy</w:t>
        </w:r>
      </w:hyperlink>
    </w:p>
    <w:p>
      <w:pPr>
        <w:pStyle w:val="Compact"/>
        <w:numPr>
          <w:ilvl w:val="0"/>
          <w:numId w:val="1099"/>
        </w:numPr>
      </w:pPr>
      <w:hyperlink r:id="rId203">
        <w:r>
          <w:rPr>
            <w:rStyle w:val="Hyperlink"/>
          </w:rPr>
          <w:t xml:space="preserve">electron-vite Guide</w:t>
        </w:r>
      </w:hyperlink>
    </w:p>
    <w:p>
      <w:pPr>
        <w:pStyle w:val="Compact"/>
        <w:numPr>
          <w:ilvl w:val="0"/>
          <w:numId w:val="1099"/>
        </w:numPr>
      </w:pPr>
      <w:hyperlink r:id="rId204">
        <w:r>
          <w:rPr>
            <w:rStyle w:val="Hyperlink"/>
          </w:rPr>
          <w:t xml:space="preserve">better-sqlite3 Project Documentation</w:t>
        </w:r>
      </w:hyperlink>
    </w:p>
    <w:p>
      <w:pPr>
        <w:pStyle w:val="Compact"/>
        <w:numPr>
          <w:ilvl w:val="0"/>
          <w:numId w:val="1099"/>
        </w:numPr>
      </w:pPr>
      <w:hyperlink r:id="rId205">
        <w:r>
          <w:rPr>
            <w:rStyle w:val="Hyperlink"/>
          </w:rPr>
          <w:t xml:space="preserve">SQLite: Foreign Key Support</w:t>
        </w:r>
      </w:hyperlink>
    </w:p>
    <w:p>
      <w:pPr>
        <w:pStyle w:val="Compact"/>
        <w:numPr>
          <w:ilvl w:val="0"/>
          <w:numId w:val="1099"/>
        </w:numPr>
      </w:pPr>
      <w:hyperlink r:id="rId206">
        <w:r>
          <w:rPr>
            <w:rStyle w:val="Hyperlink"/>
          </w:rPr>
          <w:t xml:space="preserve">SQLite: Write-Ahead Logging</w:t>
        </w:r>
      </w:hyperlink>
    </w:p>
    <w:p>
      <w:pPr>
        <w:pStyle w:val="Compact"/>
        <w:numPr>
          <w:ilvl w:val="0"/>
          <w:numId w:val="1099"/>
        </w:numPr>
      </w:pPr>
      <w:hyperlink r:id="rId207">
        <w:r>
          <w:rPr>
            <w:rStyle w:val="Hyperlink"/>
          </w:rPr>
          <w:t xml:space="preserve">electron-builder Documentation</w:t>
        </w:r>
      </w:hyperlink>
    </w:p>
    <w:p>
      <w:pPr>
        <w:pStyle w:val="Compact"/>
        <w:numPr>
          <w:ilvl w:val="0"/>
          <w:numId w:val="1099"/>
        </w:numPr>
      </w:pPr>
      <w:hyperlink r:id="rId208">
        <w:r>
          <w:rPr>
            <w:rStyle w:val="Hyperlink"/>
          </w:rPr>
          <w:t xml:space="preserve">Playwright: Electron Automation</w:t>
        </w:r>
      </w:hyperlink>
    </w:p>
    <w:p>
      <w:pPr>
        <w:pStyle w:val="Compact"/>
        <w:numPr>
          <w:ilvl w:val="0"/>
          <w:numId w:val="1099"/>
        </w:numPr>
      </w:pPr>
      <w:hyperlink r:id="rId209">
        <w:r>
          <w:rPr>
            <w:rStyle w:val="Hyperlink"/>
          </w:rPr>
          <w:t xml:space="preserve">Vitest Guide</w:t>
        </w:r>
      </w:hyperlink>
    </w:p>
    <w:p>
      <w:pPr>
        <w:pStyle w:val="Compact"/>
        <w:numPr>
          <w:ilvl w:val="0"/>
          <w:numId w:val="1099"/>
        </w:numPr>
      </w:pPr>
      <w:hyperlink r:id="rId210">
        <w:r>
          <w:rPr>
            <w:rStyle w:val="Hyperlink"/>
          </w:rPr>
          <w:t xml:space="preserve">Zod Documentation</w:t>
        </w:r>
      </w:hyperlink>
    </w:p>
    <w:bookmarkEnd w:id="211"/>
    <w:sectPr>
      <w:headerReference r:id="rId9" w:type="default"/>
      <w:footerReference r:id="rId10" w:type="default"/>
      <w:pgMar w:bottom="936" w:left="1008" w:right="1008"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670"/>
        <w:sz w:val="16"/>
      </w:rPr>
      <w:t xml:space="preserve">Detailed Design Plan | Planned / In Progress |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C6670"/>
        <w:sz w:val="16"/>
      </w:rPr>
      <w:t>HEALTH SCREENING OFFLINE DESKTOP APPLICATION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2" w:lineRule="auto"/>
    </w:pPr>
    <w:rPr>
      <w:rFonts w:ascii="Arial" w:hAnsi="Arial"/>
      <w:b w:val="0"/>
      <w:color w:val="232B34"/>
      <w:sz w:val="19"/>
    </w:rPr>
  </w:style>
  <w:style w:styleId="BodyText" w:type="paragraph">
    <w:name w:val="Body Text"/>
    <w:basedOn w:val="Normal"/>
    <w:link w:val="BodyTextChar"/>
    <w:qFormat/>
    <w:pPr>
      <w:spacing w:after="90" w:before="180" w:line="252" w:lineRule="auto"/>
    </w:pPr>
    <w:rPr>
      <w:rFonts w:ascii="Arial" w:hAnsi="Arial"/>
      <w:b w:val="0"/>
      <w:color w:val="232B34"/>
      <w:sz w:val="19"/>
    </w:rPr>
  </w:style>
  <w:style w:customStyle="1" w:styleId="FirstParagraph" w:type="paragraph">
    <w:name w:val="First Paragraph"/>
    <w:basedOn w:val="BodyText"/>
    <w:next w:val="BodyText"/>
    <w:qFormat/>
    <w:pPr>
      <w:spacing w:after="90" w:line="252" w:lineRule="auto"/>
    </w:pPr>
    <w:rPr>
      <w:rFonts w:ascii="Arial" w:hAnsi="Arial"/>
      <w:b w:val="0"/>
      <w:color w:val="232B34"/>
      <w:sz w:val="19"/>
    </w:rPr>
  </w:style>
  <w:style w:customStyle="1" w:styleId="Compact" w:type="paragraph">
    <w:name w:val="Compact"/>
    <w:basedOn w:val="BodyText"/>
    <w:qFormat/>
    <w:pPr>
      <w:spacing w:after="90" w:before="36" w:line="252" w:lineRule="auto"/>
    </w:pPr>
    <w:rPr>
      <w:rFonts w:ascii="Arial" w:hAnsi="Arial"/>
      <w:b w:val="0"/>
      <w:color w:val="232B34"/>
      <w:sz w:val="19"/>
    </w:rPr>
  </w:style>
  <w:style w:styleId="Title" w:type="paragraph">
    <w:name w:val="Title"/>
    <w:basedOn w:val="Normal"/>
    <w:next w:val="BodyText"/>
    <w:qFormat/>
    <w:pPr>
      <w:keepNext/>
      <w:keepLines/>
      <w:spacing w:after="200" w:before="480"/>
      <w:jc w:val="center"/>
    </w:pPr>
    <w:rPr>
      <w:rFonts w:ascii="Arial" w:asciiTheme="majorHAnsi" w:cstheme="majorBidi" w:eastAsiaTheme="majorEastAsia" w:hAnsi="Arial" w:hAnsiTheme="majorHAnsi"/>
      <w:b/>
      <w:bCs/>
      <w:color w:val="1F4E78"/>
      <w:sz w:val="52"/>
      <w:szCs w:val="36"/>
    </w:rPr>
  </w:style>
  <w:style w:styleId="Subtitle" w:type="paragraph">
    <w:name w:val="Subtitle"/>
    <w:basedOn w:val="Title"/>
    <w:next w:val="BodyText"/>
    <w:qFormat/>
    <w:pPr>
      <w:keepNext/>
      <w:keepLines/>
      <w:spacing w:after="240" w:before="240"/>
      <w:jc w:val="center"/>
    </w:pPr>
    <w:rPr>
      <w:rFonts w:ascii="Arial" w:hAnsi="Arial"/>
      <w:b w:val="0"/>
      <w:color w:val="2B7A78"/>
      <w:sz w:val="28"/>
      <w:szCs w:val="30"/>
    </w:rPr>
  </w:style>
  <w:style w:customStyle="1" w:styleId="Author" w:type="paragraph">
    <w:name w:val="Author"/>
    <w:next w:val="BodyText"/>
    <w:qFormat/>
    <w:pPr>
      <w:keepNext/>
      <w:keepLines/>
      <w:jc w:val="center"/>
    </w:pPr>
    <w:rPr>
      <w:rFonts w:ascii="Arial" w:hAnsi="Arial"/>
      <w:b w:val="0"/>
      <w:color w:val="5C6670"/>
      <w:sz w:val="18"/>
    </w:rPr>
  </w:style>
  <w:style w:styleId="Date" w:type="paragraph">
    <w:name w:val="Date"/>
    <w:next w:val="BodyText"/>
    <w:qFormat/>
    <w:pPr>
      <w:keepNext/>
      <w:keepLines/>
      <w:jc w:val="center"/>
    </w:pPr>
    <w:rPr>
      <w:rFonts w:ascii="Arial" w:hAnsi="Arial"/>
      <w:b w:val="0"/>
      <w:color w:val="5C6670"/>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90" w:line="252" w:lineRule="auto"/>
    </w:pPr>
    <w:rPr>
      <w:rFonts w:ascii="Arial" w:hAnsi="Arial"/>
      <w:b w:val="0"/>
      <w:color w:val="232B34"/>
      <w:sz w:val="19"/>
    </w:rPr>
  </w:style>
  <w:style w:styleId="Heading1" w:type="paragraph">
    <w:name w:val="Heading 1"/>
    <w:basedOn w:val="Normal"/>
    <w:next w:val="BodyText"/>
    <w:uiPriority w:val="9"/>
    <w:qFormat/>
    <w:pPr>
      <w:keepNext/>
      <w:keepLines/>
      <w:spacing w:after="120" w:before="240"/>
      <w:outlineLvl w:val="0"/>
    </w:pPr>
    <w:rPr>
      <w:rFonts w:ascii="Arial" w:asciiTheme="majorHAnsi" w:cstheme="majorBidi" w:eastAsiaTheme="majorEastAsia" w:hAnsi="Arial" w:hAnsiTheme="majorHAnsi"/>
      <w:b/>
      <w:bCs/>
      <w:color w:val="1F4E78"/>
      <w:sz w:val="34"/>
      <w:szCs w:val="32"/>
    </w:rPr>
  </w:style>
  <w:style w:styleId="Heading2" w:type="paragraph">
    <w:name w:val="Heading 2"/>
    <w:basedOn w:val="Normal"/>
    <w:next w:val="BodyText"/>
    <w:uiPriority w:val="9"/>
    <w:unhideWhenUsed/>
    <w:qFormat/>
    <w:pPr>
      <w:keepNext/>
      <w:keepLines/>
      <w:spacing w:after="80" w:before="180"/>
      <w:outlineLvl w:val="1"/>
    </w:pPr>
    <w:rPr>
      <w:rFonts w:ascii="Arial" w:asciiTheme="majorHAnsi" w:cstheme="majorBidi" w:eastAsiaTheme="majorEastAsia" w:hAnsi="Arial" w:hAnsiTheme="majorHAnsi"/>
      <w:b/>
      <w:bCs/>
      <w:color w:val="2B7A78"/>
      <w:sz w:val="26"/>
      <w:szCs w:val="28"/>
    </w:rPr>
  </w:style>
  <w:style w:styleId="Heading3" w:type="paragraph">
    <w:name w:val="Heading 3"/>
    <w:basedOn w:val="Normal"/>
    <w:next w:val="BodyText"/>
    <w:uiPriority w:val="9"/>
    <w:unhideWhenUsed/>
    <w:qFormat/>
    <w:pPr>
      <w:keepNext/>
      <w:keepLines/>
      <w:spacing w:after="60" w:before="140"/>
      <w:outlineLvl w:val="2"/>
    </w:pPr>
    <w:rPr>
      <w:rFonts w:ascii="Arial" w:asciiTheme="majorHAnsi" w:cstheme="majorBidi" w:eastAsiaTheme="majorEastAsia" w:hAnsi="Arial" w:hAnsiTheme="majorHAnsi"/>
      <w:b/>
      <w:bCs/>
      <w:color w:val="4B5563"/>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90" w:before="100" w:line="252" w:lineRule="auto"/>
      <w:ind w:firstLine="0" w:left="480" w:right="480"/>
    </w:pPr>
    <w:rPr>
      <w:rFonts w:ascii="Arial" w:hAnsi="Arial"/>
      <w:b w:val="0"/>
      <w:color w:val="232B3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hAnsi="Arial"/>
      <w:b w:val="0"/>
      <w:color w:val="232B34"/>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spacing w:after="90" w:line="252" w:lineRule="auto"/>
    </w:pPr>
    <w:rPr>
      <w:rFonts w:ascii="Arial" w:hAnsi="Arial"/>
      <w:b w:val="0"/>
      <w:color w:val="232B34"/>
      <w:sz w:val="19"/>
    </w:rPr>
  </w:style>
  <w:style w:styleId="Caption" w:type="paragraph">
    <w:name w:val="Caption"/>
    <w:basedOn w:val="Normal"/>
    <w:link w:val="BodyTextChar"/>
    <w:pPr>
      <w:spacing w:after="120" w:before="0"/>
      <w:jc w:val="center"/>
    </w:pPr>
    <w:rPr>
      <w:rFonts w:ascii="Arial" w:hAnsi="Arial"/>
      <w:b w:val="0"/>
      <w:i/>
      <w:color w:val="5C6670"/>
      <w:sz w:val="17"/>
    </w:rPr>
  </w:style>
  <w:style w:customStyle="1" w:styleId="TableCaption" w:type="paragraph">
    <w:name w:val="Table Caption"/>
    <w:basedOn w:val="Caption"/>
    <w:pPr>
      <w:keepNext/>
      <w:jc w:val="center"/>
    </w:pPr>
    <w:rPr>
      <w:rFonts w:ascii="Arial" w:hAnsi="Arial"/>
      <w:b w:val="0"/>
      <w:i/>
      <w:color w:val="5C6670"/>
      <w:sz w:val="17"/>
    </w:rPr>
  </w:style>
  <w:style w:customStyle="1" w:styleId="ImageCaption" w:type="paragraph">
    <w:name w:val="Image Caption"/>
    <w:basedOn w:val="Caption"/>
    <w:pPr>
      <w:jc w:val="center"/>
    </w:pPr>
    <w:rPr>
      <w:rFonts w:ascii="Arial" w:hAnsi="Arial"/>
      <w:b w:val="0"/>
      <w:i/>
      <w:color w:val="5C6670"/>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83" Target="media/rId83.png" /><Relationship Type="http://schemas.openxmlformats.org/officeDocument/2006/relationships/image" Id="rId126" Target="media/rId126.png" /><Relationship Type="http://schemas.openxmlformats.org/officeDocument/2006/relationships/image" Id="rId97" Target="media/rId97.png" /><Relationship Type="http://schemas.openxmlformats.org/officeDocument/2006/relationships/image" Id="rId63" Target="media/rId63.png" /><Relationship Type="http://schemas.openxmlformats.org/officeDocument/2006/relationships/image" Id="rId173" Target="media/rId173.png" /><Relationship Type="http://schemas.openxmlformats.org/officeDocument/2006/relationships/hyperlink" Id="rId203" Target="https://electron-vite.org/guide/" TargetMode="External" /><Relationship Type="http://schemas.openxmlformats.org/officeDocument/2006/relationships/hyperlink" Id="rId204" Target="https://github.com/WiseLibs/better-sqlite3" TargetMode="External" /><Relationship Type="http://schemas.openxmlformats.org/officeDocument/2006/relationships/hyperlink" Id="rId208" Target="https://playwright.dev/docs/api/class-electron" TargetMode="External" /><Relationship Type="http://schemas.openxmlformats.org/officeDocument/2006/relationships/hyperlink" Id="rId209" Target="https://vitest.dev/guide/" TargetMode="External" /><Relationship Type="http://schemas.openxmlformats.org/officeDocument/2006/relationships/hyperlink" Id="rId207" Target="https://www.electron.build/docs/" TargetMode="External" /><Relationship Type="http://schemas.openxmlformats.org/officeDocument/2006/relationships/hyperlink" Id="rId201" Target="https://www.electronjs.org/docs/latest/api/safe-storage" TargetMode="External" /><Relationship Type="http://schemas.openxmlformats.org/officeDocument/2006/relationships/hyperlink" Id="rId202" Target="https://www.electronjs.org/docs/latest/tutorial/electron-timelines" TargetMode="External" /><Relationship Type="http://schemas.openxmlformats.org/officeDocument/2006/relationships/hyperlink" Id="rId198" Target="https://www.electronjs.org/docs/latest/tutorial/ipc" TargetMode="External" /><Relationship Type="http://schemas.openxmlformats.org/officeDocument/2006/relationships/hyperlink" Id="rId200" Target="https://www.electronjs.org/docs/latest/tutorial/sandbox" TargetMode="External" /><Relationship Type="http://schemas.openxmlformats.org/officeDocument/2006/relationships/hyperlink" Id="rId199" Target="https://www.electronjs.org/docs/latest/tutorial/security" TargetMode="External" /><Relationship Type="http://schemas.openxmlformats.org/officeDocument/2006/relationships/hyperlink" Id="rId197" Target="https://www.electronjs.org/docs/latest/tutorial/tutorial-preload" TargetMode="External" /><Relationship Type="http://schemas.openxmlformats.org/officeDocument/2006/relationships/hyperlink" Id="rId205" Target="https://www.sqlite.org/foreignkeys.html" TargetMode="External" /><Relationship Type="http://schemas.openxmlformats.org/officeDocument/2006/relationships/hyperlink" Id="rId206" Target="https://www.sqlite.org/wal.html" TargetMode="External" /><Relationship Type="http://schemas.openxmlformats.org/officeDocument/2006/relationships/hyperlink" Id="rId210" Target="https://zod.dev/" TargetMode="External" /></Relationships>
</file>

<file path=word/_rels/footnotes.xml.rels><?xml version="1.0" encoding="UTF-8"?><Relationships xmlns="http://schemas.openxmlformats.org/package/2006/relationships"><Relationship Type="http://schemas.openxmlformats.org/officeDocument/2006/relationships/hyperlink" Id="rId203" Target="https://electron-vite.org/guide/" TargetMode="External" /><Relationship Type="http://schemas.openxmlformats.org/officeDocument/2006/relationships/hyperlink" Id="rId204" Target="https://github.com/WiseLibs/better-sqlite3" TargetMode="External" /><Relationship Type="http://schemas.openxmlformats.org/officeDocument/2006/relationships/hyperlink" Id="rId208" Target="https://playwright.dev/docs/api/class-electron" TargetMode="External" /><Relationship Type="http://schemas.openxmlformats.org/officeDocument/2006/relationships/hyperlink" Id="rId209" Target="https://vitest.dev/guide/" TargetMode="External" /><Relationship Type="http://schemas.openxmlformats.org/officeDocument/2006/relationships/hyperlink" Id="rId207" Target="https://www.electron.build/docs/" TargetMode="External" /><Relationship Type="http://schemas.openxmlformats.org/officeDocument/2006/relationships/hyperlink" Id="rId201" Target="https://www.electronjs.org/docs/latest/api/safe-storage" TargetMode="External" /><Relationship Type="http://schemas.openxmlformats.org/officeDocument/2006/relationships/hyperlink" Id="rId202" Target="https://www.electronjs.org/docs/latest/tutorial/electron-timelines" TargetMode="External" /><Relationship Type="http://schemas.openxmlformats.org/officeDocument/2006/relationships/hyperlink" Id="rId198" Target="https://www.electronjs.org/docs/latest/tutorial/ipc" TargetMode="External" /><Relationship Type="http://schemas.openxmlformats.org/officeDocument/2006/relationships/hyperlink" Id="rId200" Target="https://www.electronjs.org/docs/latest/tutorial/sandbox" TargetMode="External" /><Relationship Type="http://schemas.openxmlformats.org/officeDocument/2006/relationships/hyperlink" Id="rId199" Target="https://www.electronjs.org/docs/latest/tutorial/security" TargetMode="External" /><Relationship Type="http://schemas.openxmlformats.org/officeDocument/2006/relationships/hyperlink" Id="rId197" Target="https://www.electronjs.org/docs/latest/tutorial/tutorial-preload" TargetMode="External" /><Relationship Type="http://schemas.openxmlformats.org/officeDocument/2006/relationships/hyperlink" Id="rId205" Target="https://www.sqlite.org/foreignkeys.html" TargetMode="External" /><Relationship Type="http://schemas.openxmlformats.org/officeDocument/2006/relationships/hyperlink" Id="rId206" Target="https://www.sqlite.org/wal.html" TargetMode="External" /><Relationship Type="http://schemas.openxmlformats.org/officeDocument/2006/relationships/hyperlink" Id="rId210" Target="https://zod.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Screening Offline Desktop Application</dc:title>
  <dc:creator>Portfolio Planning Artifact</dc:creator>
  <cp:keywords/>
  <dcterms:created xsi:type="dcterms:W3CDTF">2026-07-28T08:01:45Z</dcterms:created>
  <dcterms:modified xsi:type="dcterms:W3CDTF">2026-07-28T08:01:45Z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Detailed Design and Delivery Plan</vt:lpwstr>
  </property>
</Properties>
</file>