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0070AD"/>
          <w:sz w:val="52"/>
          <w:szCs w:val="52"/>
        </w:rPr>
        <w:t xml:space="preserve">LAB 06  —  Guida Docente</w:t>
      </w:r>
    </w:p>
    <w:p>
      <w:pPr>
        <w:spacing w:after="80" w:before="0"/>
        <w:jc w:val="center"/>
      </w:pPr>
      <w:r>
        <w:rPr>
          <w:rFonts w:ascii="Arial" w:cs="Arial" w:eastAsia="Arial" w:hAnsi="Arial"/>
          <w:b/>
          <w:bCs/>
          <w:color w:val="004F7C"/>
          <w:sz w:val="34"/>
          <w:szCs w:val="34"/>
        </w:rPr>
        <w:t xml:space="preserve">Virtualizzazione &amp; Overlay</w:t>
      </w:r>
    </w:p>
    <w:p>
      <w:pPr>
        <w:spacing w:after="40" w:before="0"/>
        <w:jc w:val="center"/>
      </w:pPr>
      <w:r>
        <w:rPr>
          <w:rFonts w:ascii="Arial" w:cs="Arial" w:eastAsia="Arial" w:hAnsi="Arial"/>
          <w:color w:val="555555"/>
          <w:sz w:val="22"/>
          <w:szCs w:val="22"/>
        </w:rPr>
        <w:t xml:space="preserve">VRF · GRE · IPSec IKEv2 · DMVPN Phase 1/2 · LISP · VXLAN</w:t>
      </w:r>
    </w:p>
    <w:p>
      <w:pPr>
        <w:spacing w:after="200" w:before="0"/>
        <w:jc w:val="center"/>
      </w:pPr>
      <w:r>
        <w:rPr>
          <w:rFonts w:ascii="Arial" w:cs="Arial" w:eastAsia="Arial" w:hAnsi="Arial"/>
          <w:b/>
          <w:bCs/>
          <w:color w:val="C0392B"/>
          <w:sz w:val="20"/>
          <w:szCs w:val="20"/>
        </w:rPr>
        <w:t xml:space="preserve">⛔  NON DISTRIBUIRE AGLI STUDENTI</w:t>
      </w:r>
    </w:p>
    <w:p>
      <w:pPr>
        <w:pStyle w:val="Heading1"/>
      </w:pPr>
      <w:r>
        <w:rPr>
          <w:rFonts w:ascii="Arial" w:cs="Arial" w:eastAsia="Arial" w:hAnsi="Arial"/>
          <w:b/>
          <w:bCs/>
          <w:sz w:val="32"/>
          <w:szCs w:val="32"/>
        </w:rPr>
        <w:t xml:space="preserve">Pianificazione Temporale</w:t>
      </w:r>
    </w:p>
    <w:p>
      <w:pPr>
        <w:spacing w:after="50" w:before="50"/>
      </w:pPr>
      <w:r>
        <w:rPr>
          <w:rFonts w:ascii="Arial" w:cs="Arial" w:eastAsia="Arial" w:hAnsi="Arial"/>
          <w:sz w:val="19"/>
          <w:szCs w:val="19"/>
        </w:rPr>
        <w:t xml:space="preserve">Sessione di 4 ore (240 min). Buffer di ~40 min per troubleshooting e Q&amp;A.</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0070AD" w:sz="4"/>
              <w:left w:val="single" w:color="0070AD" w:sz="4"/>
              <w:bottom w:val="single" w:color="0070AD" w:sz="4"/>
              <w:right w:val="single" w:color="0070AD" w:sz="4"/>
            </w:tcBorders>
            <w:shd w:fill="0070AD" w:val="clear"/>
            <w:tcMar>
              <w:top w:type="dxa" w:w="60"/>
              <w:left w:type="dxa" w:w="120"/>
              <w:bottom w:type="dxa" w:w="60"/>
              <w:right w:type="dxa" w:w="120"/>
            </w:tcMar>
          </w:tcPr>
          <w:p>
            <w:pPr>
              <w:spacing w:after="50" w:before="50"/>
              <w:jc w:val="center"/>
            </w:pPr>
            <w:r>
              <w:rPr>
                <w:rFonts w:ascii="Arial" w:cs="Arial" w:eastAsia="Arial" w:hAnsi="Arial"/>
                <w:b/>
                <w:bCs/>
                <w:color w:val="FFFFFF"/>
                <w:sz w:val="19"/>
                <w:szCs w:val="19"/>
              </w:rPr>
              <w:t xml:space="preserve">PART 0</w:t>
            </w:r>
          </w:p>
        </w:tc>
        <w:tc>
          <w:tcPr>
            <w:tcW w:type="dxa" w:w="900"/>
            <w:tcBorders>
              <w:top w:val="single" w:color="AED6F1" w:sz="4"/>
              <w:left w:val="single" w:color="AED6F1" w:sz="4"/>
              <w:bottom w:val="single" w:color="AED6F1" w:sz="4"/>
              <w:right w:val="single" w:color="AED6F1" w:sz="4"/>
            </w:tcBorders>
            <w:shd w:fill="D6EAF8" w:val="clear"/>
            <w:tcMar>
              <w:top w:type="dxa" w:w="60"/>
              <w:left w:type="dxa" w:w="80"/>
              <w:bottom w:type="dxa" w:w="60"/>
              <w:right w:type="dxa" w:w="80"/>
            </w:tcMar>
          </w:tcPr>
          <w:p>
            <w:pPr>
              <w:spacing w:after="50" w:before="50"/>
              <w:jc w:val="center"/>
            </w:pPr>
            <w:r>
              <w:rPr>
                <w:rFonts w:ascii="Arial" w:cs="Arial" w:eastAsia="Arial" w:hAnsi="Arial"/>
                <w:b/>
                <w:bCs/>
                <w:color w:val="004F7C"/>
                <w:sz w:val="19"/>
                <w:szCs w:val="19"/>
              </w:rPr>
              <w:t xml:space="preserve">10 min</w:t>
            </w:r>
          </w:p>
        </w:tc>
        <w:tc>
          <w:tcPr>
            <w:tcW w:type="dxa" w:w="7260"/>
            <w:tcBorders>
              <w:top w:val="single" w:color="D5D8DC" w:sz="4"/>
              <w:left w:val="single" w:color="D5D8DC" w:sz="4"/>
              <w:bottom w:val="single" w:color="D5D8DC" w:sz="4"/>
              <w:right w:val="single" w:color="D5D8DC" w:sz="4"/>
            </w:tcBorders>
            <w:tcMar>
              <w:top w:type="dxa" w:w="60"/>
              <w:left w:type="dxa" w:w="160"/>
              <w:bottom w:type="dxa" w:w="60"/>
              <w:right w:type="dxa" w:w="120"/>
            </w:tcMar>
          </w:tcPr>
          <w:p>
            <w:pPr>
              <w:spacing w:after="50" w:before="50"/>
            </w:pPr>
            <w:r>
              <w:rPr>
                <w:rFonts w:ascii="Arial" w:cs="Arial" w:eastAsia="Arial" w:hAnsi="Arial"/>
                <w:sz w:val="19"/>
                <w:szCs w:val="19"/>
              </w:rPr>
              <w:t xml:space="preserve">Verifica underlay — già pre-configurato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0070AD" w:sz="4"/>
              <w:left w:val="single" w:color="0070AD" w:sz="4"/>
              <w:bottom w:val="single" w:color="0070AD" w:sz="4"/>
              <w:right w:val="single" w:color="0070AD" w:sz="4"/>
            </w:tcBorders>
            <w:shd w:fill="0070AD" w:val="clear"/>
            <w:tcMar>
              <w:top w:type="dxa" w:w="60"/>
              <w:left w:type="dxa" w:w="120"/>
              <w:bottom w:type="dxa" w:w="60"/>
              <w:right w:type="dxa" w:w="120"/>
            </w:tcMar>
          </w:tcPr>
          <w:p>
            <w:pPr>
              <w:spacing w:after="50" w:before="50"/>
              <w:jc w:val="center"/>
            </w:pPr>
            <w:r>
              <w:rPr>
                <w:rFonts w:ascii="Arial" w:cs="Arial" w:eastAsia="Arial" w:hAnsi="Arial"/>
                <w:b/>
                <w:bCs/>
                <w:color w:val="FFFFFF"/>
                <w:sz w:val="19"/>
                <w:szCs w:val="19"/>
              </w:rPr>
              <w:t xml:space="preserve">PART 1</w:t>
            </w:r>
          </w:p>
        </w:tc>
        <w:tc>
          <w:tcPr>
            <w:tcW w:type="dxa" w:w="900"/>
            <w:tcBorders>
              <w:top w:val="single" w:color="AED6F1" w:sz="4"/>
              <w:left w:val="single" w:color="AED6F1" w:sz="4"/>
              <w:bottom w:val="single" w:color="AED6F1" w:sz="4"/>
              <w:right w:val="single" w:color="AED6F1" w:sz="4"/>
            </w:tcBorders>
            <w:shd w:fill="D6EAF8" w:val="clear"/>
            <w:tcMar>
              <w:top w:type="dxa" w:w="60"/>
              <w:left w:type="dxa" w:w="80"/>
              <w:bottom w:type="dxa" w:w="60"/>
              <w:right w:type="dxa" w:w="80"/>
            </w:tcMar>
          </w:tcPr>
          <w:p>
            <w:pPr>
              <w:spacing w:after="50" w:before="50"/>
              <w:jc w:val="center"/>
            </w:pPr>
            <w:r>
              <w:rPr>
                <w:rFonts w:ascii="Arial" w:cs="Arial" w:eastAsia="Arial" w:hAnsi="Arial"/>
                <w:b/>
                <w:bCs/>
                <w:color w:val="004F7C"/>
                <w:sz w:val="19"/>
                <w:szCs w:val="19"/>
              </w:rPr>
              <w:t xml:space="preserve">15 min</w:t>
            </w:r>
          </w:p>
        </w:tc>
        <w:tc>
          <w:tcPr>
            <w:tcW w:type="dxa" w:w="7260"/>
            <w:tcBorders>
              <w:top w:val="single" w:color="D5D8DC" w:sz="4"/>
              <w:left w:val="single" w:color="D5D8DC" w:sz="4"/>
              <w:bottom w:val="single" w:color="D5D8DC" w:sz="4"/>
              <w:right w:val="single" w:color="D5D8DC" w:sz="4"/>
            </w:tcBorders>
            <w:tcMar>
              <w:top w:type="dxa" w:w="60"/>
              <w:left w:type="dxa" w:w="160"/>
              <w:bottom w:type="dxa" w:w="60"/>
              <w:right w:type="dxa" w:w="120"/>
            </w:tcMar>
          </w:tcPr>
          <w:p>
            <w:pPr>
              <w:spacing w:after="50" w:before="50"/>
            </w:pPr>
            <w:r>
              <w:rPr>
                <w:rFonts w:ascii="Arial" w:cs="Arial" w:eastAsia="Arial" w:hAnsi="Arial"/>
                <w:sz w:val="19"/>
                <w:szCs w:val="19"/>
              </w:rPr>
              <w:t xml:space="preserve">VRF definition + Loopback — CUST-A studenti · CUST-B fix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0070AD" w:sz="4"/>
              <w:left w:val="single" w:color="0070AD" w:sz="4"/>
              <w:bottom w:val="single" w:color="0070AD" w:sz="4"/>
              <w:right w:val="single" w:color="0070AD" w:sz="4"/>
            </w:tcBorders>
            <w:shd w:fill="0070AD" w:val="clear"/>
            <w:tcMar>
              <w:top w:type="dxa" w:w="60"/>
              <w:left w:type="dxa" w:w="120"/>
              <w:bottom w:type="dxa" w:w="60"/>
              <w:right w:type="dxa" w:w="120"/>
            </w:tcMar>
          </w:tcPr>
          <w:p>
            <w:pPr>
              <w:spacing w:after="50" w:before="50"/>
              <w:jc w:val="center"/>
            </w:pPr>
            <w:r>
              <w:rPr>
                <w:rFonts w:ascii="Arial" w:cs="Arial" w:eastAsia="Arial" w:hAnsi="Arial"/>
                <w:b/>
                <w:bCs/>
                <w:color w:val="FFFFFF"/>
                <w:sz w:val="19"/>
                <w:szCs w:val="19"/>
              </w:rPr>
              <w:t xml:space="preserve">PART 2</w:t>
            </w:r>
          </w:p>
        </w:tc>
        <w:tc>
          <w:tcPr>
            <w:tcW w:type="dxa" w:w="900"/>
            <w:tcBorders>
              <w:top w:val="single" w:color="AED6F1" w:sz="4"/>
              <w:left w:val="single" w:color="AED6F1" w:sz="4"/>
              <w:bottom w:val="single" w:color="AED6F1" w:sz="4"/>
              <w:right w:val="single" w:color="AED6F1" w:sz="4"/>
            </w:tcBorders>
            <w:shd w:fill="D6EAF8" w:val="clear"/>
            <w:tcMar>
              <w:top w:type="dxa" w:w="60"/>
              <w:left w:type="dxa" w:w="80"/>
              <w:bottom w:type="dxa" w:w="60"/>
              <w:right w:type="dxa" w:w="80"/>
            </w:tcMar>
          </w:tcPr>
          <w:p>
            <w:pPr>
              <w:spacing w:after="50" w:before="50"/>
              <w:jc w:val="center"/>
            </w:pPr>
            <w:r>
              <w:rPr>
                <w:rFonts w:ascii="Arial" w:cs="Arial" w:eastAsia="Arial" w:hAnsi="Arial"/>
                <w:b/>
                <w:bCs/>
                <w:color w:val="004F7C"/>
                <w:sz w:val="19"/>
                <w:szCs w:val="19"/>
              </w:rPr>
              <w:t xml:space="preserve">25 min</w:t>
            </w:r>
          </w:p>
        </w:tc>
        <w:tc>
          <w:tcPr>
            <w:tcW w:type="dxa" w:w="7260"/>
            <w:tcBorders>
              <w:top w:val="single" w:color="D5D8DC" w:sz="4"/>
              <w:left w:val="single" w:color="D5D8DC" w:sz="4"/>
              <w:bottom w:val="single" w:color="D5D8DC" w:sz="4"/>
              <w:right w:val="single" w:color="D5D8DC" w:sz="4"/>
            </w:tcBorders>
            <w:tcMar>
              <w:top w:type="dxa" w:w="60"/>
              <w:left w:type="dxa" w:w="160"/>
              <w:bottom w:type="dxa" w:w="60"/>
              <w:right w:type="dxa" w:w="120"/>
            </w:tcMar>
          </w:tcPr>
          <w:p>
            <w:pPr>
              <w:spacing w:after="50" w:before="50"/>
            </w:pPr>
            <w:r>
              <w:rPr>
                <w:rFonts w:ascii="Arial" w:cs="Arial" w:eastAsia="Arial" w:hAnsi="Arial"/>
                <w:sz w:val="19"/>
                <w:szCs w:val="19"/>
              </w:rPr>
              <w:t xml:space="preserve">GRE tunnel in VRF — CUST-A studenti · CUST-B fix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0070AD" w:sz="4"/>
              <w:left w:val="single" w:color="0070AD" w:sz="4"/>
              <w:bottom w:val="single" w:color="0070AD" w:sz="4"/>
              <w:right w:val="single" w:color="0070AD" w:sz="4"/>
            </w:tcBorders>
            <w:shd w:fill="0070AD" w:val="clear"/>
            <w:tcMar>
              <w:top w:type="dxa" w:w="60"/>
              <w:left w:type="dxa" w:w="120"/>
              <w:bottom w:type="dxa" w:w="60"/>
              <w:right w:type="dxa" w:w="120"/>
            </w:tcMar>
          </w:tcPr>
          <w:p>
            <w:pPr>
              <w:spacing w:after="50" w:before="50"/>
              <w:jc w:val="center"/>
            </w:pPr>
            <w:r>
              <w:rPr>
                <w:rFonts w:ascii="Arial" w:cs="Arial" w:eastAsia="Arial" w:hAnsi="Arial"/>
                <w:b/>
                <w:bCs/>
                <w:color w:val="FFFFFF"/>
                <w:sz w:val="19"/>
                <w:szCs w:val="19"/>
              </w:rPr>
              <w:t xml:space="preserve">PART 3</w:t>
            </w:r>
          </w:p>
        </w:tc>
        <w:tc>
          <w:tcPr>
            <w:tcW w:type="dxa" w:w="900"/>
            <w:tcBorders>
              <w:top w:val="single" w:color="AED6F1" w:sz="4"/>
              <w:left w:val="single" w:color="AED6F1" w:sz="4"/>
              <w:bottom w:val="single" w:color="AED6F1" w:sz="4"/>
              <w:right w:val="single" w:color="AED6F1" w:sz="4"/>
            </w:tcBorders>
            <w:shd w:fill="D6EAF8" w:val="clear"/>
            <w:tcMar>
              <w:top w:type="dxa" w:w="60"/>
              <w:left w:type="dxa" w:w="80"/>
              <w:bottom w:type="dxa" w:w="60"/>
              <w:right w:type="dxa" w:w="80"/>
            </w:tcMar>
          </w:tcPr>
          <w:p>
            <w:pPr>
              <w:spacing w:after="50" w:before="50"/>
              <w:jc w:val="center"/>
            </w:pPr>
            <w:r>
              <w:rPr>
                <w:rFonts w:ascii="Arial" w:cs="Arial" w:eastAsia="Arial" w:hAnsi="Arial"/>
                <w:b/>
                <w:bCs/>
                <w:color w:val="004F7C"/>
                <w:sz w:val="19"/>
                <w:szCs w:val="19"/>
              </w:rPr>
              <w:t xml:space="preserve">20 min</w:t>
            </w:r>
          </w:p>
        </w:tc>
        <w:tc>
          <w:tcPr>
            <w:tcW w:type="dxa" w:w="7260"/>
            <w:tcBorders>
              <w:top w:val="single" w:color="D5D8DC" w:sz="4"/>
              <w:left w:val="single" w:color="D5D8DC" w:sz="4"/>
              <w:bottom w:val="single" w:color="D5D8DC" w:sz="4"/>
              <w:right w:val="single" w:color="D5D8DC" w:sz="4"/>
            </w:tcBorders>
            <w:tcMar>
              <w:top w:type="dxa" w:w="60"/>
              <w:left w:type="dxa" w:w="160"/>
              <w:bottom w:type="dxa" w:w="60"/>
              <w:right w:type="dxa" w:w="120"/>
            </w:tcMar>
          </w:tcPr>
          <w:p>
            <w:pPr>
              <w:spacing w:after="50" w:before="50"/>
            </w:pPr>
            <w:r>
              <w:rPr>
                <w:rFonts w:ascii="Arial" w:cs="Arial" w:eastAsia="Arial" w:hAnsi="Arial"/>
                <w:sz w:val="19"/>
                <w:szCs w:val="19"/>
              </w:rPr>
              <w:t xml:space="preserve">Routing statico in VRF CUST-A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0070AD" w:sz="4"/>
              <w:left w:val="single" w:color="0070AD" w:sz="4"/>
              <w:bottom w:val="single" w:color="0070AD" w:sz="4"/>
              <w:right w:val="single" w:color="0070AD" w:sz="4"/>
            </w:tcBorders>
            <w:shd w:fill="0070AD" w:val="clear"/>
            <w:tcMar>
              <w:top w:type="dxa" w:w="60"/>
              <w:left w:type="dxa" w:w="120"/>
              <w:bottom w:type="dxa" w:w="60"/>
              <w:right w:type="dxa" w:w="120"/>
            </w:tcMar>
          </w:tcPr>
          <w:p>
            <w:pPr>
              <w:spacing w:after="50" w:before="50"/>
              <w:jc w:val="center"/>
            </w:pPr>
            <w:r>
              <w:rPr>
                <w:rFonts w:ascii="Arial" w:cs="Arial" w:eastAsia="Arial" w:hAnsi="Arial"/>
                <w:b/>
                <w:bCs/>
                <w:color w:val="FFFFFF"/>
                <w:sz w:val="19"/>
                <w:szCs w:val="19"/>
              </w:rPr>
              <w:t xml:space="preserve">— PAUSA —</w:t>
            </w:r>
          </w:p>
        </w:tc>
        <w:tc>
          <w:tcPr>
            <w:tcW w:type="dxa" w:w="900"/>
            <w:tcBorders>
              <w:top w:val="single" w:color="AED6F1" w:sz="4"/>
              <w:left w:val="single" w:color="AED6F1" w:sz="4"/>
              <w:bottom w:val="single" w:color="AED6F1" w:sz="4"/>
              <w:right w:val="single" w:color="AED6F1" w:sz="4"/>
            </w:tcBorders>
            <w:shd w:fill="D6EAF8" w:val="clear"/>
            <w:tcMar>
              <w:top w:type="dxa" w:w="60"/>
              <w:left w:type="dxa" w:w="80"/>
              <w:bottom w:type="dxa" w:w="60"/>
              <w:right w:type="dxa" w:w="80"/>
            </w:tcMar>
          </w:tcPr>
          <w:p>
            <w:pPr>
              <w:spacing w:after="50" w:before="50"/>
              <w:jc w:val="center"/>
            </w:pPr>
            <w:r>
              <w:rPr>
                <w:rFonts w:ascii="Arial" w:cs="Arial" w:eastAsia="Arial" w:hAnsi="Arial"/>
                <w:b/>
                <w:bCs/>
                <w:color w:val="004F7C"/>
                <w:sz w:val="19"/>
                <w:szCs w:val="19"/>
              </w:rPr>
              <w:t xml:space="preserve">10 min</w:t>
            </w:r>
          </w:p>
        </w:tc>
        <w:tc>
          <w:tcPr>
            <w:tcW w:type="dxa" w:w="7260"/>
            <w:tcBorders>
              <w:top w:val="single" w:color="D5D8DC" w:sz="4"/>
              <w:left w:val="single" w:color="D5D8DC" w:sz="4"/>
              <w:bottom w:val="single" w:color="D5D8DC" w:sz="4"/>
              <w:right w:val="single" w:color="D5D8DC" w:sz="4"/>
            </w:tcBorders>
            <w:tcMar>
              <w:top w:type="dxa" w:w="60"/>
              <w:left w:type="dxa" w:w="160"/>
              <w:bottom w:type="dxa" w:w="60"/>
              <w:right w:type="dxa" w:w="120"/>
            </w:tcMar>
          </w:tcPr>
          <w:p>
            <w:pPr>
              <w:spacing w:after="50" w:before="50"/>
            </w:pPr>
            <w:r>
              <w:rPr>
                <w:rFonts w:ascii="Arial" w:cs="Arial" w:eastAsia="Arial" w:hAnsi="Arial"/>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0070AD" w:sz="4"/>
              <w:left w:val="single" w:color="0070AD" w:sz="4"/>
              <w:bottom w:val="single" w:color="0070AD" w:sz="4"/>
              <w:right w:val="single" w:color="0070AD" w:sz="4"/>
            </w:tcBorders>
            <w:shd w:fill="0070AD" w:val="clear"/>
            <w:tcMar>
              <w:top w:type="dxa" w:w="60"/>
              <w:left w:type="dxa" w:w="120"/>
              <w:bottom w:type="dxa" w:w="60"/>
              <w:right w:type="dxa" w:w="120"/>
            </w:tcMar>
          </w:tcPr>
          <w:p>
            <w:pPr>
              <w:spacing w:after="50" w:before="50"/>
              <w:jc w:val="center"/>
            </w:pPr>
            <w:r>
              <w:rPr>
                <w:rFonts w:ascii="Arial" w:cs="Arial" w:eastAsia="Arial" w:hAnsi="Arial"/>
                <w:b/>
                <w:bCs/>
                <w:color w:val="FFFFFF"/>
                <w:sz w:val="19"/>
                <w:szCs w:val="19"/>
              </w:rPr>
              <w:t xml:space="preserve">PART 4</w:t>
            </w:r>
          </w:p>
        </w:tc>
        <w:tc>
          <w:tcPr>
            <w:tcW w:type="dxa" w:w="900"/>
            <w:tcBorders>
              <w:top w:val="single" w:color="AED6F1" w:sz="4"/>
              <w:left w:val="single" w:color="AED6F1" w:sz="4"/>
              <w:bottom w:val="single" w:color="AED6F1" w:sz="4"/>
              <w:right w:val="single" w:color="AED6F1" w:sz="4"/>
            </w:tcBorders>
            <w:shd w:fill="D6EAF8" w:val="clear"/>
            <w:tcMar>
              <w:top w:type="dxa" w:w="60"/>
              <w:left w:type="dxa" w:w="80"/>
              <w:bottom w:type="dxa" w:w="60"/>
              <w:right w:type="dxa" w:w="80"/>
            </w:tcMar>
          </w:tcPr>
          <w:p>
            <w:pPr>
              <w:spacing w:after="50" w:before="50"/>
              <w:jc w:val="center"/>
            </w:pPr>
            <w:r>
              <w:rPr>
                <w:rFonts w:ascii="Arial" w:cs="Arial" w:eastAsia="Arial" w:hAnsi="Arial"/>
                <w:b/>
                <w:bCs/>
                <w:color w:val="004F7C"/>
                <w:sz w:val="19"/>
                <w:szCs w:val="19"/>
              </w:rPr>
              <w:t xml:space="preserve">40 min</w:t>
            </w:r>
          </w:p>
        </w:tc>
        <w:tc>
          <w:tcPr>
            <w:tcW w:type="dxa" w:w="7260"/>
            <w:tcBorders>
              <w:top w:val="single" w:color="D5D8DC" w:sz="4"/>
              <w:left w:val="single" w:color="D5D8DC" w:sz="4"/>
              <w:bottom w:val="single" w:color="D5D8DC" w:sz="4"/>
              <w:right w:val="single" w:color="D5D8DC" w:sz="4"/>
            </w:tcBorders>
            <w:tcMar>
              <w:top w:type="dxa" w:w="60"/>
              <w:left w:type="dxa" w:w="160"/>
              <w:bottom w:type="dxa" w:w="60"/>
              <w:right w:type="dxa" w:w="120"/>
            </w:tcMar>
          </w:tcPr>
          <w:p>
            <w:pPr>
              <w:spacing w:after="50" w:before="50"/>
            </w:pPr>
            <w:r>
              <w:rPr>
                <w:rFonts w:ascii="Arial" w:cs="Arial" w:eastAsia="Arial" w:hAnsi="Arial"/>
                <w:sz w:val="19"/>
                <w:szCs w:val="19"/>
              </w:rPr>
              <w:t xml:space="preserve">IPSec IKEv2 — 20 min teoria + 20 min lab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0070AD" w:sz="4"/>
              <w:left w:val="single" w:color="0070AD" w:sz="4"/>
              <w:bottom w:val="single" w:color="0070AD" w:sz="4"/>
              <w:right w:val="single" w:color="0070AD" w:sz="4"/>
            </w:tcBorders>
            <w:shd w:fill="0070AD" w:val="clear"/>
            <w:tcMar>
              <w:top w:type="dxa" w:w="60"/>
              <w:left w:type="dxa" w:w="120"/>
              <w:bottom w:type="dxa" w:w="60"/>
              <w:right w:type="dxa" w:w="120"/>
            </w:tcMar>
          </w:tcPr>
          <w:p>
            <w:pPr>
              <w:spacing w:after="50" w:before="50"/>
              <w:jc w:val="center"/>
            </w:pPr>
            <w:r>
              <w:rPr>
                <w:rFonts w:ascii="Arial" w:cs="Arial" w:eastAsia="Arial" w:hAnsi="Arial"/>
                <w:b/>
                <w:bCs/>
                <w:color w:val="FFFFFF"/>
                <w:sz w:val="19"/>
                <w:szCs w:val="19"/>
              </w:rPr>
              <w:t xml:space="preserve">PART 5</w:t>
            </w:r>
          </w:p>
        </w:tc>
        <w:tc>
          <w:tcPr>
            <w:tcW w:type="dxa" w:w="900"/>
            <w:tcBorders>
              <w:top w:val="single" w:color="AED6F1" w:sz="4"/>
              <w:left w:val="single" w:color="AED6F1" w:sz="4"/>
              <w:bottom w:val="single" w:color="AED6F1" w:sz="4"/>
              <w:right w:val="single" w:color="AED6F1" w:sz="4"/>
            </w:tcBorders>
            <w:shd w:fill="D6EAF8" w:val="clear"/>
            <w:tcMar>
              <w:top w:type="dxa" w:w="60"/>
              <w:left w:type="dxa" w:w="80"/>
              <w:bottom w:type="dxa" w:w="60"/>
              <w:right w:type="dxa" w:w="80"/>
            </w:tcMar>
          </w:tcPr>
          <w:p>
            <w:pPr>
              <w:spacing w:after="50" w:before="50"/>
              <w:jc w:val="center"/>
            </w:pPr>
            <w:r>
              <w:rPr>
                <w:rFonts w:ascii="Arial" w:cs="Arial" w:eastAsia="Arial" w:hAnsi="Arial"/>
                <w:b/>
                <w:bCs/>
                <w:color w:val="004F7C"/>
                <w:sz w:val="19"/>
                <w:szCs w:val="19"/>
              </w:rPr>
              <w:t xml:space="preserve">30 min</w:t>
            </w:r>
          </w:p>
        </w:tc>
        <w:tc>
          <w:tcPr>
            <w:tcW w:type="dxa" w:w="7260"/>
            <w:tcBorders>
              <w:top w:val="single" w:color="D5D8DC" w:sz="4"/>
              <w:left w:val="single" w:color="D5D8DC" w:sz="4"/>
              <w:bottom w:val="single" w:color="D5D8DC" w:sz="4"/>
              <w:right w:val="single" w:color="D5D8DC" w:sz="4"/>
            </w:tcBorders>
            <w:tcMar>
              <w:top w:type="dxa" w:w="60"/>
              <w:left w:type="dxa" w:w="160"/>
              <w:bottom w:type="dxa" w:w="60"/>
              <w:right w:type="dxa" w:w="120"/>
            </w:tcMar>
          </w:tcPr>
          <w:p>
            <w:pPr>
              <w:spacing w:after="50" w:before="50"/>
            </w:pPr>
            <w:r>
              <w:rPr>
                <w:rFonts w:ascii="Arial" w:cs="Arial" w:eastAsia="Arial" w:hAnsi="Arial"/>
                <w:sz w:val="19"/>
                <w:szCs w:val="19"/>
              </w:rPr>
              <w:t xml:space="preserve">DMVPN Phase 1 — mGRE + NHRP + fix CUST-B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0070AD" w:sz="4"/>
              <w:left w:val="single" w:color="0070AD" w:sz="4"/>
              <w:bottom w:val="single" w:color="0070AD" w:sz="4"/>
              <w:right w:val="single" w:color="0070AD" w:sz="4"/>
            </w:tcBorders>
            <w:shd w:fill="0070AD" w:val="clear"/>
            <w:tcMar>
              <w:top w:type="dxa" w:w="60"/>
              <w:left w:type="dxa" w:w="120"/>
              <w:bottom w:type="dxa" w:w="60"/>
              <w:right w:type="dxa" w:w="120"/>
            </w:tcMar>
          </w:tcPr>
          <w:p>
            <w:pPr>
              <w:spacing w:after="50" w:before="50"/>
              <w:jc w:val="center"/>
            </w:pPr>
            <w:r>
              <w:rPr>
                <w:rFonts w:ascii="Arial" w:cs="Arial" w:eastAsia="Arial" w:hAnsi="Arial"/>
                <w:b/>
                <w:bCs/>
                <w:color w:val="FFFFFF"/>
                <w:sz w:val="19"/>
                <w:szCs w:val="19"/>
              </w:rPr>
              <w:t xml:space="preserve">PART 6</w:t>
            </w:r>
          </w:p>
        </w:tc>
        <w:tc>
          <w:tcPr>
            <w:tcW w:type="dxa" w:w="900"/>
            <w:tcBorders>
              <w:top w:val="single" w:color="AED6F1" w:sz="4"/>
              <w:left w:val="single" w:color="AED6F1" w:sz="4"/>
              <w:bottom w:val="single" w:color="AED6F1" w:sz="4"/>
              <w:right w:val="single" w:color="AED6F1" w:sz="4"/>
            </w:tcBorders>
            <w:shd w:fill="D6EAF8" w:val="clear"/>
            <w:tcMar>
              <w:top w:type="dxa" w:w="60"/>
              <w:left w:type="dxa" w:w="80"/>
              <w:bottom w:type="dxa" w:w="60"/>
              <w:right w:type="dxa" w:w="80"/>
            </w:tcMar>
          </w:tcPr>
          <w:p>
            <w:pPr>
              <w:spacing w:after="50" w:before="50"/>
              <w:jc w:val="center"/>
            </w:pPr>
            <w:r>
              <w:rPr>
                <w:rFonts w:ascii="Arial" w:cs="Arial" w:eastAsia="Arial" w:hAnsi="Arial"/>
                <w:b/>
                <w:bCs/>
                <w:color w:val="004F7C"/>
                <w:sz w:val="19"/>
                <w:szCs w:val="19"/>
              </w:rPr>
              <w:t xml:space="preserve">25 min</w:t>
            </w:r>
          </w:p>
        </w:tc>
        <w:tc>
          <w:tcPr>
            <w:tcW w:type="dxa" w:w="7260"/>
            <w:tcBorders>
              <w:top w:val="single" w:color="D5D8DC" w:sz="4"/>
              <w:left w:val="single" w:color="D5D8DC" w:sz="4"/>
              <w:bottom w:val="single" w:color="D5D8DC" w:sz="4"/>
              <w:right w:val="single" w:color="D5D8DC" w:sz="4"/>
            </w:tcBorders>
            <w:tcMar>
              <w:top w:type="dxa" w:w="60"/>
              <w:left w:type="dxa" w:w="160"/>
              <w:bottom w:type="dxa" w:w="60"/>
              <w:right w:type="dxa" w:w="120"/>
            </w:tcMar>
          </w:tcPr>
          <w:p>
            <w:pPr>
              <w:spacing w:after="50" w:before="50"/>
            </w:pPr>
            <w:r>
              <w:rPr>
                <w:rFonts w:ascii="Arial" w:cs="Arial" w:eastAsia="Arial" w:hAnsi="Arial"/>
                <w:sz w:val="19"/>
                <w:szCs w:val="19"/>
              </w:rPr>
              <w:t xml:space="preserve">DMVPN Phase 2 — EIGRP + spoke-to-spoke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0070AD" w:sz="4"/>
              <w:left w:val="single" w:color="0070AD" w:sz="4"/>
              <w:bottom w:val="single" w:color="0070AD" w:sz="4"/>
              <w:right w:val="single" w:color="0070AD" w:sz="4"/>
            </w:tcBorders>
            <w:shd w:fill="0070AD" w:val="clear"/>
            <w:tcMar>
              <w:top w:type="dxa" w:w="60"/>
              <w:left w:type="dxa" w:w="120"/>
              <w:bottom w:type="dxa" w:w="60"/>
              <w:right w:type="dxa" w:w="120"/>
            </w:tcMar>
          </w:tcPr>
          <w:p>
            <w:pPr>
              <w:spacing w:after="50" w:before="50"/>
              <w:jc w:val="center"/>
            </w:pPr>
            <w:r>
              <w:rPr>
                <w:rFonts w:ascii="Arial" w:cs="Arial" w:eastAsia="Arial" w:hAnsi="Arial"/>
                <w:b/>
                <w:bCs/>
                <w:color w:val="FFFFFF"/>
                <w:sz w:val="19"/>
                <w:szCs w:val="19"/>
              </w:rPr>
              <w:t xml:space="preserve">PART 7</w:t>
            </w:r>
          </w:p>
        </w:tc>
        <w:tc>
          <w:tcPr>
            <w:tcW w:type="dxa" w:w="900"/>
            <w:tcBorders>
              <w:top w:val="single" w:color="AED6F1" w:sz="4"/>
              <w:left w:val="single" w:color="AED6F1" w:sz="4"/>
              <w:bottom w:val="single" w:color="AED6F1" w:sz="4"/>
              <w:right w:val="single" w:color="AED6F1" w:sz="4"/>
            </w:tcBorders>
            <w:shd w:fill="D6EAF8" w:val="clear"/>
            <w:tcMar>
              <w:top w:type="dxa" w:w="60"/>
              <w:left w:type="dxa" w:w="80"/>
              <w:bottom w:type="dxa" w:w="60"/>
              <w:right w:type="dxa" w:w="80"/>
            </w:tcMar>
          </w:tcPr>
          <w:p>
            <w:pPr>
              <w:spacing w:after="50" w:before="50"/>
              <w:jc w:val="center"/>
            </w:pPr>
            <w:r>
              <w:rPr>
                <w:rFonts w:ascii="Arial" w:cs="Arial" w:eastAsia="Arial" w:hAnsi="Arial"/>
                <w:b/>
                <w:bCs/>
                <w:color w:val="004F7C"/>
                <w:sz w:val="19"/>
                <w:szCs w:val="19"/>
              </w:rPr>
              <w:t xml:space="preserve">20 min</w:t>
            </w:r>
          </w:p>
        </w:tc>
        <w:tc>
          <w:tcPr>
            <w:tcW w:type="dxa" w:w="7260"/>
            <w:tcBorders>
              <w:top w:val="single" w:color="D5D8DC" w:sz="4"/>
              <w:left w:val="single" w:color="D5D8DC" w:sz="4"/>
              <w:bottom w:val="single" w:color="D5D8DC" w:sz="4"/>
              <w:right w:val="single" w:color="D5D8DC" w:sz="4"/>
            </w:tcBorders>
            <w:tcMar>
              <w:top w:type="dxa" w:w="60"/>
              <w:left w:type="dxa" w:w="160"/>
              <w:bottom w:type="dxa" w:w="60"/>
              <w:right w:type="dxa" w:w="120"/>
            </w:tcMar>
          </w:tcPr>
          <w:p>
            <w:pPr>
              <w:spacing w:after="50" w:before="50"/>
            </w:pPr>
            <w:r>
              <w:rPr>
                <w:rFonts w:ascii="Arial" w:cs="Arial" w:eastAsia="Arial" w:hAnsi="Arial"/>
                <w:sz w:val="19"/>
                <w:szCs w:val="19"/>
              </w:rPr>
              <w:t xml:space="preserve">Teoria: DMVPN Ph3 · LISP · VXLAN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260"/>
      </w:tblGrid>
      <w:tr>
        <w:tc>
          <w:tcPr>
            <w:tcW w:type="dxa" w:w="1200"/>
            <w:tcBorders>
              <w:top w:val="single" w:color="0070AD" w:sz="4"/>
              <w:left w:val="single" w:color="0070AD" w:sz="4"/>
              <w:bottom w:val="single" w:color="0070AD" w:sz="4"/>
              <w:right w:val="single" w:color="0070AD" w:sz="4"/>
            </w:tcBorders>
            <w:shd w:fill="0070AD" w:val="clear"/>
            <w:tcMar>
              <w:top w:type="dxa" w:w="60"/>
              <w:left w:type="dxa" w:w="120"/>
              <w:bottom w:type="dxa" w:w="60"/>
              <w:right w:type="dxa" w:w="120"/>
            </w:tcMar>
          </w:tcPr>
          <w:p>
            <w:pPr>
              <w:spacing w:after="50" w:before="50"/>
              <w:jc w:val="center"/>
            </w:pPr>
            <w:r>
              <w:rPr>
                <w:rFonts w:ascii="Arial" w:cs="Arial" w:eastAsia="Arial" w:hAnsi="Arial"/>
                <w:b/>
                <w:bCs/>
                <w:color w:val="FFFFFF"/>
                <w:sz w:val="19"/>
                <w:szCs w:val="19"/>
              </w:rPr>
              <w:t xml:space="preserve">BUFFER</w:t>
            </w:r>
          </w:p>
        </w:tc>
        <w:tc>
          <w:tcPr>
            <w:tcW w:type="dxa" w:w="900"/>
            <w:tcBorders>
              <w:top w:val="single" w:color="AED6F1" w:sz="4"/>
              <w:left w:val="single" w:color="AED6F1" w:sz="4"/>
              <w:bottom w:val="single" w:color="AED6F1" w:sz="4"/>
              <w:right w:val="single" w:color="AED6F1" w:sz="4"/>
            </w:tcBorders>
            <w:shd w:fill="D6EAF8" w:val="clear"/>
            <w:tcMar>
              <w:top w:type="dxa" w:w="60"/>
              <w:left w:type="dxa" w:w="80"/>
              <w:bottom w:type="dxa" w:w="60"/>
              <w:right w:type="dxa" w:w="80"/>
            </w:tcMar>
          </w:tcPr>
          <w:p>
            <w:pPr>
              <w:spacing w:after="50" w:before="50"/>
              <w:jc w:val="center"/>
            </w:pPr>
            <w:r>
              <w:rPr>
                <w:rFonts w:ascii="Arial" w:cs="Arial" w:eastAsia="Arial" w:hAnsi="Arial"/>
                <w:b/>
                <w:bCs/>
                <w:color w:val="004F7C"/>
                <w:sz w:val="19"/>
                <w:szCs w:val="19"/>
              </w:rPr>
              <w:t xml:space="preserve">45 min</w:t>
            </w:r>
          </w:p>
        </w:tc>
        <w:tc>
          <w:tcPr>
            <w:tcW w:type="dxa" w:w="7260"/>
            <w:tcBorders>
              <w:top w:val="single" w:color="D5D8DC" w:sz="4"/>
              <w:left w:val="single" w:color="D5D8DC" w:sz="4"/>
              <w:bottom w:val="single" w:color="D5D8DC" w:sz="4"/>
              <w:right w:val="single" w:color="D5D8DC" w:sz="4"/>
            </w:tcBorders>
            <w:tcMar>
              <w:top w:type="dxa" w:w="60"/>
              <w:left w:type="dxa" w:w="160"/>
              <w:bottom w:type="dxa" w:w="60"/>
              <w:right w:type="dxa" w:w="120"/>
            </w:tcMar>
          </w:tcPr>
          <w:p>
            <w:pPr>
              <w:spacing w:after="50" w:before="50"/>
            </w:pPr>
            <w:r>
              <w:rPr>
                <w:rFonts w:ascii="Arial" w:cs="Arial" w:eastAsia="Arial" w:hAnsi="Arial"/>
                <w:sz w:val="19"/>
                <w:szCs w:val="19"/>
              </w:rPr>
              <w:t xml:space="preserve">Troubleshooting · Q&amp;A · Recap</w:t>
            </w:r>
          </w:p>
        </w:tc>
      </w:tr>
    </w:tbl>
    <w:p>
      <w:pPr>
        <w:spacing w:after="40" w:before="40"/>
      </w:pPr>
      <w:r>
        <w:rPr>
          <w:rFonts w:ascii="Arial" w:cs="Arial" w:eastAsia="Arial" w:hAnsi="Arial"/>
          <w:sz w:val="20"/>
          <w:szCs w:val="20"/>
        </w:rPr>
        <w:t xml:space="preserve"/>
      </w:r>
    </w:p>
    <w:p>
      <w:pPr>
        <w:pStyle w:val="Heading1"/>
      </w:pPr>
      <w:r>
        <w:rPr>
          <w:rFonts w:ascii="Arial" w:cs="Arial" w:eastAsia="Arial" w:hAnsi="Arial"/>
          <w:b/>
          <w:bCs/>
          <w:sz w:val="32"/>
          <w:szCs w:val="32"/>
        </w:rPr>
        <w:t xml:space="preserve">Obiettivi Didattici della Sessione</w:t>
      </w:r>
    </w:p>
    <w:p>
      <w:pPr>
        <w:pStyle w:val="ListParagraph"/>
        <w:numPr>
          <w:ilvl w:val="0"/>
          <w:numId w:val="2"/>
        </w:numPr>
        <w:spacing w:after="30" w:before="30"/>
      </w:pPr>
      <w:r>
        <w:rPr>
          <w:rFonts w:ascii="Arial" w:cs="Arial" w:eastAsia="Arial" w:hAnsi="Arial"/>
          <w:color w:val="000000"/>
          <w:sz w:val="19"/>
          <w:szCs w:val="19"/>
        </w:rPr>
        <w:t xml:space="preserve">Comprendere la separazione del piano di routing tramite VRF e saperla configurare con sintassi moderna</w:t>
      </w:r>
    </w:p>
    <w:p>
      <w:pPr>
        <w:pStyle w:val="ListParagraph"/>
        <w:numPr>
          <w:ilvl w:val="0"/>
          <w:numId w:val="2"/>
        </w:numPr>
        <w:spacing w:after="30" w:before="30"/>
      </w:pPr>
      <w:r>
        <w:rPr>
          <w:rFonts w:ascii="Arial" w:cs="Arial" w:eastAsia="Arial" w:hAnsi="Arial"/>
          <w:color w:val="000000"/>
          <w:sz w:val="19"/>
          <w:szCs w:val="19"/>
        </w:rPr>
        <w:t xml:space="preserve">Costruire tunnel GRE all'interno di una VRF, chiarendo la distinzione underlay (global) / overlay (VRF)</w:t>
      </w:r>
    </w:p>
    <w:p>
      <w:pPr>
        <w:pStyle w:val="ListParagraph"/>
        <w:numPr>
          <w:ilvl w:val="0"/>
          <w:numId w:val="2"/>
        </w:numPr>
        <w:spacing w:after="30" w:before="30"/>
      </w:pPr>
      <w:r>
        <w:rPr>
          <w:rFonts w:ascii="Arial" w:cs="Arial" w:eastAsia="Arial" w:hAnsi="Arial"/>
          <w:color w:val="000000"/>
          <w:sz w:val="19"/>
          <w:szCs w:val="19"/>
        </w:rPr>
        <w:t xml:space="preserve">Progettare e implementare IPSec IKEv2 con tunnel protection (VTI) — saper leggere la diagnostica delle SA</w:t>
      </w:r>
    </w:p>
    <w:p>
      <w:pPr>
        <w:pStyle w:val="ListParagraph"/>
        <w:numPr>
          <w:ilvl w:val="0"/>
          <w:numId w:val="2"/>
        </w:numPr>
        <w:spacing w:after="30" w:before="30"/>
      </w:pPr>
      <w:r>
        <w:rPr>
          <w:rFonts w:ascii="Arial" w:cs="Arial" w:eastAsia="Arial" w:hAnsi="Arial"/>
          <w:color w:val="000000"/>
          <w:sz w:val="19"/>
          <w:szCs w:val="19"/>
        </w:rPr>
        <w:t xml:space="preserve">Comprendere i limiti del design P2P e come DMVPN li supera con mGRE e NHRP</w:t>
      </w:r>
    </w:p>
    <w:p>
      <w:pPr>
        <w:pStyle w:val="ListParagraph"/>
        <w:numPr>
          <w:ilvl w:val="0"/>
          <w:numId w:val="2"/>
        </w:numPr>
        <w:spacing w:after="30" w:before="30"/>
      </w:pPr>
      <w:r>
        <w:rPr>
          <w:rFonts w:ascii="Arial" w:cs="Arial" w:eastAsia="Arial" w:hAnsi="Arial"/>
          <w:color w:val="000000"/>
          <w:sz w:val="19"/>
          <w:szCs w:val="19"/>
        </w:rPr>
        <w:t xml:space="preserve">Configurare DMVPN Phase 1 e Phase 2 con EIGRP, applicare il tuning corretto su HUB</w:t>
      </w:r>
    </w:p>
    <w:p>
      <w:pPr>
        <w:pStyle w:val="ListParagraph"/>
        <w:numPr>
          <w:ilvl w:val="0"/>
          <w:numId w:val="2"/>
        </w:numPr>
        <w:spacing w:after="30" w:before="30"/>
      </w:pPr>
      <w:r>
        <w:rPr>
          <w:rFonts w:ascii="Arial" w:cs="Arial" w:eastAsia="Arial" w:hAnsi="Arial"/>
          <w:color w:val="000000"/>
          <w:sz w:val="19"/>
          <w:szCs w:val="19"/>
        </w:rPr>
        <w:t xml:space="preserve">Descrivere l'architettura LISP e VXLAN e il loro ruolo in SD-Access</w:t>
      </w:r>
    </w:p>
    <w:p>
      <w:pPr>
        <w:pStyle w:val="ListParagraph"/>
        <w:numPr>
          <w:ilvl w:val="0"/>
          <w:numId w:val="2"/>
        </w:numPr>
        <w:spacing w:after="30" w:before="30"/>
      </w:pPr>
      <w:r>
        <w:rPr>
          <w:rFonts w:ascii="Arial" w:cs="Arial" w:eastAsia="Arial" w:hAnsi="Arial"/>
          <w:color w:val="000000"/>
          <w:sz w:val="19"/>
          <w:szCs w:val="19"/>
        </w:rPr>
        <w:t xml:space="preserve">Sviluppare metodologia di troubleshooting multi-layer (underlay → VRF → tunnel → routing → IPSec)</w:t>
      </w:r>
    </w:p>
    <w:p>
      <w:r>
        <w:br w:type="page"/>
      </w:r>
    </w:p>
    <w:p>
      <w:pPr>
        <w:pStyle w:val="Heading1"/>
      </w:pPr>
      <w:r>
        <w:rPr>
          <w:rFonts w:ascii="Arial" w:cs="Arial" w:eastAsia="Arial" w:hAnsi="Arial"/>
          <w:b/>
          <w:bCs/>
          <w:sz w:val="32"/>
          <w:szCs w:val="32"/>
        </w:rPr>
        <w:t xml:space="preserve">PART 0 — Verifica Underlay (10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20"/>
              <w:bottom w:val="single" w:color="1E8449" w:sz="4"/>
              <w:right w:val="none" w:color="FFFFFF" w:sz="0"/>
            </w:tcBorders>
            <w:shd w:fill="D5F5E3" w:val="clear"/>
            <w:tcMar>
              <w:top w:type="dxa" w:w="80"/>
              <w:left w:type="dxa" w:w="160"/>
              <w:bottom w:type="dxa" w:w="80"/>
              <w:right w:type="dxa" w:w="160"/>
            </w:tcMar>
          </w:tcPr>
          <w:p>
            <w:pPr>
              <w:spacing w:after="50" w:before="50"/>
            </w:pPr>
            <w:r>
              <w:rPr>
                <w:rFonts w:ascii="Arial" w:cs="Arial" w:eastAsia="Arial" w:hAnsi="Arial"/>
                <w:b/>
                <w:bCs/>
                <w:color w:val="1E8449"/>
                <w:sz w:val="20"/>
                <w:szCs w:val="20"/>
              </w:rPr>
              <w:t xml:space="preserve">🎙️  Script Docente</w:t>
            </w:r>
          </w:p>
          <w:p>
            <w:pPr>
              <w:spacing w:after="50" w:before="50"/>
            </w:pPr>
            <w:r>
              <w:rPr>
                <w:rFonts w:ascii="Arial" w:cs="Arial" w:eastAsia="Arial" w:hAnsi="Arial"/>
                <w:sz w:val="19"/>
                <w:szCs w:val="19"/>
              </w:rPr>
              <w:t xml:space="preserve">Aprire le quattro console GNS3 (ISP, HUB, SP1, SP2) e mostrare che le configurazioni sono già caricate. Far eseguire i comandi di verifica agli studenti prima di spiegare qualsiasi cosa.</w:t>
            </w:r>
          </w:p>
          <w:p>
            <w:pPr>
              <w:spacing w:after="40" w:before="40"/>
            </w:pPr>
            <w:r>
              <w:rPr>
                <w:rFonts w:ascii="Arial" w:cs="Arial" w:eastAsia="Arial" w:hAnsi="Arial"/>
                <w:sz w:val="20"/>
                <w:szCs w:val="20"/>
              </w:rPr>
              <w:t xml:space="preserve"/>
            </w:r>
          </w:p>
          <w:p>
            <w:pPr>
              <w:spacing w:after="50" w:before="50"/>
            </w:pPr>
            <w:r>
              <w:rPr>
                <w:rFonts w:ascii="Arial" w:cs="Arial" w:eastAsia="Arial" w:hAnsi="Arial"/>
                <w:b/>
                <w:bCs/>
                <w:color w:val="1E8449"/>
                <w:sz w:val="19"/>
                <w:szCs w:val="19"/>
              </w:rPr>
              <w:t xml:space="preserve">Script:</w:t>
            </w:r>
          </w:p>
          <w:p>
            <w:pPr>
              <w:spacing w:after="50" w:before="50"/>
            </w:pPr>
            <w:r>
              <w:rPr>
                <w:rFonts w:ascii="Arial" w:cs="Arial" w:eastAsia="Arial" w:hAnsi="Arial"/>
                <w:i/>
                <w:iCs/>
                <w:sz w:val="19"/>
                <w:szCs w:val="19"/>
              </w:rPr>
              <w:t xml:space="preserve">'Prima di toccare qualsiasi cosa, verifichiamo che l'underlay funzioni. Questo è il fondamento su cui costruiamo tutto. Se l'underlay è rotto, niente del resto funzionerà.'</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4"/>
              <w:left w:val="single" w:color="D5D8DC" w:sz="4"/>
              <w:bottom w:val="single" w:color="D5D8DC" w:sz="4"/>
              <w:right w:val="single" w:color="D5D8DC" w:sz="4"/>
            </w:tcBorders>
            <w:shd w:fill="F0F0F0" w:val="clear"/>
            <w:tcMar>
              <w:top w:type="dxa" w:w="80"/>
              <w:left w:type="dxa" w:w="220"/>
              <w:bottom w:type="dxa" w:w="80"/>
              <w:right w:type="dxa" w:w="180"/>
            </w:tcMar>
          </w:tcPr>
          <w:p>
            <w:pPr>
              <w:spacing w:after="0" w:before="0"/>
            </w:pPr>
            <w:r>
              <w:rPr>
                <w:rFonts w:ascii="Courier New" w:cs="Courier New" w:eastAsia="Courier New" w:hAnsi="Courier New"/>
                <w:color w:val="0070AD"/>
                <w:sz w:val="18"/>
                <w:szCs w:val="18"/>
              </w:rPr>
              <w:t xml:space="preserve">ISP# show ip route</w:t>
            </w:r>
          </w:p>
          <w:p>
            <w:pPr>
              <w:spacing w:after="0" w:before="0"/>
            </w:pPr>
            <w:r>
              <w:rPr>
                <w:rFonts w:ascii="Courier New" w:cs="Courier New" w:eastAsia="Courier New" w:hAnsi="Courier New"/>
                <w:color w:val="0070AD"/>
                <w:sz w:val="18"/>
                <w:szCs w:val="18"/>
              </w:rPr>
              <w:t xml:space="preserve">ISP# ping 192.0.2.254   ! HUB Lo0</w:t>
            </w:r>
          </w:p>
          <w:p>
            <w:pPr>
              <w:spacing w:after="0" w:before="0"/>
            </w:pPr>
            <w:r>
              <w:rPr>
                <w:rFonts w:ascii="Courier New" w:cs="Courier New" w:eastAsia="Courier New" w:hAnsi="Courier New"/>
                <w:color w:val="0070AD"/>
                <w:sz w:val="18"/>
                <w:szCs w:val="18"/>
              </w:rPr>
              <w:t xml:space="preserve">HUB# show ip route      ! deve avere default route 0.0.0.0</w:t>
            </w:r>
          </w:p>
          <w:p>
            <w:pPr>
              <w:spacing w:after="0" w:before="0"/>
            </w:pPr>
            <w:r>
              <w:rPr>
                <w:rFonts w:ascii="Courier New" w:cs="Courier New" w:eastAsia="Courier New" w:hAnsi="Courier New"/>
                <w:color w:val="0070AD"/>
                <w:sz w:val="18"/>
                <w:szCs w:val="18"/>
              </w:rPr>
              <w:t xml:space="preserve">HUB# ping 198.51.100.254 source lo0  ! SP1 Lo0</w:t>
            </w:r>
          </w:p>
          <w:p>
            <w:pPr>
              <w:spacing w:after="0" w:before="0"/>
            </w:pPr>
            <w:r>
              <w:rPr>
                <w:rFonts w:ascii="Courier New" w:cs="Courier New" w:eastAsia="Courier New" w:hAnsi="Courier New"/>
                <w:color w:val="0070AD"/>
                <w:sz w:val="18"/>
                <w:szCs w:val="18"/>
              </w:rPr>
              <w:t xml:space="preserve">HUB# ping 203.0.113.254 source lo0   ! SP2 Lo0</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8A" w:sz="4"/>
              <w:left w:val="single" w:color="007B8A" w:sz="20"/>
              <w:bottom w:val="single" w:color="007B8A" w:sz="4"/>
              <w:right w:val="none" w:color="FFFFFF" w:sz="0"/>
            </w:tcBorders>
            <w:shd w:fill="E0F2F1" w:val="clear"/>
            <w:tcMar>
              <w:top w:type="dxa" w:w="80"/>
              <w:left w:type="dxa" w:w="160"/>
              <w:bottom w:type="dxa" w:w="80"/>
              <w:right w:type="dxa" w:w="160"/>
            </w:tcMar>
          </w:tcPr>
          <w:p>
            <w:pPr>
              <w:spacing w:after="50" w:before="50"/>
            </w:pPr>
            <w:r>
              <w:rPr>
                <w:rFonts w:ascii="Arial" w:cs="Arial" w:eastAsia="Arial" w:hAnsi="Arial"/>
                <w:b/>
                <w:bCs/>
                <w:color w:val="007B8A"/>
                <w:sz w:val="20"/>
                <w:szCs w:val="20"/>
              </w:rPr>
              <w:t xml:space="preserve">💡  Punto didattico: perché tunnel source = Loopback0?</w:t>
            </w:r>
          </w:p>
          <w:p>
            <w:pPr>
              <w:spacing w:after="50" w:before="50"/>
            </w:pPr>
            <w:r>
              <w:rPr>
                <w:rFonts w:ascii="Arial" w:cs="Arial" w:eastAsia="Arial" w:hAnsi="Arial"/>
                <w:sz w:val="19"/>
                <w:szCs w:val="19"/>
              </w:rPr>
              <w:t xml:space="preserve">I tunnel source sono i Loopback (Lo0). Spiegare ora il perché: se e0/0 flappa, il GRE cade anche se ISP è raggiungibile via altro path. Il Loopback è sempre UP finché il router è acceso. Questo prepara la discussione sulla stabilità del tunnel in Part 2.</w:t>
            </w:r>
          </w:p>
        </w:tc>
      </w:tr>
    </w:tbl>
    <w:p>
      <w:pPr>
        <w:pBdr>
          <w:top w:val="single" w:color="1E8449" w:sz="6"/>
          <w:bottom w:val="single" w:color="1E8449" w:sz="6"/>
        </w:pBdr>
        <w:spacing w:after="120" w:before="120"/>
        <w:ind w:left="80"/>
      </w:pPr>
      <w:r>
        <w:rPr>
          <w:rFonts w:ascii="Arial" w:cs="Arial" w:eastAsia="Arial" w:hAnsi="Arial"/>
          <w:b/>
          <w:bCs/>
          <w:color w:val="1E8449"/>
          <w:sz w:val="20"/>
          <w:szCs w:val="20"/>
        </w:rPr>
        <w:t xml:space="preserve">✅  CHECKPOINT  </w:t>
      </w:r>
      <w:r>
        <w:rPr>
          <w:rFonts w:ascii="Arial" w:cs="Arial" w:eastAsia="Arial" w:hAnsi="Arial"/>
          <w:color w:val="1E8449"/>
          <w:sz w:val="20"/>
          <w:szCs w:val="20"/>
        </w:rPr>
        <w:t xml:space="preserve">Ping underlay funzionanti. Default route presente su tutti i router.</w:t>
      </w:r>
    </w:p>
    <w:p>
      <w:pPr>
        <w:pStyle w:val="Heading1"/>
      </w:pPr>
      <w:r>
        <w:rPr>
          <w:rFonts w:ascii="Arial" w:cs="Arial" w:eastAsia="Arial" w:hAnsi="Arial"/>
          <w:b/>
          <w:bCs/>
          <w:sz w:val="32"/>
          <w:szCs w:val="32"/>
        </w:rPr>
        <w:t xml:space="preserve">PART 1 — VRF Definition + LAN (15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AD" w:sz="4"/>
              <w:left w:val="single" w:color="0070AD" w:sz="20"/>
              <w:bottom w:val="single" w:color="0070AD" w:sz="4"/>
              <w:right w:val="none" w:color="FFFFFF" w:sz="0"/>
            </w:tcBorders>
            <w:shd w:fill="D6EAF8" w:val="clear"/>
            <w:tcMar>
              <w:top w:type="dxa" w:w="80"/>
              <w:left w:type="dxa" w:w="160"/>
              <w:bottom w:type="dxa" w:w="80"/>
              <w:right w:type="dxa" w:w="160"/>
            </w:tcMar>
          </w:tcPr>
          <w:p>
            <w:pPr>
              <w:spacing w:after="50" w:before="50"/>
            </w:pPr>
            <w:r>
              <w:rPr>
                <w:rFonts w:ascii="Arial" w:cs="Arial" w:eastAsia="Arial" w:hAnsi="Arial"/>
                <w:b/>
                <w:bCs/>
                <w:color w:val="0070AD"/>
                <w:sz w:val="20"/>
                <w:szCs w:val="20"/>
              </w:rPr>
              <w:t xml:space="preserve">📚  Contenuto Teorico</w:t>
            </w:r>
          </w:p>
          <w:p>
            <w:pPr>
              <w:spacing w:after="50" w:before="50"/>
            </w:pPr>
            <w:r>
              <w:rPr>
                <w:rFonts w:ascii="Arial" w:cs="Arial" w:eastAsia="Arial" w:hAnsi="Arial"/>
                <w:b/>
                <w:bCs/>
                <w:sz w:val="19"/>
                <w:szCs w:val="19"/>
              </w:rPr>
              <w:t xml:space="preserve">Concetti chiave da trasmettere:</w:t>
            </w:r>
          </w:p>
          <w:p>
            <w:pPr>
              <w:pStyle w:val="ListParagraph"/>
              <w:numPr>
                <w:ilvl w:val="0"/>
                <w:numId w:val="2"/>
              </w:numPr>
              <w:spacing w:after="30" w:before="30"/>
            </w:pPr>
            <w:r>
              <w:rPr>
                <w:rFonts w:ascii="Arial" w:cs="Arial" w:eastAsia="Arial" w:hAnsi="Arial"/>
                <w:color w:val="000000"/>
                <w:sz w:val="19"/>
                <w:szCs w:val="19"/>
              </w:rPr>
              <w:t xml:space="preserve">Una VRF è una 'tabella di routing virtuale' — lo stesso router fisico ne può avere N indipendenti</w:t>
            </w:r>
          </w:p>
          <w:p>
            <w:pPr>
              <w:pStyle w:val="ListParagraph"/>
              <w:numPr>
                <w:ilvl w:val="0"/>
                <w:numId w:val="2"/>
              </w:numPr>
              <w:spacing w:after="30" w:before="30"/>
            </w:pPr>
            <w:r>
              <w:rPr>
                <w:rFonts w:ascii="Arial" w:cs="Arial" w:eastAsia="Arial" w:hAnsi="Arial"/>
                <w:color w:val="000000"/>
                <w:sz w:val="19"/>
                <w:szCs w:val="19"/>
              </w:rPr>
              <w:t xml:space="preserve">VRF definition (moderna) vs ip vrf (legacy): usare sempre vrf definition su IOS 15+</w:t>
            </w:r>
          </w:p>
          <w:p>
            <w:pPr>
              <w:pStyle w:val="ListParagraph"/>
              <w:numPr>
                <w:ilvl w:val="0"/>
                <w:numId w:val="2"/>
              </w:numPr>
              <w:spacing w:after="30" w:before="30"/>
            </w:pPr>
            <w:r>
              <w:rPr>
                <w:rFonts w:ascii="Arial" w:cs="Arial" w:eastAsia="Arial" w:hAnsi="Arial"/>
                <w:color w:val="000000"/>
                <w:sz w:val="19"/>
                <w:szCs w:val="19"/>
              </w:rPr>
              <w:t xml:space="preserve">Il Route Distinguisher (RD) rende univoche le route nel contesto MP-BGP — obbligatorio anche in VRF-Lite</w:t>
            </w:r>
          </w:p>
          <w:p>
            <w:pPr>
              <w:pStyle w:val="ListParagraph"/>
              <w:numPr>
                <w:ilvl w:val="0"/>
                <w:numId w:val="2"/>
              </w:numPr>
              <w:spacing w:after="30" w:before="30"/>
            </w:pPr>
            <w:r>
              <w:rPr>
                <w:rFonts w:ascii="Arial" w:cs="Arial" w:eastAsia="Arial" w:hAnsi="Arial"/>
                <w:color w:val="000000"/>
                <w:sz w:val="19"/>
                <w:szCs w:val="19"/>
              </w:rPr>
              <w:t xml:space="preserve">ORDINE CRITICO: vrf forwarding PRIMA di ip address — il comando rimuove l'IP esistente</w:t>
            </w:r>
          </w:p>
          <w:p>
            <w:pPr>
              <w:spacing w:after="40" w:before="40"/>
            </w:pPr>
            <w:r>
              <w:rPr>
                <w:rFonts w:ascii="Arial" w:cs="Arial" w:eastAsia="Arial" w:hAnsi="Arial"/>
                <w:sz w:val="20"/>
                <w:szCs w:val="20"/>
              </w:rPr>
              <w:t xml:space="preserve"/>
            </w:r>
          </w:p>
          <w:p>
            <w:pPr>
              <w:spacing w:after="50" w:before="50"/>
            </w:pPr>
            <w:r>
              <w:rPr>
                <w:rFonts w:ascii="Arial" w:cs="Arial" w:eastAsia="Arial" w:hAnsi="Arial"/>
                <w:b/>
                <w:bCs/>
                <w:sz w:val="19"/>
                <w:szCs w:val="19"/>
              </w:rPr>
              <w:t xml:space="preserve">IKEv1 vs IKEv2 — da menzionare brevemente:</w:t>
            </w:r>
          </w:p>
          <w:p>
            <w:pPr>
              <w:spacing w:after="50" w:before="50"/>
            </w:pPr>
            <w:r>
              <w:rPr>
                <w:rFonts w:ascii="Arial" w:cs="Arial" w:eastAsia="Arial" w:hAnsi="Arial"/>
                <w:sz w:val="19"/>
                <w:szCs w:val="19"/>
              </w:rPr>
              <w:t xml:space="preserve">Non soffermarsi qui su IKEv1. Dire solo: 'la vecchia sintassi ip vrf funziona ancora ma è deprecata, la vedrete negli exam dumps — riconoscetela ma configurate sempre con vrf definition'.</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20"/>
              <w:bottom w:val="single" w:color="1E8449" w:sz="4"/>
              <w:right w:val="none" w:color="FFFFFF" w:sz="0"/>
            </w:tcBorders>
            <w:shd w:fill="D5F5E3" w:val="clear"/>
            <w:tcMar>
              <w:top w:type="dxa" w:w="80"/>
              <w:left w:type="dxa" w:w="160"/>
              <w:bottom w:type="dxa" w:w="80"/>
              <w:right w:type="dxa" w:w="160"/>
            </w:tcMar>
          </w:tcPr>
          <w:p>
            <w:pPr>
              <w:spacing w:after="50" w:before="50"/>
            </w:pPr>
            <w:r>
              <w:rPr>
                <w:rFonts w:ascii="Arial" w:cs="Arial" w:eastAsia="Arial" w:hAnsi="Arial"/>
                <w:b/>
                <w:bCs/>
                <w:color w:val="1E8449"/>
                <w:sz w:val="20"/>
                <w:szCs w:val="20"/>
              </w:rPr>
              <w:t xml:space="preserve">🎙️  Script Docente</w:t>
            </w:r>
          </w:p>
          <w:p>
            <w:pPr>
              <w:spacing w:after="50" w:before="50"/>
            </w:pPr>
            <w:r>
              <w:rPr>
                <w:rFonts w:ascii="Arial" w:cs="Arial" w:eastAsia="Arial" w:hAnsi="Arial"/>
                <w:sz w:val="19"/>
                <w:szCs w:val="19"/>
              </w:rPr>
              <w:t xml:space="preserve">Configurare CUST-A live su HUB mentre gli studenti seguono. Poi far configurare SP1 autonomamente. SP2 è già pre-configurato — non toccare.</w:t>
            </w:r>
          </w:p>
          <w:p>
            <w:pPr>
              <w:spacing w:after="40" w:before="40"/>
            </w:pPr>
            <w:r>
              <w:rPr>
                <w:rFonts w:ascii="Arial" w:cs="Arial" w:eastAsia="Arial" w:hAnsi="Arial"/>
                <w:sz w:val="20"/>
                <w:szCs w:val="20"/>
              </w:rPr>
              <w:t xml:space="preserve"/>
            </w:r>
          </w:p>
          <w:p>
            <w:pPr>
              <w:spacing w:after="50" w:before="50"/>
            </w:pPr>
            <w:r>
              <w:rPr>
                <w:rFonts w:ascii="Arial" w:cs="Arial" w:eastAsia="Arial" w:hAnsi="Arial"/>
                <w:b/>
                <w:bCs/>
                <w:color w:val="1E8449"/>
                <w:sz w:val="19"/>
                <w:szCs w:val="19"/>
              </w:rPr>
              <w:t xml:space="preserve">Domande guida da fare agli studenti:</w:t>
            </w:r>
          </w:p>
          <w:p>
            <w:pPr>
              <w:pStyle w:val="ListParagraph"/>
              <w:numPr>
                <w:ilvl w:val="0"/>
                <w:numId w:val="3"/>
              </w:numPr>
              <w:spacing w:after="30" w:before="30"/>
            </w:pPr>
            <w:r>
              <w:rPr>
                <w:rFonts w:ascii="Arial" w:cs="Arial" w:eastAsia="Arial" w:hAnsi="Arial"/>
                <w:i/>
                <w:iCs/>
                <w:color w:val="1E8449"/>
                <w:sz w:val="19"/>
                <w:szCs w:val="19"/>
              </w:rPr>
              <w:t xml:space="preserve">Cosa succede se assegno ip address prima di vrf forwarding?</w:t>
            </w:r>
          </w:p>
          <w:p>
            <w:pPr>
              <w:pStyle w:val="ListParagraph"/>
              <w:numPr>
                <w:ilvl w:val="0"/>
                <w:numId w:val="3"/>
              </w:numPr>
              <w:spacing w:after="30" w:before="30"/>
            </w:pPr>
            <w:r>
              <w:rPr>
                <w:rFonts w:ascii="Arial" w:cs="Arial" w:eastAsia="Arial" w:hAnsi="Arial"/>
                <w:i/>
                <w:iCs/>
                <w:color w:val="1E8449"/>
                <w:sz w:val="19"/>
                <w:szCs w:val="19"/>
              </w:rPr>
              <w:t xml:space="preserve">Perché il Route Distinguisher deve essere univoco per VRF?</w:t>
            </w:r>
          </w:p>
          <w:p>
            <w:pPr>
              <w:pStyle w:val="ListParagraph"/>
              <w:numPr>
                <w:ilvl w:val="0"/>
                <w:numId w:val="3"/>
              </w:numPr>
              <w:spacing w:after="30" w:before="30"/>
            </w:pPr>
            <w:r>
              <w:rPr>
                <w:rFonts w:ascii="Arial" w:cs="Arial" w:eastAsia="Arial" w:hAnsi="Arial"/>
                <w:i/>
                <w:iCs/>
                <w:color w:val="1E8449"/>
                <w:sz w:val="19"/>
                <w:szCs w:val="19"/>
              </w:rPr>
              <w:t xml:space="preserve">Come verifico che un'interfaccia sia nella VRF giusta?</w:t>
            </w:r>
          </w:p>
        </w:tc>
      </w:tr>
    </w:tbl>
    <w:p>
      <w:pPr>
        <w:spacing w:after="40" w:before="40"/>
      </w:pPr>
      <w:r>
        <w:rPr>
          <w:rFonts w:ascii="Arial" w:cs="Arial" w:eastAsia="Arial" w:hAnsi="Arial"/>
          <w:sz w:val="20"/>
          <w:szCs w:val="20"/>
        </w:rPr>
        <w:t xml:space="preserve"/>
      </w:r>
    </w:p>
    <w:p>
      <w:pPr>
        <w:pStyle w:val="Heading3"/>
      </w:pPr>
      <w:r>
        <w:rPr>
          <w:rFonts w:ascii="Arial" w:cs="Arial" w:eastAsia="Arial" w:hAnsi="Arial"/>
          <w:b/>
          <w:bCs/>
          <w:color w:val="004F7C"/>
          <w:sz w:val="22"/>
          <w:szCs w:val="22"/>
        </w:rPr>
        <w:t xml:space="preserve">Gestione errori CUST-B — BUG-1 e BUG-2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00" w:sz="4"/>
              <w:left w:val="single" w:color="7B3F00" w:sz="20"/>
              <w:bottom w:val="single" w:color="7B3F00" w:sz="4"/>
              <w:right w:val="none" w:color="FFFFFF" w:sz="0"/>
            </w:tcBorders>
            <w:shd w:fill="FDEBD0" w:val="clear"/>
            <w:tcMar>
              <w:top w:type="dxa" w:w="80"/>
              <w:left w:type="dxa" w:w="160"/>
              <w:bottom w:type="dxa" w:w="80"/>
              <w:right w:type="dxa" w:w="160"/>
            </w:tcMar>
          </w:tcPr>
          <w:p>
            <w:pPr>
              <w:spacing w:after="50" w:before="50"/>
            </w:pPr>
            <w:r>
              <w:rPr>
                <w:rFonts w:ascii="Arial" w:cs="Arial" w:eastAsia="Arial" w:hAnsi="Arial"/>
                <w:b/>
                <w:bCs/>
                <w:color w:val="7B3F00"/>
                <w:sz w:val="20"/>
                <w:szCs w:val="20"/>
              </w:rPr>
              <w:t xml:space="preserve">🔧  BUG-1 (HUB) — IP Lo2 errato: 10.2.2.1 invece di 10.2.1.1</w:t>
            </w:r>
          </w:p>
          <w:p>
            <w:pPr>
              <w:spacing w:after="50" w:before="50"/>
            </w:pPr>
            <w:r>
              <w:rPr>
                <w:rFonts w:ascii="Arial" w:cs="Arial" w:eastAsia="Arial" w:hAnsi="Arial"/>
                <w:b/>
                <w:bCs/>
                <w:color w:val="7B3F00"/>
                <w:sz w:val="19"/>
                <w:szCs w:val="19"/>
              </w:rPr>
              <w:t xml:space="preserve">Come guidare la scoperta:</w:t>
            </w:r>
          </w:p>
          <w:p>
            <w:pPr>
              <w:spacing w:after="50" w:before="50"/>
            </w:pPr>
            <w:r>
              <w:rPr>
                <w:rFonts w:ascii="Arial" w:cs="Arial" w:eastAsia="Arial" w:hAnsi="Arial"/>
                <w:sz w:val="19"/>
                <w:szCs w:val="19"/>
              </w:rPr>
              <w:t xml:space="preserve">Chiedere agli studenti di eseguire show ip route vrf CUST-B su HUB e SP1. Entrambi mostrano 10.2.2.1 — duplicato. Chiedere: 'Cosa vi dice questo output? Come mai lo stesso indirizzo appare su due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4"/>
                    <w:left w:val="single" w:color="D5D8DC" w:sz="4"/>
                    <w:bottom w:val="single" w:color="D5D8DC" w:sz="4"/>
                    <w:right w:val="single" w:color="D5D8DC" w:sz="4"/>
                  </w:tcBorders>
                  <w:shd w:fill="F0F0F0" w:val="clear"/>
                  <w:tcMar>
                    <w:top w:type="dxa" w:w="80"/>
                    <w:left w:type="dxa" w:w="220"/>
                    <w:bottom w:type="dxa" w:w="80"/>
                    <w:right w:type="dxa" w:w="180"/>
                  </w:tcMar>
                </w:tcPr>
                <w:p>
                  <w:pPr>
                    <w:spacing w:after="0" w:before="0"/>
                  </w:pPr>
                  <w:r>
                    <w:rPr>
                      <w:rFonts w:ascii="Courier New" w:cs="Courier New" w:eastAsia="Courier New" w:hAnsi="Courier New"/>
                      <w:color w:val="0070AD"/>
                      <w:sz w:val="18"/>
                      <w:szCs w:val="18"/>
                    </w:rPr>
                    <w:t xml:space="preserve">HUB# show ip route vrf CUST-B</w:t>
                  </w:r>
                </w:p>
                <w:p>
                  <w:pPr>
                    <w:spacing w:after="0" w:before="0"/>
                  </w:pPr>
                  <w:r>
                    <w:rPr>
                      <w:rFonts w:ascii="Courier New" w:cs="Courier New" w:eastAsia="Courier New" w:hAnsi="Courier New"/>
                      <w:color w:val="777777"/>
                      <w:sz w:val="18"/>
                      <w:szCs w:val="18"/>
                    </w:rPr>
                    <w:t xml:space="preserve">! C 10.2.2.1/32 is directly connected, Loopback2  ← dovrebbe essere 10.2.1.1</w:t>
                  </w:r>
                </w:p>
              </w:tc>
            </w:tr>
          </w:tbl>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00" w:sz="4"/>
              <w:left w:val="single" w:color="7B3F00" w:sz="20"/>
              <w:bottom w:val="single" w:color="7B3F00" w:sz="4"/>
              <w:right w:val="none" w:color="FFFFFF" w:sz="0"/>
            </w:tcBorders>
            <w:shd w:fill="FDEBD0" w:val="clear"/>
            <w:tcMar>
              <w:top w:type="dxa" w:w="80"/>
              <w:left w:type="dxa" w:w="160"/>
              <w:bottom w:type="dxa" w:w="80"/>
              <w:right w:type="dxa" w:w="160"/>
            </w:tcMar>
          </w:tcPr>
          <w:p>
            <w:pPr>
              <w:spacing w:after="50" w:before="50"/>
            </w:pPr>
            <w:r>
              <w:rPr>
                <w:rFonts w:ascii="Arial" w:cs="Arial" w:eastAsia="Arial" w:hAnsi="Arial"/>
                <w:b/>
                <w:bCs/>
                <w:color w:val="7B3F00"/>
                <w:sz w:val="20"/>
                <w:szCs w:val="20"/>
              </w:rPr>
              <w:t xml:space="preserve">🔧  BUG-2 (SP1) — vrf forwarding mancante su Lo2</w:t>
            </w:r>
          </w:p>
          <w:p>
            <w:pPr>
              <w:spacing w:after="50" w:before="50"/>
            </w:pPr>
            <w:r>
              <w:rPr>
                <w:rFonts w:ascii="Arial" w:cs="Arial" w:eastAsia="Arial" w:hAnsi="Arial"/>
                <w:sz w:val="19"/>
                <w:szCs w:val="19"/>
              </w:rPr>
              <w:t xml:space="preserve">Chiedere show ip interface Loopback2 su SP1. L'output mostra 'VRF: not set'. Chiedere: 'Cosa significa? Dove finiscono i pacchetti destinati a 10.2.2.1 su SP1?'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4"/>
                    <w:left w:val="single" w:color="D5D8DC" w:sz="4"/>
                    <w:bottom w:val="single" w:color="D5D8DC" w:sz="4"/>
                    <w:right w:val="single" w:color="D5D8DC" w:sz="4"/>
                  </w:tcBorders>
                  <w:shd w:fill="F0F0F0" w:val="clear"/>
                  <w:tcMar>
                    <w:top w:type="dxa" w:w="80"/>
                    <w:left w:type="dxa" w:w="220"/>
                    <w:bottom w:type="dxa" w:w="80"/>
                    <w:right w:type="dxa" w:w="180"/>
                  </w:tcMar>
                </w:tcPr>
                <w:p>
                  <w:pPr>
                    <w:spacing w:after="0" w:before="0"/>
                  </w:pPr>
                  <w:r>
                    <w:rPr>
                      <w:rFonts w:ascii="Courier New" w:cs="Courier New" w:eastAsia="Courier New" w:hAnsi="Courier New"/>
                      <w:color w:val="0070AD"/>
                      <w:sz w:val="18"/>
                      <w:szCs w:val="18"/>
                    </w:rPr>
                    <w:t xml:space="preserve">SP1# show ip interface Loopback2</w:t>
                  </w:r>
                </w:p>
                <w:p>
                  <w:pPr>
                    <w:spacing w:after="0" w:before="0"/>
                  </w:pPr>
                  <w:r>
                    <w:rPr>
                      <w:rFonts w:ascii="Courier New" w:cs="Courier New" w:eastAsia="Courier New" w:hAnsi="Courier New"/>
                      <w:color w:val="1A1A2E"/>
                      <w:sz w:val="18"/>
                      <w:szCs w:val="18"/>
                    </w:rPr>
                    <w:t xml:space="preserve">  VRF: not set   ← BUG: deve essere CUST-B</w:t>
                  </w:r>
                </w:p>
                <w:p>
                  <w:pPr>
                    <w:spacing w:after="0" w:before="0"/>
                  </w:pPr>
                  <w:r>
                    <w:rPr>
                      <w:rFonts w:ascii="Courier New" w:cs="Courier New" w:eastAsia="Courier New" w:hAnsi="Courier New"/>
                      <w:color w:val="0070AD"/>
                      <w:sz w:val="18"/>
                      <w:szCs w:val="18"/>
                    </w:rPr>
                    <w:t xml:space="preserve">SP1# show ip route | inc 10.2.2</w:t>
                  </w:r>
                </w:p>
                <w:p>
                  <w:pPr>
                    <w:spacing w:after="0" w:before="0"/>
                  </w:pPr>
                  <w:r>
                    <w:rPr>
                      <w:rFonts w:ascii="Courier New" w:cs="Courier New" w:eastAsia="Courier New" w:hAnsi="Courier New"/>
                      <w:color w:val="1A1A2E"/>
                      <w:sz w:val="18"/>
                      <w:szCs w:val="18"/>
                    </w:rPr>
                    <w:t xml:space="preserve">  C 10.2.2.1/32 is directly connected, Loopback2  ← in global table!</w:t>
                  </w:r>
                </w:p>
              </w:tc>
            </w:tr>
          </w:tbl>
          <w:p>
            <w:pPr>
              <w:spacing w:after="50" w:before="50"/>
            </w:pPr>
            <w:r>
              <w:rPr>
                <w:rFonts w:ascii="Arial" w:cs="Arial" w:eastAsia="Arial" w:hAnsi="Arial"/>
                <w:b/>
                <w:bCs/>
                <w:color w:val="7B3F00"/>
                <w:sz w:val="19"/>
                <w:szCs w:val="19"/>
              </w:rPr>
              <w:t xml:space="preserve">Fix:</w:t>
            </w:r>
            <w:r>
              <w:rPr>
                <w:rFonts w:ascii="Arial" w:cs="Arial" w:eastAsia="Arial" w:hAnsi="Arial"/>
                <w:sz w:val="19"/>
                <w:szCs w:val="19"/>
              </w:rPr>
              <w:t xml:space="preserve">  interface Lo2 → vrf forwarding CUST-B → re-aggiungere IP address</w:t>
            </w:r>
          </w:p>
        </w:tc>
      </w:tr>
    </w:tbl>
    <w:p>
      <w:pPr>
        <w:pBdr>
          <w:top w:val="single" w:color="1E8449" w:sz="6"/>
          <w:bottom w:val="single" w:color="1E8449" w:sz="6"/>
        </w:pBdr>
        <w:spacing w:after="120" w:before="120"/>
        <w:ind w:left="80"/>
      </w:pPr>
      <w:r>
        <w:rPr>
          <w:rFonts w:ascii="Arial" w:cs="Arial" w:eastAsia="Arial" w:hAnsi="Arial"/>
          <w:b/>
          <w:bCs/>
          <w:color w:val="1E8449"/>
          <w:sz w:val="20"/>
          <w:szCs w:val="20"/>
        </w:rPr>
        <w:t xml:space="preserve">✅  CHECKPOINT  </w:t>
      </w:r>
      <w:r>
        <w:rPr>
          <w:rFonts w:ascii="Arial" w:cs="Arial" w:eastAsia="Arial" w:hAnsi="Arial"/>
          <w:color w:val="1E8449"/>
          <w:sz w:val="20"/>
          <w:szCs w:val="20"/>
        </w:rPr>
        <w:t xml:space="preserve">show ip route vrf CUST-A/CUST-B: /32 locali presenti. Nessun duplicato.</w:t>
      </w:r>
    </w:p>
    <w:p>
      <w:r>
        <w:br w:type="page"/>
      </w:r>
    </w:p>
    <w:p>
      <w:pPr>
        <w:pStyle w:val="Heading1"/>
      </w:pPr>
      <w:r>
        <w:rPr>
          <w:rFonts w:ascii="Arial" w:cs="Arial" w:eastAsia="Arial" w:hAnsi="Arial"/>
          <w:b/>
          <w:bCs/>
          <w:sz w:val="32"/>
          <w:szCs w:val="32"/>
        </w:rPr>
        <w:t xml:space="preserve">PART 2 — GRE Tunnel in VRF (25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AD" w:sz="4"/>
              <w:left w:val="single" w:color="0070AD" w:sz="20"/>
              <w:bottom w:val="single" w:color="0070AD" w:sz="4"/>
              <w:right w:val="none" w:color="FFFFFF" w:sz="0"/>
            </w:tcBorders>
            <w:shd w:fill="D6EAF8" w:val="clear"/>
            <w:tcMar>
              <w:top w:type="dxa" w:w="80"/>
              <w:left w:type="dxa" w:w="160"/>
              <w:bottom w:type="dxa" w:w="80"/>
              <w:right w:type="dxa" w:w="160"/>
            </w:tcMar>
          </w:tcPr>
          <w:p>
            <w:pPr>
              <w:spacing w:after="50" w:before="50"/>
            </w:pPr>
            <w:r>
              <w:rPr>
                <w:rFonts w:ascii="Arial" w:cs="Arial" w:eastAsia="Arial" w:hAnsi="Arial"/>
                <w:b/>
                <w:bCs/>
                <w:color w:val="0070AD"/>
                <w:sz w:val="20"/>
                <w:szCs w:val="20"/>
              </w:rPr>
              <w:t xml:space="preserve">📚  Contenuto Teorico</w:t>
            </w:r>
          </w:p>
          <w:p>
            <w:pPr>
              <w:spacing w:after="50" w:before="50"/>
            </w:pPr>
            <w:r>
              <w:rPr>
                <w:rFonts w:ascii="Arial" w:cs="Arial" w:eastAsia="Arial" w:hAnsi="Arial"/>
                <w:b/>
                <w:bCs/>
                <w:sz w:val="19"/>
                <w:szCs w:val="19"/>
              </w:rPr>
              <w:t xml:space="preserve">Il meccanismo chiave: underlay / overlay / lookup ricorsivo</w:t>
            </w:r>
          </w:p>
          <w:p>
            <w:pPr>
              <w:spacing w:after="50" w:before="50"/>
            </w:pPr>
            <w:r>
              <w:rPr>
                <w:rFonts w:ascii="Arial" w:cs="Arial" w:eastAsia="Arial" w:hAnsi="Arial"/>
                <w:sz w:val="19"/>
                <w:szCs w:val="19"/>
              </w:rPr>
              <w:t xml:space="preserve">Questo è il concetto più controintuitivo della sessione. Molti studenti si chiedono come il router sappia che deve usare la global table per incapsulare, ma la VRF per il contenuto. La risposta è il lookup ricorsivo:</w:t>
            </w:r>
          </w:p>
          <w:p>
            <w:pPr>
              <w:pStyle w:val="ListParagraph"/>
              <w:numPr>
                <w:ilvl w:val="0"/>
                <w:numId w:val="2"/>
              </w:numPr>
              <w:spacing w:after="30" w:before="30"/>
            </w:pPr>
            <w:r>
              <w:rPr>
                <w:rFonts w:ascii="Arial" w:cs="Arial" w:eastAsia="Arial" w:hAnsi="Arial"/>
                <w:color w:val="000000"/>
                <w:sz w:val="19"/>
                <w:szCs w:val="19"/>
              </w:rPr>
              <w:t xml:space="preserve">Il router riceve un pacchetto in VRF CUST-A con destinazione 10.1.2.1</w:t>
            </w:r>
          </w:p>
          <w:p>
            <w:pPr>
              <w:pStyle w:val="ListParagraph"/>
              <w:numPr>
                <w:ilvl w:val="0"/>
                <w:numId w:val="2"/>
              </w:numPr>
              <w:spacing w:after="30" w:before="30"/>
            </w:pPr>
            <w:r>
              <w:rPr>
                <w:rFonts w:ascii="Arial" w:cs="Arial" w:eastAsia="Arial" w:hAnsi="Arial"/>
                <w:color w:val="000000"/>
                <w:sz w:val="19"/>
                <w:szCs w:val="19"/>
              </w:rPr>
              <w:t xml:space="preserve">Cerca nella routing table VRF CUST-A → trova 10.1.2.1 via Tunnel101</w:t>
            </w:r>
          </w:p>
          <w:p>
            <w:pPr>
              <w:pStyle w:val="ListParagraph"/>
              <w:numPr>
                <w:ilvl w:val="0"/>
                <w:numId w:val="2"/>
              </w:numPr>
              <w:spacing w:after="30" w:before="30"/>
            </w:pPr>
            <w:r>
              <w:rPr>
                <w:rFonts w:ascii="Arial" w:cs="Arial" w:eastAsia="Arial" w:hAnsi="Arial"/>
                <w:color w:val="000000"/>
                <w:sz w:val="19"/>
                <w:szCs w:val="19"/>
              </w:rPr>
              <w:t xml:space="preserve">Tunnel101 ha tunnel source = Lo0 (global) e tunnel dest = 198.51.100.254 (global)</w:t>
            </w:r>
          </w:p>
          <w:p>
            <w:pPr>
              <w:pStyle w:val="ListParagraph"/>
              <w:numPr>
                <w:ilvl w:val="0"/>
                <w:numId w:val="2"/>
              </w:numPr>
              <w:spacing w:after="30" w:before="30"/>
            </w:pPr>
            <w:r>
              <w:rPr>
                <w:rFonts w:ascii="Arial" w:cs="Arial" w:eastAsia="Arial" w:hAnsi="Arial"/>
                <w:color w:val="000000"/>
                <w:sz w:val="19"/>
                <w:szCs w:val="19"/>
              </w:rPr>
              <w:t xml:space="preserve">Il router fa un secondo lookup nella global table per 198.51.100.254 → esce da e0/0.10</w:t>
            </w:r>
          </w:p>
          <w:p>
            <w:pPr>
              <w:pStyle w:val="ListParagraph"/>
              <w:numPr>
                <w:ilvl w:val="0"/>
                <w:numId w:val="2"/>
              </w:numPr>
              <w:spacing w:after="30" w:before="30"/>
            </w:pPr>
            <w:r>
              <w:rPr>
                <w:rFonts w:ascii="Arial" w:cs="Arial" w:eastAsia="Arial" w:hAnsi="Arial"/>
                <w:color w:val="000000"/>
                <w:sz w:val="19"/>
                <w:szCs w:val="19"/>
              </w:rPr>
              <w:t xml:space="preserve">Il pacchetto GRE esce sull'underlay. SP1 lo riceve, guarda il header esterno (global), decapsula e rimette in CUST-A</w:t>
            </w:r>
          </w:p>
          <w:p>
            <w:pPr>
              <w:spacing w:after="40" w:before="40"/>
            </w:pPr>
            <w:r>
              <w:rPr>
                <w:rFonts w:ascii="Arial" w:cs="Arial" w:eastAsia="Arial" w:hAnsi="Arial"/>
                <w:sz w:val="20"/>
                <w:szCs w:val="20"/>
              </w:rPr>
              <w:t xml:space="preserve"/>
            </w:r>
          </w:p>
          <w:p>
            <w:pPr>
              <w:spacing w:after="50" w:before="50"/>
            </w:pPr>
            <w:r>
              <w:rPr>
                <w:rFonts w:ascii="Arial" w:cs="Arial" w:eastAsia="Arial" w:hAnsi="Arial"/>
                <w:b/>
                <w:bCs/>
                <w:sz w:val="19"/>
                <w:szCs w:val="19"/>
              </w:rPr>
              <w:t xml:space="preserve">Analogia utile:</w:t>
            </w:r>
          </w:p>
          <w:p>
            <w:pPr>
              <w:spacing w:after="50" w:before="50"/>
            </w:pPr>
            <w:r>
              <w:rPr>
                <w:rFonts w:ascii="Arial" w:cs="Arial" w:eastAsia="Arial" w:hAnsi="Arial"/>
                <w:i/>
                <w:iCs/>
                <w:sz w:val="19"/>
                <w:szCs w:val="19"/>
              </w:rPr>
              <w:t xml:space="preserve">'Pensate a GRE come a una busta dentro un'altra busta. La busta esterna (underlay) porta il corriere alla porta. La busta interna (VRF) porta la lettera al destinatario giusto all'interno dell'edificio.'</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20"/>
              <w:bottom w:val="single" w:color="1E8449" w:sz="4"/>
              <w:right w:val="none" w:color="FFFFFF" w:sz="0"/>
            </w:tcBorders>
            <w:shd w:fill="D5F5E3" w:val="clear"/>
            <w:tcMar>
              <w:top w:type="dxa" w:w="80"/>
              <w:left w:type="dxa" w:w="160"/>
              <w:bottom w:type="dxa" w:w="80"/>
              <w:right w:type="dxa" w:w="160"/>
            </w:tcMar>
          </w:tcPr>
          <w:p>
            <w:pPr>
              <w:spacing w:after="50" w:before="50"/>
            </w:pPr>
            <w:r>
              <w:rPr>
                <w:rFonts w:ascii="Arial" w:cs="Arial" w:eastAsia="Arial" w:hAnsi="Arial"/>
                <w:b/>
                <w:bCs/>
                <w:color w:val="1E8449"/>
                <w:sz w:val="20"/>
                <w:szCs w:val="20"/>
              </w:rPr>
              <w:t xml:space="preserve">🎙️  Script Docente</w:t>
            </w:r>
          </w:p>
          <w:p>
            <w:pPr>
              <w:spacing w:after="50" w:before="50"/>
            </w:pPr>
            <w:r>
              <w:rPr>
                <w:rFonts w:ascii="Arial" w:cs="Arial" w:eastAsia="Arial" w:hAnsi="Arial"/>
                <w:sz w:val="19"/>
                <w:szCs w:val="19"/>
              </w:rPr>
              <w:t xml:space="preserve">Configurare Tu101 su HUB live. Far notare che tunnel source e tunnel destination sono IP della global table (Lo0 pubblici). L'interfaccia però ha vrf forwarding CUST-A.</w:t>
            </w:r>
          </w:p>
          <w:p>
            <w:pPr>
              <w:spacing w:after="40" w:before="40"/>
            </w:pPr>
            <w:r>
              <w:rPr>
                <w:rFonts w:ascii="Arial" w:cs="Arial" w:eastAsia="Arial" w:hAnsi="Arial"/>
                <w:sz w:val="20"/>
                <w:szCs w:val="20"/>
              </w:rPr>
              <w:t xml:space="preserve"/>
            </w:r>
          </w:p>
          <w:p>
            <w:pPr>
              <w:spacing w:after="50" w:before="50"/>
            </w:pPr>
            <w:r>
              <w:rPr>
                <w:rFonts w:ascii="Arial" w:cs="Arial" w:eastAsia="Arial" w:hAnsi="Arial"/>
                <w:b/>
                <w:bCs/>
                <w:color w:val="1E8449"/>
                <w:sz w:val="19"/>
                <w:szCs w:val="19"/>
              </w:rPr>
              <w:t xml:space="preserve">Momento chiave da creare:</w:t>
            </w:r>
          </w:p>
          <w:p>
            <w:pPr>
              <w:spacing w:after="50" w:before="50"/>
            </w:pPr>
            <w:r>
              <w:rPr>
                <w:rFonts w:ascii="Arial" w:cs="Arial" w:eastAsia="Arial" w:hAnsi="Arial"/>
                <w:sz w:val="19"/>
                <w:szCs w:val="19"/>
              </w:rPr>
              <w:t xml:space="preserve">Dopo aver configurato Tu101 su HUB, PRIMA di configurare SP1, fare ping dal tunnel IP: ping vrf CUST-A 172.16.101.2. Fallisce. Chiedere agli studenti perché il tunnel è UP ma il ping fallisce. Risposta: SP1 non ha ancora il tunnel configurato.</w:t>
            </w:r>
          </w:p>
          <w:p>
            <w:pPr>
              <w:spacing w:after="40" w:before="40"/>
            </w:pPr>
            <w:r>
              <w:rPr>
                <w:rFonts w:ascii="Arial" w:cs="Arial" w:eastAsia="Arial" w:hAnsi="Arial"/>
                <w:sz w:val="20"/>
                <w:szCs w:val="20"/>
              </w:rPr>
              <w:t xml:space="preserve"/>
            </w:r>
          </w:p>
          <w:p>
            <w:pPr>
              <w:spacing w:after="50" w:before="50"/>
            </w:pPr>
            <w:r>
              <w:rPr>
                <w:rFonts w:ascii="Arial" w:cs="Arial" w:eastAsia="Arial" w:hAnsi="Arial"/>
                <w:b/>
                <w:bCs/>
                <w:color w:val="1E8449"/>
                <w:sz w:val="19"/>
                <w:szCs w:val="19"/>
              </w:rPr>
              <w:t xml:space="preserve">Domande guida:</w:t>
            </w:r>
          </w:p>
          <w:p>
            <w:pPr>
              <w:pStyle w:val="ListParagraph"/>
              <w:numPr>
                <w:ilvl w:val="0"/>
                <w:numId w:val="3"/>
              </w:numPr>
              <w:spacing w:after="30" w:before="30"/>
            </w:pPr>
            <w:r>
              <w:rPr>
                <w:rFonts w:ascii="Arial" w:cs="Arial" w:eastAsia="Arial" w:hAnsi="Arial"/>
                <w:i/>
                <w:iCs/>
                <w:color w:val="1E8449"/>
                <w:sz w:val="19"/>
                <w:szCs w:val="19"/>
              </w:rPr>
              <w:t xml:space="preserve">Il line protocol del tunnel è UP. Significa che funziona? (risposta: no, GRE non verifica overlay)</w:t>
            </w:r>
          </w:p>
          <w:p>
            <w:pPr>
              <w:pStyle w:val="ListParagraph"/>
              <w:numPr>
                <w:ilvl w:val="0"/>
                <w:numId w:val="3"/>
              </w:numPr>
              <w:spacing w:after="30" w:before="30"/>
            </w:pPr>
            <w:r>
              <w:rPr>
                <w:rFonts w:ascii="Arial" w:cs="Arial" w:eastAsia="Arial" w:hAnsi="Arial"/>
                <w:i/>
                <w:iCs/>
                <w:color w:val="1E8449"/>
                <w:sz w:val="19"/>
                <w:szCs w:val="19"/>
              </w:rPr>
              <w:t xml:space="preserve">Perché usiamo Loopback0 come tunnel source e non l'interfaccia fisica?</w:t>
            </w:r>
          </w:p>
          <w:p>
            <w:pPr>
              <w:pStyle w:val="ListParagraph"/>
              <w:numPr>
                <w:ilvl w:val="0"/>
                <w:numId w:val="3"/>
              </w:numPr>
              <w:spacing w:after="30" w:before="30"/>
            </w:pPr>
            <w:r>
              <w:rPr>
                <w:rFonts w:ascii="Arial" w:cs="Arial" w:eastAsia="Arial" w:hAnsi="Arial"/>
                <w:i/>
                <w:iCs/>
                <w:color w:val="1E8449"/>
                <w:sz w:val="19"/>
                <w:szCs w:val="19"/>
              </w:rPr>
              <w:t xml:space="preserve">Se entrambe le estremità del tunnel sono in CUST-A, perché il tunnel source è nella global table?</w:t>
            </w:r>
          </w:p>
        </w:tc>
      </w:tr>
    </w:tbl>
    <w:p>
      <w:pPr>
        <w:spacing w:after="40" w:before="40"/>
      </w:pPr>
      <w:r>
        <w:rPr>
          <w:rFonts w:ascii="Arial" w:cs="Arial" w:eastAsia="Arial" w:hAnsi="Arial"/>
          <w:sz w:val="20"/>
          <w:szCs w:val="20"/>
        </w:rPr>
        <w:t xml:space="preserve"/>
      </w:r>
    </w:p>
    <w:p>
      <w:pPr>
        <w:pStyle w:val="Heading3"/>
      </w:pPr>
      <w:r>
        <w:rPr>
          <w:rFonts w:ascii="Arial" w:cs="Arial" w:eastAsia="Arial" w:hAnsi="Arial"/>
          <w:b/>
          <w:bCs/>
          <w:color w:val="004F7C"/>
          <w:sz w:val="22"/>
          <w:szCs w:val="22"/>
        </w:rPr>
        <w:t xml:space="preserve">Gestione errori CUST-B — BUG-3 e BUG-4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00" w:sz="4"/>
              <w:left w:val="single" w:color="7B3F00" w:sz="20"/>
              <w:bottom w:val="single" w:color="7B3F00" w:sz="4"/>
              <w:right w:val="none" w:color="FFFFFF" w:sz="0"/>
            </w:tcBorders>
            <w:shd w:fill="FDEBD0" w:val="clear"/>
            <w:tcMar>
              <w:top w:type="dxa" w:w="80"/>
              <w:left w:type="dxa" w:w="160"/>
              <w:bottom w:type="dxa" w:w="80"/>
              <w:right w:type="dxa" w:w="160"/>
            </w:tcMar>
          </w:tcPr>
          <w:p>
            <w:pPr>
              <w:spacing w:after="50" w:before="50"/>
            </w:pPr>
            <w:r>
              <w:rPr>
                <w:rFonts w:ascii="Arial" w:cs="Arial" w:eastAsia="Arial" w:hAnsi="Arial"/>
                <w:b/>
                <w:bCs/>
                <w:color w:val="7B3F00"/>
                <w:sz w:val="20"/>
                <w:szCs w:val="20"/>
              </w:rPr>
              <w:t xml:space="preserve">🔧  BUG-3 (SP1) — Tu201 tunnel destination sbagliato: punta a SP2 invece di HUB</w:t>
            </w:r>
          </w:p>
          <w:p>
            <w:pPr>
              <w:spacing w:after="50" w:before="50"/>
            </w:pPr>
            <w:r>
              <w:rPr>
                <w:rFonts w:ascii="Arial" w:cs="Arial" w:eastAsia="Arial" w:hAnsi="Arial"/>
                <w:sz w:val="19"/>
                <w:szCs w:val="19"/>
              </w:rPr>
              <w:t xml:space="preserve">Gli studenti eseguono show interface Tunnel201 su SP1. L'output mostra tunnel destination 203.0.113.254 — SP2 invece di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4"/>
                    <w:left w:val="single" w:color="D5D8DC" w:sz="4"/>
                    <w:bottom w:val="single" w:color="D5D8DC" w:sz="4"/>
                    <w:right w:val="single" w:color="D5D8DC" w:sz="4"/>
                  </w:tcBorders>
                  <w:shd w:fill="F0F0F0" w:val="clear"/>
                  <w:tcMar>
                    <w:top w:type="dxa" w:w="80"/>
                    <w:left w:type="dxa" w:w="220"/>
                    <w:bottom w:type="dxa" w:w="80"/>
                    <w:right w:type="dxa" w:w="180"/>
                  </w:tcMar>
                </w:tcPr>
                <w:p>
                  <w:pPr>
                    <w:spacing w:after="0" w:before="0"/>
                  </w:pPr>
                  <w:r>
                    <w:rPr>
                      <w:rFonts w:ascii="Courier New" w:cs="Courier New" w:eastAsia="Courier New" w:hAnsi="Courier New"/>
                      <w:color w:val="0070AD"/>
                      <w:sz w:val="18"/>
                      <w:szCs w:val="18"/>
                    </w:rPr>
                    <w:t xml:space="preserve">SP1# show interface Tunnel201</w:t>
                  </w:r>
                </w:p>
                <w:p>
                  <w:pPr>
                    <w:spacing w:after="0" w:before="0"/>
                  </w:pPr>
                  <w:r>
                    <w:rPr>
                      <w:rFonts w:ascii="Courier New" w:cs="Courier New" w:eastAsia="Courier New" w:hAnsi="Courier New"/>
                      <w:color w:val="1A1A2E"/>
                      <w:sz w:val="18"/>
                      <w:szCs w:val="18"/>
                    </w:rPr>
                    <w:t xml:space="preserve">  Tunnel Destination 203.0.113.254  ← punta a SP2, sbagliato</w:t>
                  </w:r>
                </w:p>
                <w:p>
                  <w:pPr>
                    <w:spacing w:after="0" w:before="0"/>
                  </w:pPr>
                  <w:r>
                    <w:rPr>
                      <w:rFonts w:ascii="Courier New" w:cs="Courier New" w:eastAsia="Courier New" w:hAnsi="Courier New"/>
                      <w:color w:val="0070AD"/>
                      <w:sz w:val="18"/>
                      <w:szCs w:val="18"/>
                    </w:rPr>
                    <w:t xml:space="preserve">SP1# ping vrf CUST-B 172.16.201.1  ! ip tunnel HUB</w:t>
                  </w:r>
                </w:p>
                <w:p>
                  <w:pPr>
                    <w:spacing w:after="0" w:before="0"/>
                  </w:pPr>
                  <w:r>
                    <w:rPr>
                      <w:rFonts w:ascii="Courier New" w:cs="Courier New" w:eastAsia="Courier New" w:hAnsi="Courier New"/>
                      <w:color w:val="1A1A2E"/>
                      <w:sz w:val="18"/>
                      <w:szCs w:val="18"/>
                    </w:rPr>
                    <w:t xml:space="preserve">  .....  ← fallisce confermando il bug</w:t>
                  </w:r>
                </w:p>
              </w:tc>
            </w:tr>
          </w:tbl>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00" w:sz="4"/>
              <w:left w:val="single" w:color="7B3F00" w:sz="20"/>
              <w:bottom w:val="single" w:color="7B3F00" w:sz="4"/>
              <w:right w:val="none" w:color="FFFFFF" w:sz="0"/>
            </w:tcBorders>
            <w:shd w:fill="FDEBD0" w:val="clear"/>
            <w:tcMar>
              <w:top w:type="dxa" w:w="80"/>
              <w:left w:type="dxa" w:w="160"/>
              <w:bottom w:type="dxa" w:w="80"/>
              <w:right w:type="dxa" w:w="160"/>
            </w:tcMar>
          </w:tcPr>
          <w:p>
            <w:pPr>
              <w:spacing w:after="50" w:before="50"/>
            </w:pPr>
            <w:r>
              <w:rPr>
                <w:rFonts w:ascii="Arial" w:cs="Arial" w:eastAsia="Arial" w:hAnsi="Arial"/>
                <w:b/>
                <w:bCs/>
                <w:color w:val="7B3F00"/>
                <w:sz w:val="20"/>
                <w:szCs w:val="20"/>
              </w:rPr>
              <w:t xml:space="preserve">🔧  BUG-4 (HUB) — Tu202 tunnel source su sub-interface invece di Lo0</w:t>
            </w:r>
          </w:p>
          <w:p>
            <w:pPr>
              <w:spacing w:after="50" w:before="50"/>
            </w:pPr>
            <w:r>
              <w:rPr>
                <w:rFonts w:ascii="Arial" w:cs="Arial" w:eastAsia="Arial" w:hAnsi="Arial"/>
                <w:sz w:val="19"/>
                <w:szCs w:val="19"/>
              </w:rPr>
              <w:t xml:space="preserve">Collegamento con il punto teorico di Part 0: Loopback è la best practice. Il tunnel source su Ethernet0/0.10 funziona ma è instabile — se il link ISP-HUB cade, il tunnel cade anche se esiste un path alternativo.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4"/>
                    <w:left w:val="single" w:color="D5D8DC" w:sz="4"/>
                    <w:bottom w:val="single" w:color="D5D8DC" w:sz="4"/>
                    <w:right w:val="single" w:color="D5D8DC" w:sz="4"/>
                  </w:tcBorders>
                  <w:shd w:fill="F0F0F0" w:val="clear"/>
                  <w:tcMar>
                    <w:top w:type="dxa" w:w="80"/>
                    <w:left w:type="dxa" w:w="220"/>
                    <w:bottom w:type="dxa" w:w="80"/>
                    <w:right w:type="dxa" w:w="180"/>
                  </w:tcMar>
                </w:tcPr>
                <w:p>
                  <w:pPr>
                    <w:spacing w:after="0" w:before="0"/>
                  </w:pPr>
                  <w:r>
                    <w:rPr>
                      <w:rFonts w:ascii="Courier New" w:cs="Courier New" w:eastAsia="Courier New" w:hAnsi="Courier New"/>
                      <w:color w:val="0070AD"/>
                      <w:sz w:val="18"/>
                      <w:szCs w:val="18"/>
                    </w:rPr>
                    <w:t xml:space="preserve">HUB# show interface Tunnel202</w:t>
                  </w:r>
                </w:p>
                <w:p>
                  <w:pPr>
                    <w:spacing w:after="0" w:before="0"/>
                  </w:pPr>
                  <w:r>
                    <w:rPr>
                      <w:rFonts w:ascii="Courier New" w:cs="Courier New" w:eastAsia="Courier New" w:hAnsi="Courier New"/>
                      <w:color w:val="1A1A2E"/>
                      <w:sz w:val="18"/>
                      <w:szCs w:val="18"/>
                    </w:rPr>
                    <w:t xml:space="preserve">  Tunnel Source 192.0.2.2 (Ethernet0/0.10)  ← non è Loopback0</w:t>
                  </w:r>
                </w:p>
              </w:tc>
            </w:tr>
          </w:tbl>
          <w:p>
            <w:pPr>
              <w:spacing w:after="50" w:before="50"/>
            </w:pPr>
            <w:r>
              <w:rPr>
                <w:rFonts w:ascii="Arial" w:cs="Arial" w:eastAsia="Arial" w:hAnsi="Arial"/>
                <w:b/>
                <w:bCs/>
                <w:color w:val="7B3F00"/>
                <w:sz w:val="19"/>
                <w:szCs w:val="19"/>
              </w:rPr>
              <w:t xml:space="preserve">Fix:</w:t>
            </w:r>
            <w:r>
              <w:rPr>
                <w:rFonts w:ascii="Arial" w:cs="Arial" w:eastAsia="Arial" w:hAnsi="Arial"/>
                <w:sz w:val="19"/>
                <w:szCs w:val="19"/>
              </w:rPr>
              <w:t xml:space="preserve">  interface Tunnel202 → tunnel source Loopback0</w:t>
            </w:r>
          </w:p>
        </w:tc>
      </w:tr>
    </w:tbl>
    <w:p>
      <w:pPr>
        <w:pBdr>
          <w:top w:val="single" w:color="1E8449" w:sz="6"/>
          <w:bottom w:val="single" w:color="1E8449" w:sz="6"/>
        </w:pBdr>
        <w:spacing w:after="120" w:before="120"/>
        <w:ind w:left="80"/>
      </w:pPr>
      <w:r>
        <w:rPr>
          <w:rFonts w:ascii="Arial" w:cs="Arial" w:eastAsia="Arial" w:hAnsi="Arial"/>
          <w:b/>
          <w:bCs/>
          <w:color w:val="1E8449"/>
          <w:sz w:val="20"/>
          <w:szCs w:val="20"/>
        </w:rPr>
        <w:t xml:space="preserve">✅  CHECKPOINT  </w:t>
      </w:r>
      <w:r>
        <w:rPr>
          <w:rFonts w:ascii="Arial" w:cs="Arial" w:eastAsia="Arial" w:hAnsi="Arial"/>
          <w:color w:val="1E8449"/>
          <w:sz w:val="20"/>
          <w:szCs w:val="20"/>
        </w:rPr>
        <w:t xml:space="preserve">Tutti i tunnel GRE line protocol UP. Ping su IP tunnel (172.16.x.x) riusciti.</w:t>
      </w:r>
    </w:p>
    <w:p>
      <w:pPr>
        <w:pStyle w:val="Heading1"/>
      </w:pPr>
      <w:r>
        <w:rPr>
          <w:rFonts w:ascii="Arial" w:cs="Arial" w:eastAsia="Arial" w:hAnsi="Arial"/>
          <w:b/>
          <w:bCs/>
          <w:sz w:val="32"/>
          <w:szCs w:val="32"/>
        </w:rPr>
        <w:t xml:space="preserve">PART 3 — Routing Statico in VRF (20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AD" w:sz="4"/>
              <w:left w:val="single" w:color="0070AD" w:sz="20"/>
              <w:bottom w:val="single" w:color="0070AD" w:sz="4"/>
              <w:right w:val="none" w:color="FFFFFF" w:sz="0"/>
            </w:tcBorders>
            <w:shd w:fill="D6EAF8" w:val="clear"/>
            <w:tcMar>
              <w:top w:type="dxa" w:w="80"/>
              <w:left w:type="dxa" w:w="160"/>
              <w:bottom w:type="dxa" w:w="80"/>
              <w:right w:type="dxa" w:w="160"/>
            </w:tcMar>
          </w:tcPr>
          <w:p>
            <w:pPr>
              <w:spacing w:after="50" w:before="50"/>
            </w:pPr>
            <w:r>
              <w:rPr>
                <w:rFonts w:ascii="Arial" w:cs="Arial" w:eastAsia="Arial" w:hAnsi="Arial"/>
                <w:b/>
                <w:bCs/>
                <w:color w:val="0070AD"/>
                <w:sz w:val="20"/>
                <w:szCs w:val="20"/>
              </w:rPr>
              <w:t xml:space="preserve">📚  Contenuto Teorico</w:t>
            </w:r>
          </w:p>
          <w:p>
            <w:pPr>
              <w:spacing w:after="50" w:before="50"/>
            </w:pPr>
            <w:r>
              <w:rPr>
                <w:rFonts w:ascii="Arial" w:cs="Arial" w:eastAsia="Arial" w:hAnsi="Arial"/>
                <w:b/>
                <w:bCs/>
                <w:sz w:val="19"/>
                <w:szCs w:val="19"/>
              </w:rPr>
              <w:t xml:space="preserve">Perché routing statico qui?</w:t>
            </w:r>
          </w:p>
          <w:p>
            <w:pPr>
              <w:spacing w:after="50" w:before="50"/>
            </w:pPr>
            <w:r>
              <w:rPr>
                <w:rFonts w:ascii="Arial" w:cs="Arial" w:eastAsia="Arial" w:hAnsi="Arial"/>
                <w:sz w:val="19"/>
                <w:szCs w:val="19"/>
              </w:rPr>
              <w:t xml:space="preserve">La scelta pedagogica è deliberata: le route statiche esplicitano i path. Lo studente vede esattamente che SP1→SP2 passa per HUB perché non esiste Tunnel103. Questa evidenza crea la motivazione narrativa per DMVPN.</w:t>
            </w:r>
          </w:p>
          <w:p>
            <w:pPr>
              <w:spacing w:after="40" w:before="40"/>
            </w:pPr>
            <w:r>
              <w:rPr>
                <w:rFonts w:ascii="Arial" w:cs="Arial" w:eastAsia="Arial" w:hAnsi="Arial"/>
                <w:sz w:val="20"/>
                <w:szCs w:val="20"/>
              </w:rPr>
              <w:t xml:space="preserve"/>
            </w:r>
          </w:p>
          <w:p>
            <w:pPr>
              <w:spacing w:after="50" w:before="50"/>
            </w:pPr>
            <w:r>
              <w:rPr>
                <w:rFonts w:ascii="Arial" w:cs="Arial" w:eastAsia="Arial" w:hAnsi="Arial"/>
                <w:b/>
                <w:bCs/>
                <w:sz w:val="19"/>
                <w:szCs w:val="19"/>
              </w:rPr>
              <w:t xml:space="preserve">Sintassi route statica per-VRF: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4"/>
                    <w:left w:val="single" w:color="D5D8DC" w:sz="4"/>
                    <w:bottom w:val="single" w:color="D5D8DC" w:sz="4"/>
                    <w:right w:val="single" w:color="D5D8DC" w:sz="4"/>
                  </w:tcBorders>
                  <w:shd w:fill="F0F0F0" w:val="clear"/>
                  <w:tcMar>
                    <w:top w:type="dxa" w:w="80"/>
                    <w:left w:type="dxa" w:w="220"/>
                    <w:bottom w:type="dxa" w:w="80"/>
                    <w:right w:type="dxa" w:w="180"/>
                  </w:tcMar>
                </w:tcPr>
                <w:p>
                  <w:pPr>
                    <w:spacing w:after="0" w:before="0"/>
                  </w:pPr>
                  <w:r>
                    <w:rPr>
                      <w:rFonts w:ascii="Courier New" w:cs="Courier New" w:eastAsia="Courier New" w:hAnsi="Courier New"/>
                      <w:color w:val="1A1A2E"/>
                      <w:sz w:val="18"/>
                      <w:szCs w:val="18"/>
                    </w:rPr>
                    <w:t xml:space="preserve">ip route vrf CUST-A 10.1.2.1 255.255.255.255 Tunnel101  ! next-hop = interfaccia</w:t>
                  </w:r>
                </w:p>
              </w:tc>
            </w:tr>
          </w:tbl>
          <w:p>
            <w:pPr>
              <w:spacing w:after="50" w:before="50"/>
            </w:pPr>
            <w:r>
              <w:rPr>
                <w:rFonts w:ascii="Arial" w:cs="Arial" w:eastAsia="Arial" w:hAnsi="Arial"/>
                <w:sz w:val="19"/>
                <w:szCs w:val="19"/>
              </w:rPr>
              <w:t xml:space="preserve">Il next-hop può essere un'interfaccia (come qui) o un IP nella stessa VRF. Se si usa IP, deve essere raggiungibile nella VRF. Interfaccia tunnel è più semplice e comune.</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20"/>
              <w:bottom w:val="single" w:color="1E8449" w:sz="4"/>
              <w:right w:val="none" w:color="FFFFFF" w:sz="0"/>
            </w:tcBorders>
            <w:shd w:fill="D5F5E3" w:val="clear"/>
            <w:tcMar>
              <w:top w:type="dxa" w:w="80"/>
              <w:left w:type="dxa" w:w="160"/>
              <w:bottom w:type="dxa" w:w="80"/>
              <w:right w:type="dxa" w:w="160"/>
            </w:tcMar>
          </w:tcPr>
          <w:p>
            <w:pPr>
              <w:spacing w:after="50" w:before="50"/>
            </w:pPr>
            <w:r>
              <w:rPr>
                <w:rFonts w:ascii="Arial" w:cs="Arial" w:eastAsia="Arial" w:hAnsi="Arial"/>
                <w:b/>
                <w:bCs/>
                <w:color w:val="1E8449"/>
                <w:sz w:val="20"/>
                <w:szCs w:val="20"/>
              </w:rPr>
              <w:t xml:space="preserve">🎙️  Script Docente</w:t>
            </w:r>
          </w:p>
          <w:p>
            <w:pPr>
              <w:spacing w:after="50" w:before="50"/>
            </w:pPr>
            <w:r>
              <w:rPr>
                <w:rFonts w:ascii="Arial" w:cs="Arial" w:eastAsia="Arial" w:hAnsi="Arial"/>
                <w:sz w:val="19"/>
                <w:szCs w:val="19"/>
              </w:rPr>
              <w:t xml:space="preserve">Far configurare le route su HUB. Poi chiedere agli studenti di fare traceroute SP1→SP2 prima di configurare le route su SP1/SP2.</w:t>
            </w:r>
          </w:p>
          <w:p>
            <w:pPr>
              <w:spacing w:after="40" w:before="40"/>
            </w:pPr>
            <w:r>
              <w:rPr>
                <w:rFonts w:ascii="Arial" w:cs="Arial" w:eastAsia="Arial" w:hAnsi="Arial"/>
                <w:sz w:val="20"/>
                <w:szCs w:val="20"/>
              </w:rPr>
              <w:t xml:space="preserve"/>
            </w:r>
          </w:p>
          <w:p>
            <w:pPr>
              <w:spacing w:after="50" w:before="50"/>
            </w:pPr>
            <w:r>
              <w:rPr>
                <w:rFonts w:ascii="Arial" w:cs="Arial" w:eastAsia="Arial" w:hAnsi="Arial"/>
                <w:b/>
                <w:bCs/>
                <w:color w:val="1E8449"/>
                <w:sz w:val="19"/>
                <w:szCs w:val="19"/>
              </w:rPr>
              <w:t xml:space="preserve">Momento narrativo cruciale — il traceroute a 2 hop:</w:t>
            </w:r>
          </w:p>
          <w:p>
            <w:pPr>
              <w:spacing w:after="50" w:before="50"/>
            </w:pPr>
            <w:r>
              <w:rPr>
                <w:rFonts w:ascii="Arial" w:cs="Arial" w:eastAsia="Arial" w:hAnsi="Arial"/>
                <w:i/>
                <w:iCs/>
                <w:sz w:val="19"/>
                <w:szCs w:val="19"/>
              </w:rPr>
              <w:t xml:space="preserve">'Vedete? SP1→SP2 passa per HUB. Due hop. In una rete con 100 spoke, ogni coppia di spoke che vuole parlarsi deve passare per HUB. HUB diventa il collo di bottiglia. Questo è esattamente il problema che DMVPN risolverà tra 40 minuti.'</w:t>
            </w:r>
          </w:p>
          <w:p>
            <w:pPr>
              <w:spacing w:after="40" w:before="40"/>
            </w:pPr>
            <w:r>
              <w:rPr>
                <w:rFonts w:ascii="Arial" w:cs="Arial" w:eastAsia="Arial" w:hAnsi="Arial"/>
                <w:sz w:val="20"/>
                <w:szCs w:val="20"/>
              </w:rPr>
              <w:t xml:space="preserve"/>
            </w:r>
          </w:p>
          <w:p>
            <w:pPr>
              <w:spacing w:after="50" w:before="50"/>
            </w:pPr>
            <w:r>
              <w:rPr>
                <w:rFonts w:ascii="Arial" w:cs="Arial" w:eastAsia="Arial" w:hAnsi="Arial"/>
                <w:b/>
                <w:bCs/>
                <w:color w:val="1E8449"/>
                <w:sz w:val="19"/>
                <w:szCs w:val="19"/>
              </w:rPr>
              <w:t xml:space="preserve">Far poi configurare le route su SP1 e SP2 e verificare ping end-to-end.</w:t>
            </w:r>
          </w:p>
        </w:tc>
      </w:tr>
    </w:tbl>
    <w:p>
      <w:pPr>
        <w:pBdr>
          <w:top w:val="single" w:color="1E8449" w:sz="6"/>
          <w:bottom w:val="single" w:color="1E8449" w:sz="6"/>
        </w:pBdr>
        <w:spacing w:after="120" w:before="120"/>
        <w:ind w:left="80"/>
      </w:pPr>
      <w:r>
        <w:rPr>
          <w:rFonts w:ascii="Arial" w:cs="Arial" w:eastAsia="Arial" w:hAnsi="Arial"/>
          <w:b/>
          <w:bCs/>
          <w:color w:val="1E8449"/>
          <w:sz w:val="20"/>
          <w:szCs w:val="20"/>
        </w:rPr>
        <w:t xml:space="preserve">✅  CHECKPOINT  </w:t>
      </w:r>
      <w:r>
        <w:rPr>
          <w:rFonts w:ascii="Arial" w:cs="Arial" w:eastAsia="Arial" w:hAnsi="Arial"/>
          <w:color w:val="1E8449"/>
          <w:sz w:val="20"/>
          <w:szCs w:val="20"/>
        </w:rPr>
        <w:t xml:space="preserve">Ping VRF CUST-A funzionanti. Traceroute SP1→SP2: 2 hop (via HUB).</w:t>
      </w:r>
    </w:p>
    <w:p>
      <w:pPr>
        <w:shd w:fill="555555" w:val="clear"/>
        <w:spacing w:after="200" w:before="200"/>
        <w:ind w:left="1000" w:right="1000"/>
        <w:jc w:val="center"/>
      </w:pPr>
      <w:r>
        <w:rPr>
          <w:rFonts w:ascii="Arial" w:cs="Arial" w:eastAsia="Arial" w:hAnsi="Arial"/>
          <w:b/>
          <w:bCs/>
          <w:color w:val="FFFFFF"/>
          <w:sz w:val="22"/>
          <w:szCs w:val="22"/>
        </w:rPr>
        <w:t xml:space="preserve">— PAUSA 10 MINUTI —</w:t>
      </w:r>
    </w:p>
    <w:p>
      <w:r>
        <w:br w:type="page"/>
      </w:r>
    </w:p>
    <w:p>
      <w:pPr>
        <w:pStyle w:val="Heading1"/>
      </w:pPr>
      <w:r>
        <w:rPr>
          <w:rFonts w:ascii="Arial" w:cs="Arial" w:eastAsia="Arial" w:hAnsi="Arial"/>
          <w:b/>
          <w:bCs/>
          <w:sz w:val="32"/>
          <w:szCs w:val="32"/>
        </w:rPr>
        <w:t xml:space="preserve">PART 4 — IPSec IKEv2 (40 min: 20 teoria + 20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AD" w:sz="4"/>
              <w:left w:val="single" w:color="0070AD" w:sz="20"/>
              <w:bottom w:val="single" w:color="0070AD" w:sz="4"/>
              <w:right w:val="none" w:color="FFFFFF" w:sz="0"/>
            </w:tcBorders>
            <w:shd w:fill="D6EAF8" w:val="clear"/>
            <w:tcMar>
              <w:top w:type="dxa" w:w="80"/>
              <w:left w:type="dxa" w:w="160"/>
              <w:bottom w:type="dxa" w:w="80"/>
              <w:right w:type="dxa" w:w="160"/>
            </w:tcMar>
          </w:tcPr>
          <w:p>
            <w:pPr>
              <w:spacing w:after="50" w:before="50"/>
            </w:pPr>
            <w:r>
              <w:rPr>
                <w:rFonts w:ascii="Arial" w:cs="Arial" w:eastAsia="Arial" w:hAnsi="Arial"/>
                <w:b/>
                <w:bCs/>
                <w:color w:val="0070AD"/>
                <w:sz w:val="20"/>
                <w:szCs w:val="20"/>
              </w:rPr>
              <w:t xml:space="preserve">📚  Contenuto Teorico</w:t>
            </w:r>
          </w:p>
          <w:p>
            <w:pPr>
              <w:spacing w:after="50" w:before="50"/>
            </w:pPr>
            <w:r>
              <w:rPr>
                <w:rFonts w:ascii="Arial" w:cs="Arial" w:eastAsia="Arial" w:hAnsi="Arial"/>
                <w:b/>
                <w:bCs/>
                <w:sz w:val="19"/>
                <w:szCs w:val="19"/>
              </w:rPr>
              <w:t xml:space="preserve">Struttura della spiegazione teorica (20 min):</w:t>
            </w:r>
          </w:p>
          <w:p>
            <w:pPr>
              <w:spacing w:after="40" w:before="40"/>
            </w:pPr>
            <w:r>
              <w:rPr>
                <w:rFonts w:ascii="Arial" w:cs="Arial" w:eastAsia="Arial" w:hAnsi="Arial"/>
                <w:sz w:val="20"/>
                <w:szCs w:val="20"/>
              </w:rPr>
              <w:t xml:space="preserve"/>
            </w:r>
          </w:p>
          <w:p>
            <w:pPr>
              <w:spacing w:after="50" w:before="50"/>
            </w:pPr>
            <w:r>
              <w:rPr>
                <w:rFonts w:ascii="Arial" w:cs="Arial" w:eastAsia="Arial" w:hAnsi="Arial"/>
                <w:b/>
                <w:bCs/>
                <w:color w:val="0070AD"/>
                <w:sz w:val="19"/>
                <w:szCs w:val="19"/>
              </w:rPr>
              <w:t xml:space="preserve">1. Perché IPSec su GRE? (3 min)</w:t>
            </w:r>
          </w:p>
          <w:p>
            <w:pPr>
              <w:spacing w:after="50" w:before="50"/>
            </w:pPr>
            <w:r>
              <w:rPr>
                <w:rFonts w:ascii="Arial" w:cs="Arial" w:eastAsia="Arial" w:hAnsi="Arial"/>
                <w:sz w:val="19"/>
                <w:szCs w:val="19"/>
              </w:rPr>
              <w:t xml:space="preserve">GRE è in chiaro. Mostrare con Wireshark (o diagramma) che il payload è visibile. IPSec aggiunge confidenzialità, integrità e autenticazione.</w:t>
            </w:r>
          </w:p>
          <w:p>
            <w:pPr>
              <w:spacing w:after="40" w:before="40"/>
            </w:pPr>
            <w:r>
              <w:rPr>
                <w:rFonts w:ascii="Arial" w:cs="Arial" w:eastAsia="Arial" w:hAnsi="Arial"/>
                <w:sz w:val="20"/>
                <w:szCs w:val="20"/>
              </w:rPr>
              <w:t xml:space="preserve"/>
            </w:r>
          </w:p>
          <w:p>
            <w:pPr>
              <w:spacing w:after="50" w:before="50"/>
            </w:pPr>
            <w:r>
              <w:rPr>
                <w:rFonts w:ascii="Arial" w:cs="Arial" w:eastAsia="Arial" w:hAnsi="Arial"/>
                <w:b/>
                <w:bCs/>
                <w:color w:val="0070AD"/>
                <w:sz w:val="19"/>
                <w:szCs w:val="19"/>
              </w:rPr>
              <w:t xml:space="preserve">2. IKEv1 vs IKEv2 — confronto (5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5D8DC" w:sz="4"/>
                    <w:left w:val="single" w:color="D5D8DC" w:sz="4"/>
                    <w:bottom w:val="single" w:color="D5D8DC" w:sz="4"/>
                    <w:right w:val="single" w:color="D5D8DC" w:sz="4"/>
                  </w:tcBorders>
                  <w:shd w:fill="0070AD" w:val="clear"/>
                  <w:tcMar>
                    <w:top w:type="dxa" w:w="50"/>
                    <w:left w:type="dxa" w:w="100"/>
                    <w:bottom w:type="dxa" w:w="50"/>
                    <w:right w:type="dxa" w:w="100"/>
                  </w:tcMar>
                </w:tcPr>
                <w:p>
                  <w:pPr>
                    <w:spacing w:after="50" w:before="50"/>
                  </w:pPr>
                  <w:r>
                    <w:rPr>
                      <w:rFonts w:ascii="Arial" w:cs="Arial" w:eastAsia="Arial" w:hAnsi="Arial"/>
                      <w:b/>
                      <w:bCs/>
                      <w:color w:val="FFFFFF"/>
                      <w:sz w:val="18"/>
                      <w:szCs w:val="18"/>
                    </w:rPr>
                    <w:t xml:space="preserve"/>
                  </w:r>
                </w:p>
              </w:tc>
              <w:tc>
                <w:tcPr>
                  <w:tcW w:type="dxa" w:w="3580"/>
                  <w:tcBorders>
                    <w:top w:val="single" w:color="D5D8DC" w:sz="4"/>
                    <w:left w:val="single" w:color="D5D8DC" w:sz="4"/>
                    <w:bottom w:val="single" w:color="D5D8DC" w:sz="4"/>
                    <w:right w:val="single" w:color="D5D8DC" w:sz="4"/>
                  </w:tcBorders>
                  <w:shd w:fill="0070AD" w:val="clear"/>
                  <w:tcMar>
                    <w:top w:type="dxa" w:w="50"/>
                    <w:left w:type="dxa" w:w="100"/>
                    <w:bottom w:type="dxa" w:w="50"/>
                    <w:right w:type="dxa" w:w="100"/>
                  </w:tcMar>
                </w:tcPr>
                <w:p>
                  <w:pPr>
                    <w:spacing w:after="50" w:before="50"/>
                    <w:jc w:val="center"/>
                  </w:pPr>
                  <w:r>
                    <w:rPr>
                      <w:rFonts w:ascii="Arial" w:cs="Arial" w:eastAsia="Arial" w:hAnsi="Arial"/>
                      <w:b/>
                      <w:bCs/>
                      <w:color w:val="FFFFFF"/>
                      <w:sz w:val="18"/>
                      <w:szCs w:val="18"/>
                    </w:rPr>
                    <w:t xml:space="preserve">IKEv1</w:t>
                  </w:r>
                </w:p>
              </w:tc>
              <w:tc>
                <w:tcPr>
                  <w:tcW w:type="dxa" w:w="3580"/>
                  <w:tcBorders>
                    <w:top w:val="single" w:color="D5D8DC" w:sz="4"/>
                    <w:left w:val="single" w:color="D5D8DC" w:sz="4"/>
                    <w:bottom w:val="single" w:color="D5D8DC" w:sz="4"/>
                    <w:right w:val="single" w:color="D5D8DC" w:sz="4"/>
                  </w:tcBorders>
                  <w:shd w:fill="007B8A" w:val="clear"/>
                  <w:tcMar>
                    <w:top w:type="dxa" w:w="50"/>
                    <w:left w:type="dxa" w:w="100"/>
                    <w:bottom w:type="dxa" w:w="50"/>
                    <w:right w:type="dxa" w:w="100"/>
                  </w:tcMar>
                </w:tcPr>
                <w:p>
                  <w:pPr>
                    <w:spacing w:after="50" w:before="50"/>
                    <w:jc w:val="center"/>
                  </w:pPr>
                  <w:r>
                    <w:rPr>
                      <w:rFonts w:ascii="Arial" w:cs="Arial" w:eastAsia="Arial" w:hAnsi="Arial"/>
                      <w:b/>
                      <w:bCs/>
                      <w:color w:val="FFFFFF"/>
                      <w:sz w:val="18"/>
                      <w:szCs w:val="18"/>
                    </w:rPr>
                    <w:t xml:space="preserve">IKEv2  ✅</w:t>
                  </w:r>
                </w:p>
              </w:tc>
            </w:tr>
            <w:tr>
              <w:tc>
                <w:tcPr>
                  <w:tcW w:type="dxa" w:w="2200"/>
                  <w:tcBorders>
                    <w:top w:val="single" w:color="D5D8DC" w:sz="4"/>
                    <w:left w:val="single" w:color="D5D8DC" w:sz="4"/>
                    <w:bottom w:val="single" w:color="D5D8DC" w:sz="4"/>
                    <w:right w:val="single" w:color="D5D8DC" w:sz="4"/>
                  </w:tcBorders>
                  <w:shd w:fill="FFFFFF" w:val="clear"/>
                  <w:tcMar>
                    <w:top w:type="dxa" w:w="40"/>
                    <w:left w:type="dxa" w:w="100"/>
                    <w:bottom w:type="dxa" w:w="40"/>
                    <w:right w:type="dxa" w:w="100"/>
                  </w:tcMar>
                </w:tcPr>
                <w:p>
                  <w:pPr>
                    <w:spacing w:after="50" w:before="50"/>
                  </w:pPr>
                  <w:r>
                    <w:rPr>
                      <w:rFonts w:ascii="Arial" w:cs="Arial" w:eastAsia="Arial" w:hAnsi="Arial"/>
                      <w:b/>
                      <w:bCs/>
                      <w:sz w:val="18"/>
                      <w:szCs w:val="18"/>
                    </w:rPr>
                    <w:t xml:space="preserve">Messaggi Phase 1</w:t>
                  </w:r>
                </w:p>
              </w:tc>
              <w:tc>
                <w:tcPr>
                  <w:tcW w:type="dxa" w:w="3580"/>
                  <w:tcBorders>
                    <w:top w:val="single" w:color="D5D8DC" w:sz="4"/>
                    <w:left w:val="single" w:color="D5D8DC" w:sz="4"/>
                    <w:bottom w:val="single" w:color="D5D8DC" w:sz="4"/>
                    <w:right w:val="single" w:color="D5D8DC" w:sz="4"/>
                  </w:tcBorders>
                  <w:shd w:fill="FFFFFF" w:val="clear"/>
                  <w:tcMar>
                    <w:top w:type="dxa" w:w="40"/>
                    <w:left w:type="dxa" w:w="100"/>
                    <w:bottom w:type="dxa" w:w="40"/>
                    <w:right w:type="dxa" w:w="100"/>
                  </w:tcMar>
                </w:tcPr>
                <w:p>
                  <w:pPr>
                    <w:spacing w:after="50" w:before="50"/>
                  </w:pPr>
                  <w:r>
                    <w:rPr>
                      <w:rFonts w:ascii="Arial" w:cs="Arial" w:eastAsia="Arial" w:hAnsi="Arial"/>
                      <w:sz w:val="18"/>
                      <w:szCs w:val="18"/>
                    </w:rPr>
                    <w:t xml:space="preserve">6 (Main) / 3 (Aggressive)</w:t>
                  </w:r>
                </w:p>
              </w:tc>
              <w:tc>
                <w:tcPr>
                  <w:tcW w:type="dxa" w:w="3580"/>
                  <w:tcBorders>
                    <w:top w:val="single" w:color="D5D8DC" w:sz="4"/>
                    <w:left w:val="single" w:color="D5D8DC" w:sz="4"/>
                    <w:bottom w:val="single" w:color="D5D8DC" w:sz="4"/>
                    <w:right w:val="single" w:color="D5D8DC" w:sz="4"/>
                  </w:tcBorders>
                  <w:shd w:fill="FFFFFF" w:val="clear"/>
                  <w:tcMar>
                    <w:top w:type="dxa" w:w="40"/>
                    <w:left w:type="dxa" w:w="100"/>
                    <w:bottom w:type="dxa" w:w="40"/>
                    <w:right w:type="dxa" w:w="100"/>
                  </w:tcMar>
                </w:tcPr>
                <w:p>
                  <w:pPr>
                    <w:spacing w:after="50" w:before="50"/>
                  </w:pPr>
                  <w:r>
                    <w:rPr>
                      <w:rFonts w:ascii="Arial" w:cs="Arial" w:eastAsia="Arial" w:hAnsi="Arial"/>
                      <w:color w:val="1E8449"/>
                      <w:sz w:val="18"/>
                      <w:szCs w:val="18"/>
                    </w:rPr>
                    <w:t xml:space="preserve">4 (IKE_SA_INIT + IKE_AUTH)</w:t>
                  </w:r>
                </w:p>
              </w:tc>
            </w:tr>
            <w:tr>
              <w:tc>
                <w:tcPr>
                  <w:tcW w:type="dxa" w:w="2200"/>
                  <w:tcBorders>
                    <w:top w:val="single" w:color="D5D8DC" w:sz="4"/>
                    <w:left w:val="single" w:color="D5D8DC" w:sz="4"/>
                    <w:bottom w:val="single" w:color="D5D8DC" w:sz="4"/>
                    <w:right w:val="single" w:color="D5D8DC" w:sz="4"/>
                  </w:tcBorders>
                  <w:shd w:fill="F2F3F4" w:val="clear"/>
                  <w:tcMar>
                    <w:top w:type="dxa" w:w="40"/>
                    <w:left w:type="dxa" w:w="100"/>
                    <w:bottom w:type="dxa" w:w="40"/>
                    <w:right w:type="dxa" w:w="100"/>
                  </w:tcMar>
                </w:tcPr>
                <w:p>
                  <w:pPr>
                    <w:spacing w:after="50" w:before="50"/>
                  </w:pPr>
                  <w:r>
                    <w:rPr>
                      <w:rFonts w:ascii="Arial" w:cs="Arial" w:eastAsia="Arial" w:hAnsi="Arial"/>
                      <w:b/>
                      <w:bCs/>
                      <w:sz w:val="18"/>
                      <w:szCs w:val="18"/>
                    </w:rPr>
                    <w:t xml:space="preserve">EAP Auth</w:t>
                  </w:r>
                </w:p>
              </w:tc>
              <w:tc>
                <w:tcPr>
                  <w:tcW w:type="dxa" w:w="3580"/>
                  <w:tcBorders>
                    <w:top w:val="single" w:color="D5D8DC" w:sz="4"/>
                    <w:left w:val="single" w:color="D5D8DC" w:sz="4"/>
                    <w:bottom w:val="single" w:color="D5D8DC" w:sz="4"/>
                    <w:right w:val="single" w:color="D5D8DC" w:sz="4"/>
                  </w:tcBorders>
                  <w:shd w:fill="F2F3F4" w:val="clear"/>
                  <w:tcMar>
                    <w:top w:type="dxa" w:w="40"/>
                    <w:left w:type="dxa" w:w="100"/>
                    <w:bottom w:type="dxa" w:w="40"/>
                    <w:right w:type="dxa" w:w="100"/>
                  </w:tcMar>
                </w:tcPr>
                <w:p>
                  <w:pPr>
                    <w:spacing w:after="50" w:before="50"/>
                  </w:pPr>
                  <w:r>
                    <w:rPr>
                      <w:rFonts w:ascii="Arial" w:cs="Arial" w:eastAsia="Arial" w:hAnsi="Arial"/>
                      <w:sz w:val="18"/>
                      <w:szCs w:val="18"/>
                    </w:rPr>
                    <w:t xml:space="preserve">Non supportato</w:t>
                  </w:r>
                </w:p>
              </w:tc>
              <w:tc>
                <w:tcPr>
                  <w:tcW w:type="dxa" w:w="3580"/>
                  <w:tcBorders>
                    <w:top w:val="single" w:color="D5D8DC" w:sz="4"/>
                    <w:left w:val="single" w:color="D5D8DC" w:sz="4"/>
                    <w:bottom w:val="single" w:color="D5D8DC" w:sz="4"/>
                    <w:right w:val="single" w:color="D5D8DC" w:sz="4"/>
                  </w:tcBorders>
                  <w:shd w:fill="F2F3F4" w:val="clear"/>
                  <w:tcMar>
                    <w:top w:type="dxa" w:w="40"/>
                    <w:left w:type="dxa" w:w="100"/>
                    <w:bottom w:type="dxa" w:w="40"/>
                    <w:right w:type="dxa" w:w="100"/>
                  </w:tcMar>
                </w:tcPr>
                <w:p>
                  <w:pPr>
                    <w:spacing w:after="50" w:before="50"/>
                  </w:pPr>
                  <w:r>
                    <w:rPr>
                      <w:rFonts w:ascii="Arial" w:cs="Arial" w:eastAsia="Arial" w:hAnsi="Arial"/>
                      <w:color w:val="1E8449"/>
                      <w:sz w:val="18"/>
                      <w:szCs w:val="18"/>
                    </w:rPr>
                    <w:t xml:space="preserve">Supportato</w:t>
                  </w:r>
                </w:p>
              </w:tc>
            </w:tr>
            <w:tr>
              <w:tc>
                <w:tcPr>
                  <w:tcW w:type="dxa" w:w="2200"/>
                  <w:tcBorders>
                    <w:top w:val="single" w:color="D5D8DC" w:sz="4"/>
                    <w:left w:val="single" w:color="D5D8DC" w:sz="4"/>
                    <w:bottom w:val="single" w:color="D5D8DC" w:sz="4"/>
                    <w:right w:val="single" w:color="D5D8DC" w:sz="4"/>
                  </w:tcBorders>
                  <w:shd w:fill="FFFFFF" w:val="clear"/>
                  <w:tcMar>
                    <w:top w:type="dxa" w:w="40"/>
                    <w:left w:type="dxa" w:w="100"/>
                    <w:bottom w:type="dxa" w:w="40"/>
                    <w:right w:type="dxa" w:w="100"/>
                  </w:tcMar>
                </w:tcPr>
                <w:p>
                  <w:pPr>
                    <w:spacing w:after="50" w:before="50"/>
                  </w:pPr>
                  <w:r>
                    <w:rPr>
                      <w:rFonts w:ascii="Arial" w:cs="Arial" w:eastAsia="Arial" w:hAnsi="Arial"/>
                      <w:b/>
                      <w:bCs/>
                      <w:sz w:val="18"/>
                      <w:szCs w:val="18"/>
                    </w:rPr>
                    <w:t xml:space="preserve">MOBIKE</w:t>
                  </w:r>
                </w:p>
              </w:tc>
              <w:tc>
                <w:tcPr>
                  <w:tcW w:type="dxa" w:w="3580"/>
                  <w:tcBorders>
                    <w:top w:val="single" w:color="D5D8DC" w:sz="4"/>
                    <w:left w:val="single" w:color="D5D8DC" w:sz="4"/>
                    <w:bottom w:val="single" w:color="D5D8DC" w:sz="4"/>
                    <w:right w:val="single" w:color="D5D8DC" w:sz="4"/>
                  </w:tcBorders>
                  <w:shd w:fill="FFFFFF" w:val="clear"/>
                  <w:tcMar>
                    <w:top w:type="dxa" w:w="40"/>
                    <w:left w:type="dxa" w:w="100"/>
                    <w:bottom w:type="dxa" w:w="40"/>
                    <w:right w:type="dxa" w:w="100"/>
                  </w:tcMar>
                </w:tcPr>
                <w:p>
                  <w:pPr>
                    <w:spacing w:after="50" w:before="50"/>
                  </w:pPr>
                  <w:r>
                    <w:rPr>
                      <w:rFonts w:ascii="Arial" w:cs="Arial" w:eastAsia="Arial" w:hAnsi="Arial"/>
                      <w:sz w:val="18"/>
                      <w:szCs w:val="18"/>
                    </w:rPr>
                    <w:t xml:space="preserve">Non supportato</w:t>
                  </w:r>
                </w:p>
              </w:tc>
              <w:tc>
                <w:tcPr>
                  <w:tcW w:type="dxa" w:w="3580"/>
                  <w:tcBorders>
                    <w:top w:val="single" w:color="D5D8DC" w:sz="4"/>
                    <w:left w:val="single" w:color="D5D8DC" w:sz="4"/>
                    <w:bottom w:val="single" w:color="D5D8DC" w:sz="4"/>
                    <w:right w:val="single" w:color="D5D8DC" w:sz="4"/>
                  </w:tcBorders>
                  <w:shd w:fill="FFFFFF" w:val="clear"/>
                  <w:tcMar>
                    <w:top w:type="dxa" w:w="40"/>
                    <w:left w:type="dxa" w:w="100"/>
                    <w:bottom w:type="dxa" w:w="40"/>
                    <w:right w:type="dxa" w:w="100"/>
                  </w:tcMar>
                </w:tcPr>
                <w:p>
                  <w:pPr>
                    <w:spacing w:after="50" w:before="50"/>
                  </w:pPr>
                  <w:r>
                    <w:rPr>
                      <w:rFonts w:ascii="Arial" w:cs="Arial" w:eastAsia="Arial" w:hAnsi="Arial"/>
                      <w:color w:val="1E8449"/>
                      <w:sz w:val="18"/>
                      <w:szCs w:val="18"/>
                    </w:rPr>
                    <w:t xml:space="preserve">Supportato (mobilità)</w:t>
                  </w:r>
                </w:p>
              </w:tc>
            </w:tr>
            <w:tr>
              <w:tc>
                <w:tcPr>
                  <w:tcW w:type="dxa" w:w="2200"/>
                  <w:tcBorders>
                    <w:top w:val="single" w:color="D5D8DC" w:sz="4"/>
                    <w:left w:val="single" w:color="D5D8DC" w:sz="4"/>
                    <w:bottom w:val="single" w:color="D5D8DC" w:sz="4"/>
                    <w:right w:val="single" w:color="D5D8DC" w:sz="4"/>
                  </w:tcBorders>
                  <w:shd w:fill="F2F3F4" w:val="clear"/>
                  <w:tcMar>
                    <w:top w:type="dxa" w:w="40"/>
                    <w:left w:type="dxa" w:w="100"/>
                    <w:bottom w:type="dxa" w:w="40"/>
                    <w:right w:type="dxa" w:w="100"/>
                  </w:tcMar>
                </w:tcPr>
                <w:p>
                  <w:pPr>
                    <w:spacing w:after="50" w:before="50"/>
                  </w:pPr>
                  <w:r>
                    <w:rPr>
                      <w:rFonts w:ascii="Arial" w:cs="Arial" w:eastAsia="Arial" w:hAnsi="Arial"/>
                      <w:b/>
                      <w:bCs/>
                      <w:sz w:val="18"/>
                      <w:szCs w:val="18"/>
                    </w:rPr>
                    <w:t xml:space="preserve">Comandi IOS</w:t>
                  </w:r>
                </w:p>
              </w:tc>
              <w:tc>
                <w:tcPr>
                  <w:tcW w:type="dxa" w:w="3580"/>
                  <w:tcBorders>
                    <w:top w:val="single" w:color="D5D8DC" w:sz="4"/>
                    <w:left w:val="single" w:color="D5D8DC" w:sz="4"/>
                    <w:bottom w:val="single" w:color="D5D8DC" w:sz="4"/>
                    <w:right w:val="single" w:color="D5D8DC" w:sz="4"/>
                  </w:tcBorders>
                  <w:shd w:fill="F2F3F4" w:val="clear"/>
                  <w:tcMar>
                    <w:top w:type="dxa" w:w="40"/>
                    <w:left w:type="dxa" w:w="100"/>
                    <w:bottom w:type="dxa" w:w="40"/>
                    <w:right w:type="dxa" w:w="100"/>
                  </w:tcMar>
                </w:tcPr>
                <w:p>
                  <w:pPr>
                    <w:spacing w:after="50" w:before="50"/>
                  </w:pPr>
                  <w:r>
                    <w:rPr>
                      <w:rFonts w:ascii="Arial" w:cs="Arial" w:eastAsia="Arial" w:hAnsi="Arial"/>
                      <w:sz w:val="18"/>
                      <w:szCs w:val="18"/>
                    </w:rPr>
                    <w:t xml:space="preserve">crypto isakmp</w:t>
                  </w:r>
                </w:p>
              </w:tc>
              <w:tc>
                <w:tcPr>
                  <w:tcW w:type="dxa" w:w="3580"/>
                  <w:tcBorders>
                    <w:top w:val="single" w:color="D5D8DC" w:sz="4"/>
                    <w:left w:val="single" w:color="D5D8DC" w:sz="4"/>
                    <w:bottom w:val="single" w:color="D5D8DC" w:sz="4"/>
                    <w:right w:val="single" w:color="D5D8DC" w:sz="4"/>
                  </w:tcBorders>
                  <w:shd w:fill="F2F3F4" w:val="clear"/>
                  <w:tcMar>
                    <w:top w:type="dxa" w:w="40"/>
                    <w:left w:type="dxa" w:w="100"/>
                    <w:bottom w:type="dxa" w:w="40"/>
                    <w:right w:type="dxa" w:w="100"/>
                  </w:tcMar>
                </w:tcPr>
                <w:p>
                  <w:pPr>
                    <w:spacing w:after="50" w:before="50"/>
                  </w:pPr>
                  <w:r>
                    <w:rPr>
                      <w:rFonts w:ascii="Arial" w:cs="Arial" w:eastAsia="Arial" w:hAnsi="Arial"/>
                      <w:color w:val="1E8449"/>
                      <w:sz w:val="18"/>
                      <w:szCs w:val="18"/>
                    </w:rPr>
                    <w:t xml:space="preserve">crypto ikev2</w:t>
                  </w:r>
                </w:p>
              </w:tc>
            </w:tr>
            <w:tr>
              <w:tc>
                <w:tcPr>
                  <w:tcW w:type="dxa" w:w="2200"/>
                  <w:tcBorders>
                    <w:top w:val="single" w:color="D5D8DC" w:sz="4"/>
                    <w:left w:val="single" w:color="D5D8DC" w:sz="4"/>
                    <w:bottom w:val="single" w:color="D5D8DC" w:sz="4"/>
                    <w:right w:val="single" w:color="D5D8DC" w:sz="4"/>
                  </w:tcBorders>
                  <w:shd w:fill="FFFFFF" w:val="clear"/>
                  <w:tcMar>
                    <w:top w:type="dxa" w:w="40"/>
                    <w:left w:type="dxa" w:w="100"/>
                    <w:bottom w:type="dxa" w:w="40"/>
                    <w:right w:type="dxa" w:w="100"/>
                  </w:tcMar>
                </w:tcPr>
                <w:p>
                  <w:pPr>
                    <w:spacing w:after="50" w:before="50"/>
                  </w:pPr>
                  <w:r>
                    <w:rPr>
                      <w:rFonts w:ascii="Arial" w:cs="Arial" w:eastAsia="Arial" w:hAnsi="Arial"/>
                      <w:b/>
                      <w:bCs/>
                      <w:sz w:val="18"/>
                      <w:szCs w:val="18"/>
                    </w:rPr>
                    <w:t xml:space="preserve">Esame ENCOR</w:t>
                  </w:r>
                </w:p>
              </w:tc>
              <w:tc>
                <w:tcPr>
                  <w:tcW w:type="dxa" w:w="3580"/>
                  <w:tcBorders>
                    <w:top w:val="single" w:color="D5D8DC" w:sz="4"/>
                    <w:left w:val="single" w:color="D5D8DC" w:sz="4"/>
                    <w:bottom w:val="single" w:color="D5D8DC" w:sz="4"/>
                    <w:right w:val="single" w:color="D5D8DC" w:sz="4"/>
                  </w:tcBorders>
                  <w:shd w:fill="FFFFFF" w:val="clear"/>
                  <w:tcMar>
                    <w:top w:type="dxa" w:w="40"/>
                    <w:left w:type="dxa" w:w="100"/>
                    <w:bottom w:type="dxa" w:w="40"/>
                    <w:right w:type="dxa" w:w="100"/>
                  </w:tcMar>
                </w:tcPr>
                <w:p>
                  <w:pPr>
                    <w:spacing w:after="50" w:before="50"/>
                  </w:pPr>
                  <w:r>
                    <w:rPr>
                      <w:rFonts w:ascii="Arial" w:cs="Arial" w:eastAsia="Arial" w:hAnsi="Arial"/>
                      <w:sz w:val="18"/>
                      <w:szCs w:val="18"/>
                    </w:rPr>
                    <w:t xml:space="preserve">Riconoscere</w:t>
                  </w:r>
                </w:p>
              </w:tc>
              <w:tc>
                <w:tcPr>
                  <w:tcW w:type="dxa" w:w="3580"/>
                  <w:tcBorders>
                    <w:top w:val="single" w:color="D5D8DC" w:sz="4"/>
                    <w:left w:val="single" w:color="D5D8DC" w:sz="4"/>
                    <w:bottom w:val="single" w:color="D5D8DC" w:sz="4"/>
                    <w:right w:val="single" w:color="D5D8DC" w:sz="4"/>
                  </w:tcBorders>
                  <w:shd w:fill="FFFFFF" w:val="clear"/>
                  <w:tcMar>
                    <w:top w:type="dxa" w:w="40"/>
                    <w:left w:type="dxa" w:w="100"/>
                    <w:bottom w:type="dxa" w:w="40"/>
                    <w:right w:type="dxa" w:w="100"/>
                  </w:tcMar>
                </w:tcPr>
                <w:p>
                  <w:pPr>
                    <w:spacing w:after="50" w:before="50"/>
                  </w:pPr>
                  <w:r>
                    <w:rPr>
                      <w:rFonts w:ascii="Arial" w:cs="Arial" w:eastAsia="Arial" w:hAnsi="Arial"/>
                      <w:color w:val="1E8449"/>
                      <w:sz w:val="18"/>
                      <w:szCs w:val="18"/>
                    </w:rPr>
                    <w:t xml:space="preserve">Configurare</w:t>
                  </w:r>
                </w:p>
              </w:tc>
            </w:tr>
          </w:tbl>
          <w:p>
            <w:pPr>
              <w:spacing w:after="40" w:before="40"/>
            </w:pPr>
            <w:r>
              <w:rPr>
                <w:rFonts w:ascii="Arial" w:cs="Arial" w:eastAsia="Arial" w:hAnsi="Arial"/>
                <w:sz w:val="20"/>
                <w:szCs w:val="20"/>
              </w:rPr>
              <w:t xml:space="preserve"/>
            </w:r>
          </w:p>
          <w:p>
            <w:pPr>
              <w:spacing w:after="50" w:before="50"/>
            </w:pPr>
            <w:r>
              <w:rPr>
                <w:rFonts w:ascii="Arial" w:cs="Arial" w:eastAsia="Arial" w:hAnsi="Arial"/>
                <w:b/>
                <w:bCs/>
                <w:color w:val="0070AD"/>
                <w:sz w:val="19"/>
                <w:szCs w:val="19"/>
              </w:rPr>
              <w:t xml:space="preserve">3. Flusso IKEv2 — 4 messaggi (5 min)</w:t>
            </w:r>
          </w:p>
          <w:p>
            <w:pPr>
              <w:pStyle w:val="ListParagraph"/>
              <w:numPr>
                <w:ilvl w:val="0"/>
                <w:numId w:val="2"/>
              </w:numPr>
              <w:spacing w:after="30" w:before="30"/>
            </w:pPr>
            <w:r>
              <w:rPr>
                <w:rFonts w:ascii="Arial" w:cs="Arial" w:eastAsia="Arial" w:hAnsi="Arial"/>
                <w:color w:val="000000"/>
                <w:sz w:val="19"/>
                <w:szCs w:val="19"/>
              </w:rPr>
              <w:t xml:space="preserve">IKE_SA_INIT (2 msg): scambio proposal, nonce, DH → crea IKE SA cifrata</w:t>
            </w:r>
          </w:p>
          <w:p>
            <w:pPr>
              <w:pStyle w:val="ListParagraph"/>
              <w:numPr>
                <w:ilvl w:val="0"/>
                <w:numId w:val="2"/>
              </w:numPr>
              <w:spacing w:after="30" w:before="30"/>
            </w:pPr>
            <w:r>
              <w:rPr>
                <w:rFonts w:ascii="Arial" w:cs="Arial" w:eastAsia="Arial" w:hAnsi="Arial"/>
                <w:color w:val="000000"/>
                <w:sz w:val="19"/>
                <w:szCs w:val="19"/>
              </w:rPr>
              <w:t xml:space="preserve">IKE_AUTH (2 msg): autenticazione PSK/cert + CREATE_CHILD_SA → crea IPSec SA</w:t>
            </w:r>
          </w:p>
          <w:p>
            <w:pPr>
              <w:pStyle w:val="ListParagraph"/>
              <w:numPr>
                <w:ilvl w:val="0"/>
                <w:numId w:val="2"/>
              </w:numPr>
              <w:spacing w:after="30" w:before="30"/>
            </w:pPr>
            <w:r>
              <w:rPr>
                <w:rFonts w:ascii="Arial" w:cs="Arial" w:eastAsia="Arial" w:hAnsi="Arial"/>
                <w:color w:val="000000"/>
                <w:sz w:val="19"/>
                <w:szCs w:val="19"/>
              </w:rPr>
              <w:t xml:space="preserve">Tutto in 4 messaggi vs 9 di IKEv1 Main Mode</w:t>
            </w:r>
          </w:p>
          <w:p>
            <w:pPr>
              <w:spacing w:after="40" w:before="40"/>
            </w:pPr>
            <w:r>
              <w:rPr>
                <w:rFonts w:ascii="Arial" w:cs="Arial" w:eastAsia="Arial" w:hAnsi="Arial"/>
                <w:sz w:val="20"/>
                <w:szCs w:val="20"/>
              </w:rPr>
              <w:t xml:space="preserve"/>
            </w:r>
          </w:p>
          <w:p>
            <w:pPr>
              <w:spacing w:after="50" w:before="50"/>
            </w:pPr>
            <w:r>
              <w:rPr>
                <w:rFonts w:ascii="Arial" w:cs="Arial" w:eastAsia="Arial" w:hAnsi="Arial"/>
                <w:b/>
                <w:bCs/>
                <w:color w:val="0070AD"/>
                <w:sz w:val="19"/>
                <w:szCs w:val="19"/>
              </w:rPr>
              <w:t xml:space="preserve">4. crypto map vs tunnel protection VTI (5 min)</w:t>
            </w:r>
          </w:p>
          <w:p>
            <w:pPr>
              <w:pStyle w:val="ListParagraph"/>
              <w:numPr>
                <w:ilvl w:val="0"/>
                <w:numId w:val="2"/>
              </w:numPr>
              <w:spacing w:after="30" w:before="30"/>
            </w:pPr>
            <w:r>
              <w:rPr>
                <w:rFonts w:ascii="Arial" w:cs="Arial" w:eastAsia="Arial" w:hAnsi="Arial"/>
                <w:color w:val="000000"/>
                <w:sz w:val="19"/>
                <w:szCs w:val="19"/>
              </w:rPr>
              <w:t xml:space="preserve">crypto map: ACL-based, ptp statico, incompatibile con mGRE → NON si usa con DMVPN</w:t>
            </w:r>
          </w:p>
          <w:p>
            <w:pPr>
              <w:pStyle w:val="ListParagraph"/>
              <w:numPr>
                <w:ilvl w:val="0"/>
                <w:numId w:val="2"/>
              </w:numPr>
              <w:spacing w:after="30" w:before="30"/>
            </w:pPr>
            <w:r>
              <w:rPr>
                <w:rFonts w:ascii="Arial" w:cs="Arial" w:eastAsia="Arial" w:hAnsi="Arial"/>
                <w:color w:val="000000"/>
                <w:sz w:val="19"/>
                <w:szCs w:val="19"/>
              </w:rPr>
              <w:t xml:space="preserve">tunnel protection: interface-based, senza ACL, scala con DMVPN → da usare sempre</w:t>
            </w:r>
          </w:p>
          <w:p>
            <w:pPr>
              <w:pStyle w:val="ListParagraph"/>
              <w:numPr>
                <w:ilvl w:val="0"/>
                <w:numId w:val="2"/>
              </w:numPr>
              <w:spacing w:after="30" w:before="30"/>
            </w:pPr>
            <w:r>
              <w:rPr>
                <w:rFonts w:ascii="Arial" w:cs="Arial" w:eastAsia="Arial" w:hAnsi="Arial"/>
                <w:color w:val="000000"/>
                <w:sz w:val="19"/>
                <w:szCs w:val="19"/>
              </w:rPr>
              <w:t xml:space="preserve">Mostrare snippet crypto map come 'così si faceva — riconoscetelo all'esame ma non configuratelo'</w:t>
            </w:r>
          </w:p>
          <w:p>
            <w:pPr>
              <w:spacing w:after="40" w:before="40"/>
            </w:pPr>
            <w:r>
              <w:rPr>
                <w:rFonts w:ascii="Arial" w:cs="Arial" w:eastAsia="Arial" w:hAnsi="Arial"/>
                <w:sz w:val="20"/>
                <w:szCs w:val="20"/>
              </w:rPr>
              <w:t xml:space="preserve"/>
            </w:r>
          </w:p>
          <w:p>
            <w:pPr>
              <w:spacing w:after="50" w:before="50"/>
            </w:pPr>
            <w:r>
              <w:rPr>
                <w:rFonts w:ascii="Arial" w:cs="Arial" w:eastAsia="Arial" w:hAnsi="Arial"/>
                <w:b/>
                <w:bCs/>
                <w:color w:val="0070AD"/>
                <w:sz w:val="19"/>
                <w:szCs w:val="19"/>
              </w:rPr>
              <w:t xml:space="preserve">5. Sequenza diagnostica con show commands (2 min)</w:t>
            </w:r>
          </w:p>
          <w:p>
            <w:pPr>
              <w:spacing w:after="50" w:before="50"/>
            </w:pPr>
            <w:r>
              <w:rPr>
                <w:rFonts w:ascii="Arial" w:cs="Arial" w:eastAsia="Arial" w:hAnsi="Arial"/>
                <w:sz w:val="19"/>
                <w:szCs w:val="19"/>
              </w:rPr>
              <w:t xml:space="preserve">Mostrare la sequenza PRIMA del lab: QM_IDLE, READY, pkts encaps. Gli studenti sanno già cosa cercare quando configurano.</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20"/>
              <w:bottom w:val="single" w:color="1E8449" w:sz="4"/>
              <w:right w:val="none" w:color="FFFFFF" w:sz="0"/>
            </w:tcBorders>
            <w:shd w:fill="D5F5E3" w:val="clear"/>
            <w:tcMar>
              <w:top w:type="dxa" w:w="80"/>
              <w:left w:type="dxa" w:w="160"/>
              <w:bottom w:type="dxa" w:w="80"/>
              <w:right w:type="dxa" w:w="160"/>
            </w:tcMar>
          </w:tcPr>
          <w:p>
            <w:pPr>
              <w:spacing w:after="50" w:before="50"/>
            </w:pPr>
            <w:r>
              <w:rPr>
                <w:rFonts w:ascii="Arial" w:cs="Arial" w:eastAsia="Arial" w:hAnsi="Arial"/>
                <w:b/>
                <w:bCs/>
                <w:color w:val="1E8449"/>
                <w:sz w:val="20"/>
                <w:szCs w:val="20"/>
              </w:rPr>
              <w:t xml:space="preserve">🎙️  Script Docente</w:t>
            </w:r>
          </w:p>
          <w:p>
            <w:pPr>
              <w:spacing w:after="50" w:before="50"/>
            </w:pPr>
            <w:r>
              <w:rPr>
                <w:rFonts w:ascii="Arial" w:cs="Arial" w:eastAsia="Arial" w:hAnsi="Arial"/>
                <w:b/>
                <w:bCs/>
                <w:color w:val="1E8449"/>
                <w:sz w:val="19"/>
                <w:szCs w:val="19"/>
              </w:rPr>
              <w:t xml:space="preserve">Lab (20 min):</w:t>
            </w:r>
          </w:p>
          <w:p>
            <w:pPr>
              <w:spacing w:after="50" w:before="50"/>
            </w:pPr>
            <w:r>
              <w:rPr>
                <w:rFonts w:ascii="Arial" w:cs="Arial" w:eastAsia="Arial" w:hAnsi="Arial"/>
                <w:sz w:val="19"/>
                <w:szCs w:val="19"/>
              </w:rPr>
              <w:t xml:space="preserve">Far prima esaminare SP2 (già pre-configurato): show crypto ikev2 proposal/policy/keyring/profile, show crypto ipsec profile, show interface Tu102 | inc protect.</w:t>
            </w:r>
          </w:p>
          <w:p>
            <w:pPr>
              <w:spacing w:after="40" w:before="40"/>
            </w:pPr>
            <w:r>
              <w:rPr>
                <w:rFonts w:ascii="Arial" w:cs="Arial" w:eastAsia="Arial" w:hAnsi="Arial"/>
                <w:sz w:val="20"/>
                <w:szCs w:val="20"/>
              </w:rPr>
              <w:t xml:space="preserve"/>
            </w:r>
          </w:p>
          <w:p>
            <w:pPr>
              <w:spacing w:after="50" w:before="50"/>
            </w:pPr>
            <w:r>
              <w:rPr>
                <w:rFonts w:ascii="Arial" w:cs="Arial" w:eastAsia="Arial" w:hAnsi="Arial"/>
                <w:sz w:val="19"/>
                <w:szCs w:val="19"/>
              </w:rPr>
              <w:t xml:space="preserve">Poi configurare HUB e SP1 replicando la struttura di SP2. Lavorare nell'ordine: proposal → policy → keyring → profile → transform-set → ipsec profile → tunnel protection.</w:t>
            </w:r>
          </w:p>
          <w:p>
            <w:pPr>
              <w:spacing w:after="40" w:before="40"/>
            </w:pPr>
            <w:r>
              <w:rPr>
                <w:rFonts w:ascii="Arial" w:cs="Arial" w:eastAsia="Arial" w:hAnsi="Arial"/>
                <w:sz w:val="20"/>
                <w:szCs w:val="20"/>
              </w:rPr>
              <w:t xml:space="preserve"/>
            </w:r>
          </w:p>
          <w:p>
            <w:pPr>
              <w:spacing w:after="50" w:before="50"/>
            </w:pPr>
            <w:r>
              <w:rPr>
                <w:rFonts w:ascii="Arial" w:cs="Arial" w:eastAsia="Arial" w:hAnsi="Arial"/>
                <w:b/>
                <w:bCs/>
                <w:color w:val="1E8449"/>
                <w:sz w:val="19"/>
                <w:szCs w:val="19"/>
              </w:rPr>
              <w:t xml:space="preserve">Trigger SA — momento chiave:</w:t>
            </w:r>
          </w:p>
          <w:p>
            <w:pPr>
              <w:spacing w:after="50" w:before="50"/>
            </w:pPr>
            <w:r>
              <w:rPr>
                <w:rFonts w:ascii="Arial" w:cs="Arial" w:eastAsia="Arial" w:hAnsi="Arial"/>
                <w:sz w:val="19"/>
                <w:szCs w:val="19"/>
              </w:rPr>
              <w:t xml:space="preserve">Fare ping vrf CUST-A HUB Lo1 → SP1 Lo1. Mostrare in tempo reale show crypto isakmp sa che passa da vuoto a QM_IDLE. Far notare il cambio di stato.</w:t>
            </w:r>
          </w:p>
          <w:p>
            <w:pPr>
              <w:spacing w:after="40" w:before="40"/>
            </w:pPr>
            <w:r>
              <w:rPr>
                <w:rFonts w:ascii="Arial" w:cs="Arial" w:eastAsia="Arial" w:hAnsi="Arial"/>
                <w:sz w:val="20"/>
                <w:szCs w:val="20"/>
              </w:rPr>
              <w:t xml:space="preserve"/>
            </w:r>
          </w:p>
          <w:p>
            <w:pPr>
              <w:spacing w:after="50" w:before="50"/>
            </w:pPr>
            <w:r>
              <w:rPr>
                <w:rFonts w:ascii="Arial" w:cs="Arial" w:eastAsia="Arial" w:hAnsi="Arial"/>
                <w:b/>
                <w:bCs/>
                <w:color w:val="1E8449"/>
                <w:sz w:val="19"/>
                <w:szCs w:val="19"/>
              </w:rPr>
              <w:t xml:space="preserve">Domande guida:</w:t>
            </w:r>
          </w:p>
          <w:p>
            <w:pPr>
              <w:pStyle w:val="ListParagraph"/>
              <w:numPr>
                <w:ilvl w:val="0"/>
                <w:numId w:val="3"/>
              </w:numPr>
              <w:spacing w:after="30" w:before="30"/>
            </w:pPr>
            <w:r>
              <w:rPr>
                <w:rFonts w:ascii="Arial" w:cs="Arial" w:eastAsia="Arial" w:hAnsi="Arial"/>
                <w:i/>
                <w:iCs/>
                <w:color w:val="1E8449"/>
                <w:sz w:val="19"/>
                <w:szCs w:val="19"/>
              </w:rPr>
              <w:t xml:space="preserve">Cosa significa QM_IDLE? (Phase 1 up, Phase 2 non ancora negoziata)</w:t>
            </w:r>
          </w:p>
          <w:p>
            <w:pPr>
              <w:pStyle w:val="ListParagraph"/>
              <w:numPr>
                <w:ilvl w:val="0"/>
                <w:numId w:val="3"/>
              </w:numPr>
              <w:spacing w:after="30" w:before="30"/>
            </w:pPr>
            <w:r>
              <w:rPr>
                <w:rFonts w:ascii="Arial" w:cs="Arial" w:eastAsia="Arial" w:hAnsi="Arial"/>
                <w:i/>
                <w:iCs/>
                <w:color w:val="1E8449"/>
                <w:sz w:val="19"/>
                <w:szCs w:val="19"/>
              </w:rPr>
              <w:t xml:space="preserve">Perché la SA IPSec ha due entry (inbound e outbound)?</w:t>
            </w:r>
          </w:p>
          <w:p>
            <w:pPr>
              <w:pStyle w:val="ListParagraph"/>
              <w:numPr>
                <w:ilvl w:val="0"/>
                <w:numId w:val="3"/>
              </w:numPr>
              <w:spacing w:after="30" w:before="30"/>
            </w:pPr>
            <w:r>
              <w:rPr>
                <w:rFonts w:ascii="Arial" w:cs="Arial" w:eastAsia="Arial" w:hAnsi="Arial"/>
                <w:i/>
                <w:iCs/>
                <w:color w:val="1E8449"/>
                <w:sz w:val="19"/>
                <w:szCs w:val="19"/>
              </w:rPr>
              <w:t xml:space="preserve">Cosa verifica il contatore pkts encaps? E decaps?</w:t>
            </w:r>
          </w:p>
          <w:p>
            <w:pPr>
              <w:pStyle w:val="ListParagraph"/>
              <w:numPr>
                <w:ilvl w:val="0"/>
                <w:numId w:val="3"/>
              </w:numPr>
              <w:spacing w:after="30" w:before="30"/>
            </w:pPr>
            <w:r>
              <w:rPr>
                <w:rFonts w:ascii="Arial" w:cs="Arial" w:eastAsia="Arial" w:hAnsi="Arial"/>
                <w:i/>
                <w:iCs/>
                <w:color w:val="1E8449"/>
                <w:sz w:val="19"/>
                <w:szCs w:val="19"/>
              </w:rPr>
              <w:t xml:space="preserve">Perché il keyring usa l'IP NBMA del peer (Lo0) e non l'IP del tunnel?</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800" w:sz="4"/>
              <w:left w:val="single" w:color="7B5800" w:sz="20"/>
              <w:bottom w:val="single" w:color="7B5800" w:sz="4"/>
              <w:right w:val="none" w:color="FFFFFF" w:sz="0"/>
            </w:tcBorders>
            <w:shd w:fill="FFF8E1" w:val="clear"/>
            <w:tcMar>
              <w:top w:type="dxa" w:w="80"/>
              <w:left w:type="dxa" w:w="160"/>
              <w:bottom w:type="dxa" w:w="80"/>
              <w:right w:type="dxa" w:w="160"/>
            </w:tcMar>
          </w:tcPr>
          <w:p>
            <w:pPr>
              <w:spacing w:after="50" w:before="50"/>
            </w:pPr>
            <w:r>
              <w:rPr>
                <w:rFonts w:ascii="Arial" w:cs="Arial" w:eastAsia="Arial" w:hAnsi="Arial"/>
                <w:b/>
                <w:bCs/>
                <w:color w:val="7B5800"/>
                <w:sz w:val="20"/>
                <w:szCs w:val="20"/>
              </w:rPr>
              <w:t xml:space="preserve">⚠️  Attenzione IOU: limitazioni IPSec</w:t>
            </w:r>
          </w:p>
          <w:p>
            <w:pPr>
              <w:spacing w:after="50" w:before="50"/>
            </w:pPr>
            <w:r>
              <w:rPr>
                <w:rFonts w:ascii="Arial" w:cs="Arial" w:eastAsia="Arial" w:hAnsi="Arial"/>
                <w:sz w:val="19"/>
                <w:szCs w:val="19"/>
              </w:rPr>
              <w:t xml:space="preserve">Su alcune versioni IOU, IKEv2 profile con EAP può non funzionare. Attenersi alla configurazione PSK della soluzione. Se la SA non si alza, verificare show crypto ikev2 sa detail per il motivo del fallimento.</w:t>
            </w:r>
          </w:p>
        </w:tc>
      </w:tr>
    </w:tbl>
    <w:p>
      <w:pPr>
        <w:pBdr>
          <w:top w:val="single" w:color="1E8449" w:sz="6"/>
          <w:bottom w:val="single" w:color="1E8449" w:sz="6"/>
        </w:pBdr>
        <w:spacing w:after="120" w:before="120"/>
        <w:ind w:left="80"/>
      </w:pPr>
      <w:r>
        <w:rPr>
          <w:rFonts w:ascii="Arial" w:cs="Arial" w:eastAsia="Arial" w:hAnsi="Arial"/>
          <w:b/>
          <w:bCs/>
          <w:color w:val="1E8449"/>
          <w:sz w:val="20"/>
          <w:szCs w:val="20"/>
        </w:rPr>
        <w:t xml:space="preserve">✅  CHECKPOINT  </w:t>
      </w:r>
      <w:r>
        <w:rPr>
          <w:rFonts w:ascii="Arial" w:cs="Arial" w:eastAsia="Arial" w:hAnsi="Arial"/>
          <w:color w:val="1E8449"/>
          <w:sz w:val="20"/>
          <w:szCs w:val="20"/>
        </w:rPr>
        <w:t xml:space="preserve">show crypto ipsec sa: pkts encaps/decaps &gt; 0. Il traffico VRF CUST-A è cifrato.</w:t>
      </w:r>
    </w:p>
    <w:p>
      <w:r>
        <w:br w:type="page"/>
      </w:r>
    </w:p>
    <w:p>
      <w:pPr>
        <w:pStyle w:val="Heading1"/>
      </w:pPr>
      <w:r>
        <w:rPr>
          <w:rFonts w:ascii="Arial" w:cs="Arial" w:eastAsia="Arial" w:hAnsi="Arial"/>
          <w:b/>
          <w:bCs/>
          <w:sz w:val="32"/>
          <w:szCs w:val="32"/>
        </w:rPr>
        <w:t xml:space="preserve">PART 5 — DMVPN Phase 1: mGRE + NHRP (30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AD" w:sz="4"/>
              <w:left w:val="single" w:color="0070AD" w:sz="20"/>
              <w:bottom w:val="single" w:color="0070AD" w:sz="4"/>
              <w:right w:val="none" w:color="FFFFFF" w:sz="0"/>
            </w:tcBorders>
            <w:shd w:fill="D6EAF8" w:val="clear"/>
            <w:tcMar>
              <w:top w:type="dxa" w:w="80"/>
              <w:left w:type="dxa" w:w="160"/>
              <w:bottom w:type="dxa" w:w="80"/>
              <w:right w:type="dxa" w:w="160"/>
            </w:tcMar>
          </w:tcPr>
          <w:p>
            <w:pPr>
              <w:spacing w:after="50" w:before="50"/>
            </w:pPr>
            <w:r>
              <w:rPr>
                <w:rFonts w:ascii="Arial" w:cs="Arial" w:eastAsia="Arial" w:hAnsi="Arial"/>
                <w:b/>
                <w:bCs/>
                <w:color w:val="0070AD"/>
                <w:sz w:val="20"/>
                <w:szCs w:val="20"/>
              </w:rPr>
              <w:t xml:space="preserve">📚  Contenuto Teorico</w:t>
            </w:r>
          </w:p>
          <w:p>
            <w:pPr>
              <w:spacing w:after="50" w:before="50"/>
            </w:pPr>
            <w:r>
              <w:rPr>
                <w:rFonts w:ascii="Arial" w:cs="Arial" w:eastAsia="Arial" w:hAnsi="Arial"/>
                <w:b/>
                <w:bCs/>
                <w:sz w:val="19"/>
                <w:szCs w:val="19"/>
              </w:rPr>
              <w:t xml:space="preserve">NHRP — spiegazione da fare PRIMA del lab (8-10 min):</w:t>
            </w:r>
          </w:p>
          <w:p>
            <w:pPr>
              <w:spacing w:after="40" w:before="40"/>
            </w:pPr>
            <w:r>
              <w:rPr>
                <w:rFonts w:ascii="Arial" w:cs="Arial" w:eastAsia="Arial" w:hAnsi="Arial"/>
                <w:sz w:val="20"/>
                <w:szCs w:val="20"/>
              </w:rPr>
              <w:t xml:space="preserve"/>
            </w:r>
          </w:p>
          <w:p>
            <w:pPr>
              <w:spacing w:after="50" w:before="50"/>
            </w:pPr>
            <w:r>
              <w:rPr>
                <w:rFonts w:ascii="Arial" w:cs="Arial" w:eastAsia="Arial" w:hAnsi="Arial"/>
                <w:b/>
                <w:bCs/>
                <w:color w:val="0070AD"/>
                <w:sz w:val="19"/>
                <w:szCs w:val="19"/>
              </w:rPr>
              <w:t xml:space="preserve">Analogia consigliata — NHRP come ARP del tunnel:</w:t>
            </w:r>
          </w:p>
          <w:p>
            <w:pPr>
              <w:spacing w:after="50" w:before="50"/>
            </w:pPr>
            <w:r>
              <w:rPr>
                <w:rFonts w:ascii="Arial" w:cs="Arial" w:eastAsia="Arial" w:hAnsi="Arial"/>
                <w:i/>
                <w:iCs/>
                <w:sz w:val="19"/>
                <w:szCs w:val="19"/>
              </w:rPr>
              <w:t xml:space="preserve">'In una rete Ethernet, ARP risolve IP → MAC address. In DMVPN, NHRP risolve IP tunnel → IP fisico (NBMA). Il problema è identico: ho un IP overlay, ho bisogno di sapere dove inviare fisicamente il pacchetto.'</w:t>
            </w:r>
          </w:p>
          <w:p>
            <w:pPr>
              <w:spacing w:after="40" w:before="40"/>
            </w:pPr>
            <w:r>
              <w:rPr>
                <w:rFonts w:ascii="Arial" w:cs="Arial" w:eastAsia="Arial" w:hAnsi="Arial"/>
                <w:sz w:val="20"/>
                <w:szCs w:val="20"/>
              </w:rPr>
              <w:t xml:space="preserve"/>
            </w:r>
          </w:p>
          <w:p>
            <w:pPr>
              <w:spacing w:after="50" w:before="50"/>
            </w:pPr>
            <w:r>
              <w:rPr>
                <w:rFonts w:ascii="Arial" w:cs="Arial" w:eastAsia="Arial" w:hAnsi="Arial"/>
                <w:b/>
                <w:bCs/>
                <w:color w:val="0070AD"/>
                <w:sz w:val="19"/>
                <w:szCs w:val="19"/>
              </w:rPr>
              <w:t xml:space="preserve">Flusso Registration (da disegnare sulla lavagna):</w:t>
            </w:r>
          </w:p>
          <w:p>
            <w:pPr>
              <w:pStyle w:val="ListParagraph"/>
              <w:numPr>
                <w:ilvl w:val="0"/>
                <w:numId w:val="2"/>
              </w:numPr>
              <w:spacing w:after="30" w:before="30"/>
            </w:pPr>
            <w:r>
              <w:rPr>
                <w:rFonts w:ascii="Arial" w:cs="Arial" w:eastAsia="Arial" w:hAnsi="Arial"/>
                <w:color w:val="000000"/>
                <w:sz w:val="19"/>
                <w:szCs w:val="19"/>
              </w:rPr>
              <w:t xml:space="preserve">SP1 avvia: 'Sono 172.16.110.11, raggiungimi a 198.51.100.254 (NBMA)'</w:t>
            </w:r>
          </w:p>
          <w:p>
            <w:pPr>
              <w:pStyle w:val="ListParagraph"/>
              <w:numPr>
                <w:ilvl w:val="0"/>
                <w:numId w:val="2"/>
              </w:numPr>
              <w:spacing w:after="30" w:before="30"/>
            </w:pPr>
            <w:r>
              <w:rPr>
                <w:rFonts w:ascii="Arial" w:cs="Arial" w:eastAsia="Arial" w:hAnsi="Arial"/>
                <w:color w:val="000000"/>
                <w:sz w:val="19"/>
                <w:szCs w:val="19"/>
              </w:rPr>
              <w:t xml:space="preserve">HUB riceve la Registration, salva il mapping in database NHRP</w:t>
            </w:r>
          </w:p>
          <w:p>
            <w:pPr>
              <w:pStyle w:val="ListParagraph"/>
              <w:numPr>
                <w:ilvl w:val="0"/>
                <w:numId w:val="2"/>
              </w:numPr>
              <w:spacing w:after="30" w:before="30"/>
            </w:pPr>
            <w:r>
              <w:rPr>
                <w:rFonts w:ascii="Arial" w:cs="Arial" w:eastAsia="Arial" w:hAnsi="Arial"/>
                <w:color w:val="000000"/>
                <w:sz w:val="19"/>
                <w:szCs w:val="19"/>
              </w:rPr>
              <w:t xml:space="preserve">HUB risponde con Registration Reply</w:t>
            </w:r>
          </w:p>
          <w:p>
            <w:pPr>
              <w:pStyle w:val="ListParagraph"/>
              <w:numPr>
                <w:ilvl w:val="0"/>
                <w:numId w:val="2"/>
              </w:numPr>
              <w:spacing w:after="30" w:before="30"/>
            </w:pPr>
            <w:r>
              <w:rPr>
                <w:rFonts w:ascii="Arial" w:cs="Arial" w:eastAsia="Arial" w:hAnsi="Arial"/>
                <w:color w:val="000000"/>
                <w:sz w:val="19"/>
                <w:szCs w:val="19"/>
              </w:rPr>
              <w:t xml:space="preserve">show ip nhrp su HUB mostra entry dynamic per SP1</w:t>
            </w:r>
          </w:p>
          <w:p>
            <w:pPr>
              <w:spacing w:after="40" w:before="40"/>
            </w:pPr>
            <w:r>
              <w:rPr>
                <w:rFonts w:ascii="Arial" w:cs="Arial" w:eastAsia="Arial" w:hAnsi="Arial"/>
                <w:sz w:val="20"/>
                <w:szCs w:val="20"/>
              </w:rPr>
              <w:t xml:space="preserve"/>
            </w:r>
          </w:p>
          <w:p>
            <w:pPr>
              <w:spacing w:after="50" w:before="50"/>
            </w:pPr>
            <w:r>
              <w:rPr>
                <w:rFonts w:ascii="Arial" w:cs="Arial" w:eastAsia="Arial" w:hAnsi="Arial"/>
                <w:b/>
                <w:bCs/>
                <w:color w:val="0070AD"/>
                <w:sz w:val="19"/>
                <w:szCs w:val="19"/>
              </w:rPr>
              <w:t xml:space="preserve">Parametri critici — network-id:</w:t>
            </w:r>
          </w:p>
          <w:p>
            <w:pPr>
              <w:spacing w:after="50" w:before="50"/>
            </w:pPr>
            <w:r>
              <w:rPr>
                <w:rFonts w:ascii="Arial" w:cs="Arial" w:eastAsia="Arial" w:hAnsi="Arial"/>
                <w:sz w:val="19"/>
                <w:szCs w:val="19"/>
              </w:rPr>
              <w:t xml:space="preserve">Il network-id identifica il cloud DMVPN. Tutti i router nello stesso cloud DEVONO avere lo stesso valore. Un mismatch produce il BUG-6 di SP1. Usare questo per motivare il bug.</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20"/>
              <w:bottom w:val="single" w:color="1E8449" w:sz="4"/>
              <w:right w:val="none" w:color="FFFFFF" w:sz="0"/>
            </w:tcBorders>
            <w:shd w:fill="D5F5E3" w:val="clear"/>
            <w:tcMar>
              <w:top w:type="dxa" w:w="80"/>
              <w:left w:type="dxa" w:w="160"/>
              <w:bottom w:type="dxa" w:w="80"/>
              <w:right w:type="dxa" w:w="160"/>
            </w:tcMar>
          </w:tcPr>
          <w:p>
            <w:pPr>
              <w:spacing w:after="50" w:before="50"/>
            </w:pPr>
            <w:r>
              <w:rPr>
                <w:rFonts w:ascii="Arial" w:cs="Arial" w:eastAsia="Arial" w:hAnsi="Arial"/>
                <w:b/>
                <w:bCs/>
                <w:color w:val="1E8449"/>
                <w:sz w:val="20"/>
                <w:szCs w:val="20"/>
              </w:rPr>
              <w:t xml:space="preserve">🎙️  Script Docente</w:t>
            </w:r>
          </w:p>
          <w:p>
            <w:pPr>
              <w:spacing w:after="50" w:before="50"/>
            </w:pPr>
            <w:r>
              <w:rPr>
                <w:rFonts w:ascii="Arial" w:cs="Arial" w:eastAsia="Arial" w:hAnsi="Arial"/>
                <w:sz w:val="19"/>
                <w:szCs w:val="19"/>
              </w:rPr>
              <w:t xml:space="preserve">Shutdown/commentare i tunnel P2P (Tu101/Tu102) prima di iniziare. Far notare che il vecchio design viene 'conservato' (non eliminato) per confronto — best practice in lab.</w:t>
            </w:r>
          </w:p>
          <w:p>
            <w:pPr>
              <w:spacing w:after="40" w:before="40"/>
            </w:pPr>
            <w:r>
              <w:rPr>
                <w:rFonts w:ascii="Arial" w:cs="Arial" w:eastAsia="Arial" w:hAnsi="Arial"/>
                <w:sz w:val="20"/>
                <w:szCs w:val="20"/>
              </w:rPr>
              <w:t xml:space="preserve"/>
            </w:r>
          </w:p>
          <w:p>
            <w:pPr>
              <w:spacing w:after="50" w:before="50"/>
            </w:pPr>
            <w:r>
              <w:rPr>
                <w:rFonts w:ascii="Arial" w:cs="Arial" w:eastAsia="Arial" w:hAnsi="Arial"/>
                <w:sz w:val="19"/>
                <w:szCs w:val="19"/>
              </w:rPr>
              <w:t xml:space="preserve">Configurare Tu110 su HUB mentre gli studenti seguono. Poi SP1, poi SP2. Fare show dmvpn dopo ogni spoke aggiunto.</w:t>
            </w:r>
          </w:p>
          <w:p>
            <w:pPr>
              <w:spacing w:after="40" w:before="40"/>
            </w:pPr>
            <w:r>
              <w:rPr>
                <w:rFonts w:ascii="Arial" w:cs="Arial" w:eastAsia="Arial" w:hAnsi="Arial"/>
                <w:sz w:val="20"/>
                <w:szCs w:val="20"/>
              </w:rPr>
              <w:t xml:space="preserve"/>
            </w:r>
          </w:p>
          <w:p>
            <w:pPr>
              <w:spacing w:after="50" w:before="50"/>
            </w:pPr>
            <w:r>
              <w:rPr>
                <w:rFonts w:ascii="Arial" w:cs="Arial" w:eastAsia="Arial" w:hAnsi="Arial"/>
                <w:b/>
                <w:bCs/>
                <w:color w:val="1E8449"/>
                <w:sz w:val="19"/>
                <w:szCs w:val="19"/>
              </w:rPr>
              <w:t xml:space="preserve">Dimostrazione Phase 1 — i due hop:</w:t>
            </w:r>
          </w:p>
          <w:p>
            <w:pPr>
              <w:spacing w:after="50" w:before="50"/>
            </w:pPr>
            <w:r>
              <w:rPr>
                <w:rFonts w:ascii="Arial" w:cs="Arial" w:eastAsia="Arial" w:hAnsi="Arial"/>
                <w:sz w:val="19"/>
                <w:szCs w:val="19"/>
              </w:rPr>
              <w:t xml:space="preserve">Dopo che entrambi gli spoke sono registrati, fare traceroute SP1→SP2. Mostrare i 2 hop. Dire: 'Questo è Phase 1. Funziona, ma il traffico passa sempre per HUB. Phase 2, tra poco, lo eliminerà.'</w:t>
            </w:r>
          </w:p>
          <w:p>
            <w:pPr>
              <w:spacing w:after="40" w:before="40"/>
            </w:pPr>
            <w:r>
              <w:rPr>
                <w:rFonts w:ascii="Arial" w:cs="Arial" w:eastAsia="Arial" w:hAnsi="Arial"/>
                <w:sz w:val="20"/>
                <w:szCs w:val="20"/>
              </w:rPr>
              <w:t xml:space="preserve"/>
            </w:r>
          </w:p>
          <w:p>
            <w:pPr>
              <w:spacing w:after="50" w:before="50"/>
            </w:pPr>
            <w:r>
              <w:rPr>
                <w:rFonts w:ascii="Arial" w:cs="Arial" w:eastAsia="Arial" w:hAnsi="Arial"/>
                <w:b/>
                <w:bCs/>
                <w:color w:val="1E8449"/>
                <w:sz w:val="19"/>
                <w:szCs w:val="19"/>
              </w:rPr>
              <w:t xml:space="preserve">Domande guida:</w:t>
            </w:r>
          </w:p>
          <w:p>
            <w:pPr>
              <w:pStyle w:val="ListParagraph"/>
              <w:numPr>
                <w:ilvl w:val="0"/>
                <w:numId w:val="3"/>
              </w:numPr>
              <w:spacing w:after="30" w:before="30"/>
            </w:pPr>
            <w:r>
              <w:rPr>
                <w:rFonts w:ascii="Arial" w:cs="Arial" w:eastAsia="Arial" w:hAnsi="Arial"/>
                <w:i/>
                <w:iCs/>
                <w:color w:val="1E8449"/>
                <w:sz w:val="19"/>
                <w:szCs w:val="19"/>
              </w:rPr>
              <w:t xml:space="preserve">Qual è la differenza tra tunnel mode gre ip e tunnel mode gre multipoint?</w:t>
            </w:r>
          </w:p>
          <w:p>
            <w:pPr>
              <w:pStyle w:val="ListParagraph"/>
              <w:numPr>
                <w:ilvl w:val="0"/>
                <w:numId w:val="3"/>
              </w:numPr>
              <w:spacing w:after="30" w:before="30"/>
            </w:pPr>
            <w:r>
              <w:rPr>
                <w:rFonts w:ascii="Arial" w:cs="Arial" w:eastAsia="Arial" w:hAnsi="Arial"/>
                <w:i/>
                <w:iCs/>
                <w:color w:val="1E8449"/>
                <w:sz w:val="19"/>
                <w:szCs w:val="19"/>
              </w:rPr>
              <w:t xml:space="preserve">Perché lo spoke ha bisogno del mapping statico verso HUB?</w:t>
            </w:r>
          </w:p>
          <w:p>
            <w:pPr>
              <w:pStyle w:val="ListParagraph"/>
              <w:numPr>
                <w:ilvl w:val="0"/>
                <w:numId w:val="3"/>
              </w:numPr>
              <w:spacing w:after="30" w:before="30"/>
            </w:pPr>
            <w:r>
              <w:rPr>
                <w:rFonts w:ascii="Arial" w:cs="Arial" w:eastAsia="Arial" w:hAnsi="Arial"/>
                <w:i/>
                <w:iCs/>
                <w:color w:val="1E8449"/>
                <w:sz w:val="19"/>
                <w:szCs w:val="19"/>
              </w:rPr>
              <w:t xml:space="preserve">Cosa succede se network-id è diverso su HUB e spoke?</w:t>
            </w:r>
          </w:p>
        </w:tc>
      </w:tr>
    </w:tbl>
    <w:p>
      <w:pPr>
        <w:spacing w:after="40" w:before="40"/>
      </w:pPr>
      <w:r>
        <w:rPr>
          <w:rFonts w:ascii="Arial" w:cs="Arial" w:eastAsia="Arial" w:hAnsi="Arial"/>
          <w:sz w:val="20"/>
          <w:szCs w:val="20"/>
        </w:rPr>
        <w:t xml:space="preserve"/>
      </w:r>
    </w:p>
    <w:p>
      <w:pPr>
        <w:pStyle w:val="Heading3"/>
      </w:pPr>
      <w:r>
        <w:rPr>
          <w:rFonts w:ascii="Arial" w:cs="Arial" w:eastAsia="Arial" w:hAnsi="Arial"/>
          <w:b/>
          <w:bCs/>
          <w:color w:val="004F7C"/>
          <w:sz w:val="22"/>
          <w:szCs w:val="22"/>
        </w:rPr>
        <w:t xml:space="preserve">Gestione errori CUST-B — BUG-5, BUG-6, BUG-7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00" w:sz="4"/>
              <w:left w:val="single" w:color="7B3F00" w:sz="20"/>
              <w:bottom w:val="single" w:color="7B3F00" w:sz="4"/>
              <w:right w:val="none" w:color="FFFFFF" w:sz="0"/>
            </w:tcBorders>
            <w:shd w:fill="FDEBD0" w:val="clear"/>
            <w:tcMar>
              <w:top w:type="dxa" w:w="80"/>
              <w:left w:type="dxa" w:w="160"/>
              <w:bottom w:type="dxa" w:w="80"/>
              <w:right w:type="dxa" w:w="160"/>
            </w:tcMar>
          </w:tcPr>
          <w:p>
            <w:pPr>
              <w:spacing w:after="50" w:before="50"/>
            </w:pPr>
            <w:r>
              <w:rPr>
                <w:rFonts w:ascii="Arial" w:cs="Arial" w:eastAsia="Arial" w:hAnsi="Arial"/>
                <w:b/>
                <w:bCs/>
                <w:color w:val="7B3F00"/>
                <w:sz w:val="20"/>
                <w:szCs w:val="20"/>
              </w:rPr>
              <w:t xml:space="preserve">🔧  Ordine di troubleshooting DMVPN: sempre partire dall'HUB</w:t>
            </w:r>
          </w:p>
          <w:p>
            <w:pPr>
              <w:spacing w:after="50" w:before="50"/>
            </w:pPr>
            <w:r>
              <w:rPr>
                <w:rFonts w:ascii="Arial" w:cs="Arial" w:eastAsia="Arial" w:hAnsi="Arial"/>
                <w:b/>
                <w:bCs/>
                <w:color w:val="7B3F00"/>
                <w:sz w:val="19"/>
                <w:szCs w:val="19"/>
              </w:rPr>
              <w:t xml:space="preserve">Regola da insegnare:</w:t>
            </w:r>
          </w:p>
          <w:p>
            <w:pPr>
              <w:spacing w:after="50" w:before="50"/>
            </w:pPr>
            <w:r>
              <w:rPr>
                <w:rFonts w:ascii="Arial" w:cs="Arial" w:eastAsia="Arial" w:hAnsi="Arial"/>
                <w:sz w:val="19"/>
                <w:szCs w:val="19"/>
              </w:rPr>
              <w:t xml:space="preserve">In DMVPN, l'HUB è il punto centrale. Se HUB non funziona (BUG-5: modalità P2P), nessuno spoke può registrarsi — non importa quanto siano corretti. Trovare BUG-5 per primo sblocca tutto.</w:t>
            </w:r>
          </w:p>
          <w:p>
            <w:pPr>
              <w:spacing w:after="40" w:before="40"/>
            </w:pPr>
            <w:r>
              <w:rPr>
                <w:rFonts w:ascii="Arial" w:cs="Arial" w:eastAsia="Arial" w:hAnsi="Arial"/>
                <w:sz w:val="20"/>
                <w:szCs w:val="20"/>
              </w:rPr>
              <w:t xml:space="preserve"/>
            </w:r>
          </w:p>
          <w:p>
            <w:pPr>
              <w:spacing w:after="50" w:before="50"/>
            </w:pPr>
            <w:r>
              <w:rPr>
                <w:rFonts w:ascii="Arial" w:cs="Arial" w:eastAsia="Arial" w:hAnsi="Arial"/>
                <w:b/>
                <w:bCs/>
                <w:color w:val="7B3F00"/>
                <w:sz w:val="19"/>
                <w:szCs w:val="19"/>
              </w:rPr>
              <w:t xml:space="preserve">Sequenza diagnostica da mostrare: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4"/>
                    <w:left w:val="single" w:color="D5D8DC" w:sz="4"/>
                    <w:bottom w:val="single" w:color="D5D8DC" w:sz="4"/>
                    <w:right w:val="single" w:color="D5D8DC" w:sz="4"/>
                  </w:tcBorders>
                  <w:shd w:fill="F0F0F0" w:val="clear"/>
                  <w:tcMar>
                    <w:top w:type="dxa" w:w="80"/>
                    <w:left w:type="dxa" w:w="220"/>
                    <w:bottom w:type="dxa" w:w="80"/>
                    <w:right w:type="dxa" w:w="180"/>
                  </w:tcMar>
                </w:tcPr>
                <w:p>
                  <w:pPr>
                    <w:spacing w:after="0" w:before="0"/>
                  </w:pPr>
                  <w:r>
                    <w:rPr>
                      <w:rFonts w:ascii="Courier New" w:cs="Courier New" w:eastAsia="Courier New" w:hAnsi="Courier New"/>
                      <w:color w:val="777777"/>
                      <w:sz w:val="18"/>
                      <w:szCs w:val="18"/>
                    </w:rPr>
                    <w:t xml:space="preserve">! Step 1: verificare HUB — tunnel mode</w:t>
                  </w:r>
                </w:p>
                <w:p>
                  <w:pPr>
                    <w:spacing w:after="0" w:before="0"/>
                  </w:pPr>
                  <w:r>
                    <w:rPr>
                      <w:rFonts w:ascii="Courier New" w:cs="Courier New" w:eastAsia="Courier New" w:hAnsi="Courier New"/>
                      <w:color w:val="0070AD"/>
                      <w:sz w:val="18"/>
                      <w:szCs w:val="18"/>
                    </w:rPr>
                    <w:t xml:space="preserve">HUB# show interface Tunnel210 | inc protocol</w:t>
                  </w:r>
                </w:p>
                <w:p>
                  <w:pPr>
                    <w:spacing w:after="0" w:before="0"/>
                  </w:pPr>
                  <w:r>
                    <w:rPr>
                      <w:rFonts w:ascii="Courier New" w:cs="Courier New" w:eastAsia="Courier New" w:hAnsi="Courier New"/>
                      <w:color w:val="777777"/>
                      <w:sz w:val="18"/>
                      <w:szCs w:val="18"/>
                    </w:rPr>
                    <w:t xml:space="preserve">! Se manca 'Multipoint' → BUG-5</w:t>
                  </w:r>
                </w:p>
                <w:p>
                  <w:pPr>
                    <w:spacing w:after="0" w:before="0"/>
                  </w:pPr>
                  <w:r>
                    <w:rPr>
                      <w:rFonts w:ascii="Courier New" w:cs="Courier New" w:eastAsia="Courier New" w:hAnsi="Courier New"/>
                      <w:color w:val="777777"/>
                      <w:sz w:val="18"/>
                      <w:szCs w:val="18"/>
                    </w:rPr>
                    <w:t xml:space="preserve">! Step 2: verificare registrazioni spoke</w:t>
                  </w:r>
                </w:p>
                <w:p>
                  <w:pPr>
                    <w:spacing w:after="0" w:before="0"/>
                  </w:pPr>
                  <w:r>
                    <w:rPr>
                      <w:rFonts w:ascii="Courier New" w:cs="Courier New" w:eastAsia="Courier New" w:hAnsi="Courier New"/>
                      <w:color w:val="0070AD"/>
                      <w:sz w:val="18"/>
                      <w:szCs w:val="18"/>
                    </w:rPr>
                    <w:t xml:space="preserve">HUB# show dmvpn  →  0 peers = nessuno registrato</w:t>
                  </w:r>
                </w:p>
                <w:p>
                  <w:pPr>
                    <w:spacing w:after="0" w:before="0"/>
                  </w:pPr>
                  <w:r>
                    <w:rPr>
                      <w:rFonts w:ascii="Courier New" w:cs="Courier New" w:eastAsia="Courier New" w:hAnsi="Courier New"/>
                      <w:color w:val="777777"/>
                      <w:sz w:val="18"/>
                      <w:szCs w:val="18"/>
                    </w:rPr>
                    <w:t xml:space="preserve">! Step 3: sullo spoke — verifica network-id</w:t>
                  </w:r>
                </w:p>
                <w:p>
                  <w:pPr>
                    <w:spacing w:after="0" w:before="0"/>
                  </w:pPr>
                  <w:r>
                    <w:rPr>
                      <w:rFonts w:ascii="Courier New" w:cs="Courier New" w:eastAsia="Courier New" w:hAnsi="Courier New"/>
                      <w:color w:val="0070AD"/>
                      <w:sz w:val="18"/>
                      <w:szCs w:val="18"/>
                    </w:rPr>
                    <w:t xml:space="preserve">SP1# show ip nhrp  →  vuoto = non si è registrato</w:t>
                  </w:r>
                </w:p>
                <w:p>
                  <w:pPr>
                    <w:spacing w:after="0" w:before="0"/>
                  </w:pPr>
                  <w:r>
                    <w:rPr>
                      <w:rFonts w:ascii="Courier New" w:cs="Courier New" w:eastAsia="Courier New" w:hAnsi="Courier New"/>
                      <w:color w:val="777777"/>
                      <w:sz w:val="18"/>
                      <w:szCs w:val="18"/>
                    </w:rPr>
                    <w:t xml:space="preserve">! Step 4: verificare mapping NHS</w:t>
                  </w:r>
                </w:p>
                <w:p>
                  <w:pPr>
                    <w:spacing w:after="0" w:before="0"/>
                  </w:pPr>
                  <w:r>
                    <w:rPr>
                      <w:rFonts w:ascii="Courier New" w:cs="Courier New" w:eastAsia="Courier New" w:hAnsi="Courier New"/>
                      <w:color w:val="0070AD"/>
                      <w:sz w:val="18"/>
                      <w:szCs w:val="18"/>
                    </w:rPr>
                    <w:t xml:space="preserve">SP2# show ip nhrp nhs  →  NSH IP corretto?</w:t>
                  </w:r>
                </w:p>
              </w:tc>
            </w:tr>
          </w:tbl>
          <w:p/>
        </w:tc>
      </w:tr>
    </w:tbl>
    <w:p>
      <w:pPr>
        <w:pBdr>
          <w:top w:val="single" w:color="1E8449" w:sz="6"/>
          <w:bottom w:val="single" w:color="1E8449" w:sz="6"/>
        </w:pBdr>
        <w:spacing w:after="120" w:before="120"/>
        <w:ind w:left="80"/>
      </w:pPr>
      <w:r>
        <w:rPr>
          <w:rFonts w:ascii="Arial" w:cs="Arial" w:eastAsia="Arial" w:hAnsi="Arial"/>
          <w:b/>
          <w:bCs/>
          <w:color w:val="1E8449"/>
          <w:sz w:val="20"/>
          <w:szCs w:val="20"/>
        </w:rPr>
        <w:t xml:space="preserve">✅  CHECKPOINT  </w:t>
      </w:r>
      <w:r>
        <w:rPr>
          <w:rFonts w:ascii="Arial" w:cs="Arial" w:eastAsia="Arial" w:hAnsi="Arial"/>
          <w:color w:val="1E8449"/>
          <w:sz w:val="20"/>
          <w:szCs w:val="20"/>
        </w:rPr>
        <w:t xml:space="preserve">show dmvpn: 2 spoke registrati (NHRP). Ping inter-spoke via HUB. CUST-B errori corretti.</w:t>
      </w:r>
    </w:p>
    <w:p>
      <w:pPr>
        <w:pStyle w:val="Heading1"/>
      </w:pPr>
      <w:r>
        <w:rPr>
          <w:rFonts w:ascii="Arial" w:cs="Arial" w:eastAsia="Arial" w:hAnsi="Arial"/>
          <w:b/>
          <w:bCs/>
          <w:sz w:val="32"/>
          <w:szCs w:val="32"/>
        </w:rPr>
        <w:t xml:space="preserve">PART 6 — DMVPN Phase 2: EIGRP + Spoke-to-Spoke (25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AD" w:sz="4"/>
              <w:left w:val="single" w:color="0070AD" w:sz="20"/>
              <w:bottom w:val="single" w:color="0070AD" w:sz="4"/>
              <w:right w:val="none" w:color="FFFFFF" w:sz="0"/>
            </w:tcBorders>
            <w:shd w:fill="D6EAF8" w:val="clear"/>
            <w:tcMar>
              <w:top w:type="dxa" w:w="80"/>
              <w:left w:type="dxa" w:w="160"/>
              <w:bottom w:type="dxa" w:w="80"/>
              <w:right w:type="dxa" w:w="160"/>
            </w:tcMar>
          </w:tcPr>
          <w:p>
            <w:pPr>
              <w:spacing w:after="50" w:before="50"/>
            </w:pPr>
            <w:r>
              <w:rPr>
                <w:rFonts w:ascii="Arial" w:cs="Arial" w:eastAsia="Arial" w:hAnsi="Arial"/>
                <w:b/>
                <w:bCs/>
                <w:color w:val="0070AD"/>
                <w:sz w:val="20"/>
                <w:szCs w:val="20"/>
              </w:rPr>
              <w:t xml:space="preserve">📚  Contenuto Teorico</w:t>
            </w:r>
          </w:p>
          <w:p>
            <w:pPr>
              <w:spacing w:after="50" w:before="50"/>
            </w:pPr>
            <w:r>
              <w:rPr>
                <w:rFonts w:ascii="Arial" w:cs="Arial" w:eastAsia="Arial" w:hAnsi="Arial"/>
                <w:b/>
                <w:bCs/>
                <w:sz w:val="19"/>
                <w:szCs w:val="19"/>
              </w:rPr>
              <w:t xml:space="preserve">I due comandi critici — spiegazione dettagliata:</w:t>
            </w:r>
          </w:p>
          <w:p>
            <w:pPr>
              <w:spacing w:after="40" w:before="40"/>
            </w:pPr>
            <w:r>
              <w:rPr>
                <w:rFonts w:ascii="Arial" w:cs="Arial" w:eastAsia="Arial" w:hAnsi="Arial"/>
                <w:sz w:val="20"/>
                <w:szCs w:val="20"/>
              </w:rPr>
              <w:t xml:space="preserve"/>
            </w:r>
          </w:p>
          <w:p>
            <w:pPr>
              <w:spacing w:after="50" w:before="50"/>
            </w:pPr>
            <w:r>
              <w:rPr>
                <w:rFonts w:ascii="Arial" w:cs="Arial" w:eastAsia="Arial" w:hAnsi="Arial"/>
                <w:b/>
                <w:bCs/>
                <w:color w:val="C0392B"/>
                <w:sz w:val="19"/>
                <w:szCs w:val="19"/>
              </w:rPr>
              <w:t xml:space="preserve">no split-horizon:</w:t>
            </w:r>
          </w:p>
          <w:p>
            <w:pPr>
              <w:spacing w:after="50" w:before="50"/>
            </w:pPr>
            <w:r>
              <w:rPr>
                <w:rFonts w:ascii="Arial" w:cs="Arial" w:eastAsia="Arial" w:hAnsi="Arial"/>
                <w:sz w:val="19"/>
                <w:szCs w:val="19"/>
              </w:rPr>
              <w:t xml:space="preserve">Default EIGRP: non re-advertise su un'interfaccia le route ricevute dalla stessa interfaccia. Su Tu110, questo significa che HUB non ri-annuncia a SP2 le route che ha ricevuto da SP1, e viceversa. Risultato: SP1 e SP2 non si vedono.</w:t>
            </w:r>
          </w:p>
          <w:p>
            <w:pPr>
              <w:spacing w:after="40" w:before="40"/>
            </w:pPr>
            <w:r>
              <w:rPr>
                <w:rFonts w:ascii="Arial" w:cs="Arial" w:eastAsia="Arial" w:hAnsi="Arial"/>
                <w:sz w:val="20"/>
                <w:szCs w:val="20"/>
              </w:rPr>
              <w:t xml:space="preserve"/>
            </w:r>
          </w:p>
          <w:p>
            <w:pPr>
              <w:spacing w:after="50" w:before="50"/>
            </w:pPr>
            <w:r>
              <w:rPr>
                <w:rFonts w:ascii="Arial" w:cs="Arial" w:eastAsia="Arial" w:hAnsi="Arial"/>
                <w:b/>
                <w:bCs/>
                <w:color w:val="C0392B"/>
                <w:sz w:val="19"/>
                <w:szCs w:val="19"/>
              </w:rPr>
              <w:t xml:space="preserve">no next-hop-self:</w:t>
            </w:r>
          </w:p>
          <w:p>
            <w:pPr>
              <w:spacing w:after="50" w:before="50"/>
            </w:pPr>
            <w:r>
              <w:rPr>
                <w:rFonts w:ascii="Arial" w:cs="Arial" w:eastAsia="Arial" w:hAnsi="Arial"/>
                <w:sz w:val="19"/>
                <w:szCs w:val="19"/>
              </w:rPr>
              <w:t xml:space="preserve">Default EIGRP: HUB sostituisce il next-hop con se stesso per tutte le route che re-advertise. SP1 vede le route di SP2 ma con next-hop = HUB. NHRP Resolution Request viene inviata a HUB, non a SP2. Lo shortcut non funziona perché il next-hop non corrisponde all'IP VTEP di SP2.</w:t>
            </w:r>
          </w:p>
          <w:p>
            <w:pPr>
              <w:spacing w:after="40" w:before="40"/>
            </w:pPr>
            <w:r>
              <w:rPr>
                <w:rFonts w:ascii="Arial" w:cs="Arial" w:eastAsia="Arial" w:hAnsi="Arial"/>
                <w:sz w:val="20"/>
                <w:szCs w:val="20"/>
              </w:rPr>
              <w:t xml:space="preserve"/>
            </w:r>
          </w:p>
          <w:p>
            <w:pPr>
              <w:spacing w:after="50" w:before="50"/>
            </w:pPr>
            <w:r>
              <w:rPr>
                <w:rFonts w:ascii="Arial" w:cs="Arial" w:eastAsia="Arial" w:hAnsi="Arial"/>
                <w:b/>
                <w:bCs/>
                <w:color w:val="0070AD"/>
                <w:sz w:val="19"/>
                <w:szCs w:val="19"/>
              </w:rPr>
              <w:t xml:space="preserve">Flusso Phase 2 completo:</w:t>
            </w:r>
          </w:p>
          <w:p>
            <w:pPr>
              <w:pStyle w:val="ListParagraph"/>
              <w:numPr>
                <w:ilvl w:val="0"/>
                <w:numId w:val="2"/>
              </w:numPr>
              <w:spacing w:after="30" w:before="30"/>
            </w:pPr>
            <w:r>
              <w:rPr>
                <w:rFonts w:ascii="Arial" w:cs="Arial" w:eastAsia="Arial" w:hAnsi="Arial"/>
                <w:color w:val="000000"/>
                <w:sz w:val="19"/>
                <w:szCs w:val="19"/>
              </w:rPr>
              <w:t xml:space="preserve">SP1 ha route per 10.1.3.1 con next-hop = 172.16.110.12 (SP2 tunnel IP, grazie a no next-hop-self)</w:t>
            </w:r>
          </w:p>
          <w:p>
            <w:pPr>
              <w:pStyle w:val="ListParagraph"/>
              <w:numPr>
                <w:ilvl w:val="0"/>
                <w:numId w:val="2"/>
              </w:numPr>
              <w:spacing w:after="30" w:before="30"/>
            </w:pPr>
            <w:r>
              <w:rPr>
                <w:rFonts w:ascii="Arial" w:cs="Arial" w:eastAsia="Arial" w:hAnsi="Arial"/>
                <w:color w:val="000000"/>
                <w:sz w:val="19"/>
                <w:szCs w:val="19"/>
              </w:rPr>
              <w:t xml:space="preserve">SP1 invia pacchetto verso 10.1.3.1 → forwarded verso 172.16.110.12</w:t>
            </w:r>
          </w:p>
          <w:p>
            <w:pPr>
              <w:pStyle w:val="ListParagraph"/>
              <w:numPr>
                <w:ilvl w:val="0"/>
                <w:numId w:val="2"/>
              </w:numPr>
              <w:spacing w:after="30" w:before="30"/>
            </w:pPr>
            <w:r>
              <w:rPr>
                <w:rFonts w:ascii="Arial" w:cs="Arial" w:eastAsia="Arial" w:hAnsi="Arial"/>
                <w:color w:val="000000"/>
                <w:sz w:val="19"/>
                <w:szCs w:val="19"/>
              </w:rPr>
              <w:t xml:space="preserve">HUB intercetta (primo pacchetto), invia NHRP Redirect a SP1: 'puoi raggiungere .12 direttamente'</w:t>
            </w:r>
          </w:p>
          <w:p>
            <w:pPr>
              <w:pStyle w:val="ListParagraph"/>
              <w:numPr>
                <w:ilvl w:val="0"/>
                <w:numId w:val="2"/>
              </w:numPr>
              <w:spacing w:after="30" w:before="30"/>
            </w:pPr>
            <w:r>
              <w:rPr>
                <w:rFonts w:ascii="Arial" w:cs="Arial" w:eastAsia="Arial" w:hAnsi="Arial"/>
                <w:color w:val="000000"/>
                <w:sz w:val="19"/>
                <w:szCs w:val="19"/>
              </w:rPr>
              <w:t xml:space="preserve">SP1 invia NHRP Resolution Request per 172.16.110.12</w:t>
            </w:r>
          </w:p>
          <w:p>
            <w:pPr>
              <w:pStyle w:val="ListParagraph"/>
              <w:numPr>
                <w:ilvl w:val="0"/>
                <w:numId w:val="2"/>
              </w:numPr>
              <w:spacing w:after="30" w:before="30"/>
            </w:pPr>
            <w:r>
              <w:rPr>
                <w:rFonts w:ascii="Arial" w:cs="Arial" w:eastAsia="Arial" w:hAnsi="Arial"/>
                <w:color w:val="000000"/>
                <w:sz w:val="19"/>
                <w:szCs w:val="19"/>
              </w:rPr>
              <w:t xml:space="preserve">HUB risponde: NBMA di SP2 = 203.0.113.254</w:t>
            </w:r>
          </w:p>
          <w:p>
            <w:pPr>
              <w:pStyle w:val="ListParagraph"/>
              <w:numPr>
                <w:ilvl w:val="0"/>
                <w:numId w:val="2"/>
              </w:numPr>
              <w:spacing w:after="30" w:before="30"/>
            </w:pPr>
            <w:r>
              <w:rPr>
                <w:rFonts w:ascii="Arial" w:cs="Arial" w:eastAsia="Arial" w:hAnsi="Arial"/>
                <w:color w:val="000000"/>
                <w:sz w:val="19"/>
                <w:szCs w:val="19"/>
              </w:rPr>
              <w:t xml:space="preserve">SP1 installa route /32 NHRP: 172.16.110.12 via 203.0.113.254 (NBMA diretto)</w:t>
            </w:r>
          </w:p>
          <w:p>
            <w:pPr>
              <w:pStyle w:val="ListParagraph"/>
              <w:numPr>
                <w:ilvl w:val="0"/>
                <w:numId w:val="2"/>
              </w:numPr>
              <w:spacing w:after="30" w:before="30"/>
            </w:pPr>
            <w:r>
              <w:rPr>
                <w:rFonts w:ascii="Arial" w:cs="Arial" w:eastAsia="Arial" w:hAnsi="Arial"/>
                <w:color w:val="000000"/>
                <w:sz w:val="19"/>
                <w:szCs w:val="19"/>
              </w:rPr>
              <w:t xml:space="preserve">Pacchetti successivi SP1→SP2: direct path, HUB bypassato</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20"/>
              <w:bottom w:val="single" w:color="1E8449" w:sz="4"/>
              <w:right w:val="none" w:color="FFFFFF" w:sz="0"/>
            </w:tcBorders>
            <w:shd w:fill="D5F5E3" w:val="clear"/>
            <w:tcMar>
              <w:top w:type="dxa" w:w="80"/>
              <w:left w:type="dxa" w:w="160"/>
              <w:bottom w:type="dxa" w:w="80"/>
              <w:right w:type="dxa" w:w="160"/>
            </w:tcMar>
          </w:tcPr>
          <w:p>
            <w:pPr>
              <w:spacing w:after="50" w:before="50"/>
            </w:pPr>
            <w:r>
              <w:rPr>
                <w:rFonts w:ascii="Arial" w:cs="Arial" w:eastAsia="Arial" w:hAnsi="Arial"/>
                <w:b/>
                <w:bCs/>
                <w:color w:val="1E8449"/>
                <w:sz w:val="20"/>
                <w:szCs w:val="20"/>
              </w:rPr>
              <w:t xml:space="preserve">🎙️  Script Docente</w:t>
            </w:r>
          </w:p>
          <w:p>
            <w:pPr>
              <w:spacing w:after="50" w:before="50"/>
            </w:pPr>
            <w:r>
              <w:rPr>
                <w:rFonts w:ascii="Arial" w:cs="Arial" w:eastAsia="Arial" w:hAnsi="Arial"/>
                <w:sz w:val="19"/>
                <w:szCs w:val="19"/>
              </w:rPr>
              <w:t xml:space="preserve">Configurare Named EIGRP su HUB prima (con i due parametri critici commentati). Far vedere che gli spoke si vedono. Poi aggiungere il trigger spoke-to-spoke.</w:t>
            </w:r>
          </w:p>
          <w:p>
            <w:pPr>
              <w:spacing w:after="40" w:before="40"/>
            </w:pPr>
            <w:r>
              <w:rPr>
                <w:rFonts w:ascii="Arial" w:cs="Arial" w:eastAsia="Arial" w:hAnsi="Arial"/>
                <w:sz w:val="20"/>
                <w:szCs w:val="20"/>
              </w:rPr>
              <w:t xml:space="preserve"/>
            </w:r>
          </w:p>
          <w:p>
            <w:pPr>
              <w:spacing w:after="50" w:before="50"/>
            </w:pPr>
            <w:r>
              <w:rPr>
                <w:rFonts w:ascii="Arial" w:cs="Arial" w:eastAsia="Arial" w:hAnsi="Arial"/>
                <w:b/>
                <w:bCs/>
                <w:color w:val="1E8449"/>
                <w:sz w:val="19"/>
                <w:szCs w:val="19"/>
              </w:rPr>
              <w:t xml:space="preserve">Momento 'reveal' — il traceroute a 1 hop:</w:t>
            </w:r>
          </w:p>
          <w:p>
            <w:pPr>
              <w:spacing w:after="50" w:before="50"/>
            </w:pPr>
            <w:r>
              <w:rPr>
                <w:rFonts w:ascii="Arial" w:cs="Arial" w:eastAsia="Arial" w:hAnsi="Arial"/>
                <w:i/>
                <w:iCs/>
                <w:sz w:val="19"/>
                <w:szCs w:val="19"/>
              </w:rPr>
              <w:t xml:space="preserve">'Guardate questo traceroute. Prima aveva 2 hop: SP1 → HUB → SP2. Ora ha 1 hop: SP1 → SP2. HUB non appare più. Questo è Phase 2. Il traffico va diretto, HUB scala a N spoke senza essere collo di bottiglia.'</w:t>
            </w:r>
          </w:p>
          <w:p>
            <w:pPr>
              <w:spacing w:after="40" w:before="40"/>
            </w:pPr>
            <w:r>
              <w:rPr>
                <w:rFonts w:ascii="Arial" w:cs="Arial" w:eastAsia="Arial" w:hAnsi="Arial"/>
                <w:sz w:val="20"/>
                <w:szCs w:val="20"/>
              </w:rPr>
              <w:t xml:space="preserve"/>
            </w:r>
          </w:p>
          <w:p>
            <w:pPr>
              <w:spacing w:after="50" w:before="50"/>
            </w:pPr>
            <w:r>
              <w:rPr>
                <w:rFonts w:ascii="Arial" w:cs="Arial" w:eastAsia="Arial" w:hAnsi="Arial"/>
                <w:b/>
                <w:bCs/>
                <w:color w:val="1E8449"/>
                <w:sz w:val="19"/>
                <w:szCs w:val="19"/>
              </w:rPr>
              <w:t xml:space="preserve">Far notare show ip nhrp detail:</w:t>
            </w:r>
          </w:p>
          <w:p>
            <w:pPr>
              <w:spacing w:after="50" w:before="50"/>
            </w:pPr>
            <w:r>
              <w:rPr>
                <w:rFonts w:ascii="Arial" w:cs="Arial" w:eastAsia="Arial" w:hAnsi="Arial"/>
                <w:sz w:val="19"/>
                <w:szCs w:val="19"/>
              </w:rPr>
              <w:t xml:space="preserve">Mostrare che l'entry per SP2 ha type: dynamic (NHRP shortcut) e un expire timer. Quando il flusso si interrompe, l'entry scade e viene rimossa. Questo è il meccanismo di cleanup automatico.</w:t>
            </w:r>
          </w:p>
          <w:p>
            <w:pPr>
              <w:spacing w:after="40" w:before="40"/>
            </w:pPr>
            <w:r>
              <w:rPr>
                <w:rFonts w:ascii="Arial" w:cs="Arial" w:eastAsia="Arial" w:hAnsi="Arial"/>
                <w:sz w:val="20"/>
                <w:szCs w:val="20"/>
              </w:rPr>
              <w:t xml:space="preserve"/>
            </w:r>
          </w:p>
          <w:p>
            <w:pPr>
              <w:spacing w:after="50" w:before="50"/>
            </w:pPr>
            <w:r>
              <w:rPr>
                <w:rFonts w:ascii="Arial" w:cs="Arial" w:eastAsia="Arial" w:hAnsi="Arial"/>
                <w:b/>
                <w:bCs/>
                <w:color w:val="1E8449"/>
                <w:sz w:val="19"/>
                <w:szCs w:val="19"/>
              </w:rPr>
              <w:t xml:space="preserve">Domande guida:</w:t>
            </w:r>
          </w:p>
          <w:p>
            <w:pPr>
              <w:pStyle w:val="ListParagraph"/>
              <w:numPr>
                <w:ilvl w:val="0"/>
                <w:numId w:val="3"/>
              </w:numPr>
              <w:spacing w:after="30" w:before="30"/>
            </w:pPr>
            <w:r>
              <w:rPr>
                <w:rFonts w:ascii="Arial" w:cs="Arial" w:eastAsia="Arial" w:hAnsi="Arial"/>
                <w:i/>
                <w:iCs/>
                <w:color w:val="1E8449"/>
                <w:sz w:val="19"/>
                <w:szCs w:val="19"/>
              </w:rPr>
              <w:t xml:space="preserve">Se rimuovo no split-horizon sull'HUB, cosa succede alle route di SP2 viste da SP1?</w:t>
            </w:r>
          </w:p>
          <w:p>
            <w:pPr>
              <w:pStyle w:val="ListParagraph"/>
              <w:numPr>
                <w:ilvl w:val="0"/>
                <w:numId w:val="3"/>
              </w:numPr>
              <w:spacing w:after="30" w:before="30"/>
            </w:pPr>
            <w:r>
              <w:rPr>
                <w:rFonts w:ascii="Arial" w:cs="Arial" w:eastAsia="Arial" w:hAnsi="Arial"/>
                <w:i/>
                <w:iCs/>
                <w:color w:val="1E8449"/>
                <w:sz w:val="19"/>
                <w:szCs w:val="19"/>
              </w:rPr>
              <w:t xml:space="preserve">Perché l'entry NHRP dynamic ha un expire timer?</w:t>
            </w:r>
          </w:p>
          <w:p>
            <w:pPr>
              <w:pStyle w:val="ListParagraph"/>
              <w:numPr>
                <w:ilvl w:val="0"/>
                <w:numId w:val="3"/>
              </w:numPr>
              <w:spacing w:after="30" w:before="30"/>
            </w:pPr>
            <w:r>
              <w:rPr>
                <w:rFonts w:ascii="Arial" w:cs="Arial" w:eastAsia="Arial" w:hAnsi="Arial"/>
                <w:i/>
                <w:iCs/>
                <w:color w:val="1E8449"/>
                <w:sz w:val="19"/>
                <w:szCs w:val="19"/>
              </w:rPr>
              <w:t xml:space="preserve">In DMVPN Phase 2, l'HUB è ancora necessario? (risposta: sì, per il primo pacchetto e per la registrazione)</w:t>
            </w:r>
          </w:p>
        </w:tc>
      </w:tr>
    </w:tbl>
    <w:p>
      <w:pPr>
        <w:pBdr>
          <w:top w:val="single" w:color="1E8449" w:sz="6"/>
          <w:bottom w:val="single" w:color="1E8449" w:sz="6"/>
        </w:pBdr>
        <w:spacing w:after="120" w:before="120"/>
        <w:ind w:left="80"/>
      </w:pPr>
      <w:r>
        <w:rPr>
          <w:rFonts w:ascii="Arial" w:cs="Arial" w:eastAsia="Arial" w:hAnsi="Arial"/>
          <w:b/>
          <w:bCs/>
          <w:color w:val="1E8449"/>
          <w:sz w:val="20"/>
          <w:szCs w:val="20"/>
        </w:rPr>
        <w:t xml:space="preserve">✅  CHECKPOINT  </w:t>
      </w:r>
      <w:r>
        <w:rPr>
          <w:rFonts w:ascii="Arial" w:cs="Arial" w:eastAsia="Arial" w:hAnsi="Arial"/>
          <w:color w:val="1E8449"/>
          <w:sz w:val="20"/>
          <w:szCs w:val="20"/>
        </w:rPr>
        <w:t xml:space="preserve">Traceroute SP1→SP2: 1 solo hop. show ip nhrp: entry dynamic. EIGRP neighbors stabili.</w:t>
      </w:r>
    </w:p>
    <w:p>
      <w:pPr>
        <w:pStyle w:val="Heading1"/>
      </w:pPr>
      <w:r>
        <w:rPr>
          <w:rFonts w:ascii="Arial" w:cs="Arial" w:eastAsia="Arial" w:hAnsi="Arial"/>
          <w:b/>
          <w:bCs/>
          <w:sz w:val="32"/>
          <w:szCs w:val="32"/>
        </w:rPr>
        <w:t xml:space="preserve">PART 7 — Teoria: DMVPN Ph3 · LISP · VXLAN (20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20"/>
              <w:bottom w:val="single" w:color="1E8449" w:sz="4"/>
              <w:right w:val="none" w:color="FFFFFF" w:sz="0"/>
            </w:tcBorders>
            <w:shd w:fill="D5F5E3" w:val="clear"/>
            <w:tcMar>
              <w:top w:type="dxa" w:w="80"/>
              <w:left w:type="dxa" w:w="160"/>
              <w:bottom w:type="dxa" w:w="80"/>
              <w:right w:type="dxa" w:w="160"/>
            </w:tcMar>
          </w:tcPr>
          <w:p>
            <w:pPr>
              <w:spacing w:after="50" w:before="50"/>
            </w:pPr>
            <w:r>
              <w:rPr>
                <w:rFonts w:ascii="Arial" w:cs="Arial" w:eastAsia="Arial" w:hAnsi="Arial"/>
                <w:b/>
                <w:bCs/>
                <w:color w:val="1E8449"/>
                <w:sz w:val="20"/>
                <w:szCs w:val="20"/>
              </w:rPr>
              <w:t xml:space="preserve">🎙️  Script Docente</w:t>
            </w:r>
          </w:p>
          <w:p>
            <w:pPr>
              <w:spacing w:after="50" w:before="50"/>
            </w:pPr>
            <w:r>
              <w:rPr>
                <w:rFonts w:ascii="Arial" w:cs="Arial" w:eastAsia="Arial" w:hAnsi="Arial"/>
                <w:b/>
                <w:bCs/>
                <w:color w:val="1E8449"/>
                <w:sz w:val="19"/>
                <w:szCs w:val="19"/>
              </w:rPr>
              <w:t xml:space="preserve">DMVPN Phase 3 — 5 min:</w:t>
            </w:r>
          </w:p>
          <w:p>
            <w:pPr>
              <w:spacing w:after="50" w:before="50"/>
            </w:pPr>
            <w:r>
              <w:rPr>
                <w:rFonts w:ascii="Arial" w:cs="Arial" w:eastAsia="Arial" w:hAnsi="Arial"/>
                <w:sz w:val="19"/>
                <w:szCs w:val="19"/>
              </w:rPr>
              <w:t xml:space="preserve">Presentare come 'variazione' di Phase 2: HUB usa summary-address invece di specifiche. Mostare snippet dalla soluzione. Punto chiave: il Traffic Indication sostituisce il Redirect, e il meccanismo di shortcut funziona anche con summary → massima scalabilità.</w:t>
            </w:r>
          </w:p>
          <w:p>
            <w:pPr>
              <w:spacing w:after="40" w:before="40"/>
            </w:pPr>
            <w:r>
              <w:rPr>
                <w:rFonts w:ascii="Arial" w:cs="Arial" w:eastAsia="Arial" w:hAnsi="Arial"/>
                <w:sz w:val="20"/>
                <w:szCs w:val="20"/>
              </w:rPr>
              <w:t xml:space="preserve"/>
            </w:r>
          </w:p>
          <w:p>
            <w:pPr>
              <w:spacing w:after="50" w:before="50"/>
            </w:pPr>
            <w:r>
              <w:rPr>
                <w:rFonts w:ascii="Arial" w:cs="Arial" w:eastAsia="Arial" w:hAnsi="Arial"/>
                <w:b/>
                <w:bCs/>
                <w:color w:val="1E8449"/>
                <w:sz w:val="19"/>
                <w:szCs w:val="19"/>
              </w:rPr>
              <w:t xml:space="preserve">LISP — 8 min:</w:t>
            </w:r>
          </w:p>
          <w:p>
            <w:pPr>
              <w:spacing w:after="50" w:before="50"/>
            </w:pPr>
            <w:r>
              <w:rPr>
                <w:rFonts w:ascii="Arial" w:cs="Arial" w:eastAsia="Arial" w:hAnsi="Arial"/>
                <w:sz w:val="19"/>
                <w:szCs w:val="19"/>
              </w:rPr>
              <w:t xml:space="preserve">Disegnare alla lavagna: host a sinistra (EID), rete a destra (RLOC), Map-Server nel mezzo. Far fare il mapping con l'analogia telefonica: EID = numero di telefono (non cambia), RLOC = cella GSM (cambia con la posizione). Collegare a SD-Access: 'Catalyst Center usa LISP esattamente per questo — spostare un host da un piano all'altro senza cambiare IP'.</w:t>
            </w:r>
          </w:p>
          <w:p>
            <w:pPr>
              <w:spacing w:after="40" w:before="40"/>
            </w:pPr>
            <w:r>
              <w:rPr>
                <w:rFonts w:ascii="Arial" w:cs="Arial" w:eastAsia="Arial" w:hAnsi="Arial"/>
                <w:sz w:val="20"/>
                <w:szCs w:val="20"/>
              </w:rPr>
              <w:t xml:space="preserve"/>
            </w:r>
          </w:p>
          <w:p>
            <w:pPr>
              <w:spacing w:after="50" w:before="50"/>
            </w:pPr>
            <w:r>
              <w:rPr>
                <w:rFonts w:ascii="Arial" w:cs="Arial" w:eastAsia="Arial" w:hAnsi="Arial"/>
                <w:b/>
                <w:bCs/>
                <w:color w:val="1E8449"/>
                <w:sz w:val="19"/>
                <w:szCs w:val="19"/>
              </w:rPr>
              <w:t xml:space="preserve">VXLAN — 7 min:</w:t>
            </w:r>
          </w:p>
          <w:p>
            <w:pPr>
              <w:spacing w:after="50" w:before="50"/>
            </w:pPr>
            <w:r>
              <w:rPr>
                <w:rFonts w:ascii="Arial" w:cs="Arial" w:eastAsia="Arial" w:hAnsi="Arial"/>
                <w:sz w:val="19"/>
                <w:szCs w:val="19"/>
              </w:rPr>
              <w:t xml:space="preserve">Partire dal problema: VLAN ha solo 4096 ID. Un datacenter multi-tenant ne ha bisogno di milioni. VXLAN usa 24 bit = ~16 milioni. Mostrare header UDP con VNI. Collegare con LISP: 'LISP risolve il control plane (dove sono), VXLAN risolve il data plane (come ci arrivo)'. Questa è la coppia usata da SD-Access.</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B8A" w:sz="4"/>
              <w:left w:val="single" w:color="007B8A" w:sz="20"/>
              <w:bottom w:val="single" w:color="007B8A" w:sz="4"/>
              <w:right w:val="none" w:color="FFFFFF" w:sz="0"/>
            </w:tcBorders>
            <w:shd w:fill="E0F2F1" w:val="clear"/>
            <w:tcMar>
              <w:top w:type="dxa" w:w="80"/>
              <w:left w:type="dxa" w:w="160"/>
              <w:bottom w:type="dxa" w:w="80"/>
              <w:right w:type="dxa" w:w="160"/>
            </w:tcMar>
          </w:tcPr>
          <w:p>
            <w:pPr>
              <w:spacing w:after="50" w:before="50"/>
            </w:pPr>
            <w:r>
              <w:rPr>
                <w:rFonts w:ascii="Arial" w:cs="Arial" w:eastAsia="Arial" w:hAnsi="Arial"/>
                <w:b/>
                <w:bCs/>
                <w:color w:val="007B8A"/>
                <w:sz w:val="20"/>
                <w:szCs w:val="20"/>
              </w:rPr>
              <w:t xml:space="preserve">💡  Collegamento con l'esame CCNP ENCOR</w:t>
            </w:r>
          </w:p>
          <w:p>
            <w:pPr>
              <w:spacing w:after="50" w:before="50"/>
            </w:pPr>
            <w:r>
              <w:rPr>
                <w:rFonts w:ascii="Arial" w:cs="Arial" w:eastAsia="Arial" w:hAnsi="Arial"/>
                <w:sz w:val="19"/>
                <w:szCs w:val="19"/>
              </w:rPr>
              <w:t xml:space="preserve">LISP e VXLAN appaiono nel dominio 1.4 (SD-Access) e 2.3 dell'esame. Le domande tipiche chiedono di identificare i componenti (EID, RLOC, MS/MR, VTEP, VNI) e i loro ruoli — non la configurazione. Focalizzarsi sui concetti.</w:t>
            </w:r>
          </w:p>
        </w:tc>
      </w:tr>
    </w:tbl>
    <w:p>
      <w:r>
        <w:br w:type="page"/>
      </w:r>
    </w:p>
    <w:p>
      <w:pPr>
        <w:pStyle w:val="Heading1"/>
      </w:pPr>
      <w:r>
        <w:rPr>
          <w:rFonts w:ascii="Arial" w:cs="Arial" w:eastAsia="Arial" w:hAnsi="Arial"/>
          <w:b/>
          <w:bCs/>
          <w:sz w:val="32"/>
          <w:szCs w:val="32"/>
        </w:rPr>
        <w:t xml:space="preserve">Guida Troubleshooting — Problemi Comuni</w:t>
      </w:r>
    </w:p>
    <w:p>
      <w:pPr>
        <w:pStyle w:val="Heading2"/>
      </w:pPr>
      <w:r>
        <w:rPr>
          <w:rFonts w:ascii="Arial" w:cs="Arial" w:eastAsia="Arial" w:hAnsi="Arial"/>
          <w:b/>
          <w:bCs/>
          <w:sz w:val="24"/>
          <w:szCs w:val="24"/>
        </w:rPr>
        <w:t xml:space="preserve">Tunnel line protocol DOWN</w:t>
      </w:r>
    </w:p>
    <w:p>
      <w:pPr>
        <w:pStyle w:val="ListParagraph"/>
        <w:numPr>
          <w:ilvl w:val="0"/>
          <w:numId w:val="2"/>
        </w:numPr>
        <w:spacing w:after="30" w:before="30"/>
      </w:pPr>
      <w:r>
        <w:rPr>
          <w:rFonts w:ascii="Arial" w:cs="Arial" w:eastAsia="Arial" w:hAnsi="Arial"/>
          <w:color w:val="000000"/>
          <w:sz w:val="19"/>
          <w:szCs w:val="19"/>
        </w:rPr>
        <w:t xml:space="preserve">Verificare tunnel source e destination: entrambi nella global table?</w:t>
      </w:r>
    </w:p>
    <w:p>
      <w:pPr>
        <w:pStyle w:val="ListParagraph"/>
        <w:numPr>
          <w:ilvl w:val="0"/>
          <w:numId w:val="2"/>
        </w:numPr>
        <w:spacing w:after="30" w:before="30"/>
      </w:pPr>
      <w:r>
        <w:rPr>
          <w:rFonts w:ascii="Arial" w:cs="Arial" w:eastAsia="Arial" w:hAnsi="Arial"/>
          <w:color w:val="000000"/>
          <w:sz w:val="19"/>
          <w:szCs w:val="19"/>
        </w:rPr>
        <w:t xml:space="preserve">Ping tra Lo0 dei due router (underlay): ping 198.51.100.254 source lo0</w:t>
      </w:r>
    </w:p>
    <w:p>
      <w:pPr>
        <w:pStyle w:val="ListParagraph"/>
        <w:numPr>
          <w:ilvl w:val="0"/>
          <w:numId w:val="2"/>
        </w:numPr>
        <w:spacing w:after="30" w:before="30"/>
      </w:pPr>
      <w:r>
        <w:rPr>
          <w:rFonts w:ascii="Arial" w:cs="Arial" w:eastAsia="Arial" w:hAnsi="Arial"/>
          <w:color w:val="000000"/>
          <w:sz w:val="19"/>
          <w:szCs w:val="19"/>
        </w:rPr>
        <w:t xml:space="preserve">Verificare default route presente su entrambi i router</w:t>
      </w:r>
    </w:p>
    <w:p>
      <w:pPr>
        <w:pStyle w:val="ListParagraph"/>
        <w:numPr>
          <w:ilvl w:val="0"/>
          <w:numId w:val="2"/>
        </w:numPr>
        <w:spacing w:after="30" w:before="30"/>
      </w:pPr>
      <w:r>
        <w:rPr>
          <w:rFonts w:ascii="Arial" w:cs="Arial" w:eastAsia="Arial" w:hAnsi="Arial"/>
          <w:color w:val="000000"/>
          <w:sz w:val="19"/>
          <w:szCs w:val="19"/>
        </w:rPr>
        <w:t xml:space="preserve">Causa comune: tunnel destination sbagliato (BUG-3)</w:t>
      </w:r>
    </w:p>
    <w:p>
      <w:pPr>
        <w:spacing w:after="40" w:before="40"/>
      </w:pPr>
      <w:r>
        <w:rPr>
          <w:rFonts w:ascii="Arial" w:cs="Arial" w:eastAsia="Arial" w:hAnsi="Arial"/>
          <w:sz w:val="20"/>
          <w:szCs w:val="20"/>
        </w:rPr>
        <w:t xml:space="preserve"/>
      </w:r>
    </w:p>
    <w:p>
      <w:pPr>
        <w:pStyle w:val="Heading2"/>
      </w:pPr>
      <w:r>
        <w:rPr>
          <w:rFonts w:ascii="Arial" w:cs="Arial" w:eastAsia="Arial" w:hAnsi="Arial"/>
          <w:b/>
          <w:bCs/>
          <w:sz w:val="24"/>
          <w:szCs w:val="24"/>
        </w:rPr>
        <w:t xml:space="preserve">NHRP: spoke non si registra (show dmvpn mostra 0 peer)</w:t>
      </w:r>
    </w:p>
    <w:p>
      <w:pPr>
        <w:pStyle w:val="ListParagraph"/>
        <w:numPr>
          <w:ilvl w:val="0"/>
          <w:numId w:val="2"/>
        </w:numPr>
        <w:spacing w:after="30" w:before="30"/>
      </w:pPr>
      <w:r>
        <w:rPr>
          <w:rFonts w:ascii="Arial" w:cs="Arial" w:eastAsia="Arial" w:hAnsi="Arial"/>
          <w:color w:val="000000"/>
          <w:sz w:val="19"/>
          <w:szCs w:val="19"/>
        </w:rPr>
        <w:t xml:space="preserve">PRIMA: verificare HUB — show interface Tu110 | inc protocol → deve apparire 'Multipoint'</w:t>
      </w:r>
    </w:p>
    <w:p>
      <w:pPr>
        <w:pStyle w:val="ListParagraph"/>
        <w:numPr>
          <w:ilvl w:val="0"/>
          <w:numId w:val="2"/>
        </w:numPr>
        <w:spacing w:after="30" w:before="30"/>
      </w:pPr>
      <w:r>
        <w:rPr>
          <w:rFonts w:ascii="Arial" w:cs="Arial" w:eastAsia="Arial" w:hAnsi="Arial"/>
          <w:color w:val="000000"/>
          <w:sz w:val="19"/>
          <w:szCs w:val="19"/>
        </w:rPr>
        <w:t xml:space="preserve">network-id: deve essere identico su HUB e spoke (BUG-6)</w:t>
      </w:r>
    </w:p>
    <w:p>
      <w:pPr>
        <w:pStyle w:val="ListParagraph"/>
        <w:numPr>
          <w:ilvl w:val="0"/>
          <w:numId w:val="2"/>
        </w:numPr>
        <w:spacing w:after="30" w:before="30"/>
      </w:pPr>
      <w:r>
        <w:rPr>
          <w:rFonts w:ascii="Arial" w:cs="Arial" w:eastAsia="Arial" w:hAnsi="Arial"/>
          <w:color w:val="000000"/>
          <w:sz w:val="19"/>
          <w:szCs w:val="19"/>
        </w:rPr>
        <w:t xml:space="preserve">nhs IP: deve essere l'IP tunnel dell'HUB, non NBMA (BUG-7 invertito)</w:t>
      </w:r>
    </w:p>
    <w:p>
      <w:pPr>
        <w:pStyle w:val="ListParagraph"/>
        <w:numPr>
          <w:ilvl w:val="0"/>
          <w:numId w:val="2"/>
        </w:numPr>
        <w:spacing w:after="30" w:before="30"/>
      </w:pPr>
      <w:r>
        <w:rPr>
          <w:rFonts w:ascii="Arial" w:cs="Arial" w:eastAsia="Arial" w:hAnsi="Arial"/>
          <w:color w:val="000000"/>
          <w:sz w:val="19"/>
          <w:szCs w:val="19"/>
        </w:rPr>
        <w:t xml:space="preserve">nhrp map: mapping statico spoke→HUB — NBMA IP corretto?</w:t>
      </w:r>
    </w:p>
    <w:p>
      <w:pPr>
        <w:pStyle w:val="ListParagraph"/>
        <w:numPr>
          <w:ilvl w:val="0"/>
          <w:numId w:val="2"/>
        </w:numPr>
        <w:spacing w:after="30" w:before="30"/>
      </w:pPr>
      <w:r>
        <w:rPr>
          <w:rFonts w:ascii="Arial" w:cs="Arial" w:eastAsia="Arial" w:hAnsi="Arial"/>
          <w:color w:val="000000"/>
          <w:sz w:val="19"/>
          <w:szCs w:val="19"/>
        </w:rPr>
        <w:t xml:space="preserve">tunnel protection: se IPSec non si alza, NHRP non funziona sotto IPSec</w:t>
      </w:r>
    </w:p>
    <w:p>
      <w:pPr>
        <w:spacing w:after="40" w:before="40"/>
      </w:pPr>
      <w:r>
        <w:rPr>
          <w:rFonts w:ascii="Arial" w:cs="Arial" w:eastAsia="Arial" w:hAnsi="Arial"/>
          <w:sz w:val="20"/>
          <w:szCs w:val="20"/>
        </w:rPr>
        <w:t xml:space="preserve"/>
      </w:r>
    </w:p>
    <w:p>
      <w:pPr>
        <w:pStyle w:val="Heading2"/>
      </w:pPr>
      <w:r>
        <w:rPr>
          <w:rFonts w:ascii="Arial" w:cs="Arial" w:eastAsia="Arial" w:hAnsi="Arial"/>
          <w:b/>
          <w:bCs/>
          <w:sz w:val="24"/>
          <w:szCs w:val="24"/>
        </w:rPr>
        <w:t xml:space="preserve">EIGRP: neighbor non si forma su DMVPN</w:t>
      </w:r>
    </w:p>
    <w:p>
      <w:pPr>
        <w:pStyle w:val="ListParagraph"/>
        <w:numPr>
          <w:ilvl w:val="0"/>
          <w:numId w:val="2"/>
        </w:numPr>
        <w:spacing w:after="30" w:before="30"/>
      </w:pPr>
      <w:r>
        <w:rPr>
          <w:rFonts w:ascii="Arial" w:cs="Arial" w:eastAsia="Arial" w:hAnsi="Arial"/>
          <w:color w:val="000000"/>
          <w:sz w:val="19"/>
          <w:szCs w:val="19"/>
        </w:rPr>
        <w:t xml:space="preserve">ip nhrp map multicast: senza questo, gli EIGRP Hello non raggiungono HUB</w:t>
      </w:r>
    </w:p>
    <w:p>
      <w:pPr>
        <w:pStyle w:val="ListParagraph"/>
        <w:numPr>
          <w:ilvl w:val="0"/>
          <w:numId w:val="2"/>
        </w:numPr>
        <w:spacing w:after="30" w:before="30"/>
      </w:pPr>
      <w:r>
        <w:rPr>
          <w:rFonts w:ascii="Arial" w:cs="Arial" w:eastAsia="Arial" w:hAnsi="Arial"/>
          <w:color w:val="000000"/>
          <w:sz w:val="19"/>
          <w:szCs w:val="19"/>
        </w:rPr>
        <w:t xml:space="preserve">Verificare hello/hold timer compatibili (20/60 come configurato)</w:t>
      </w:r>
    </w:p>
    <w:p>
      <w:pPr>
        <w:pStyle w:val="ListParagraph"/>
        <w:numPr>
          <w:ilvl w:val="0"/>
          <w:numId w:val="2"/>
        </w:numPr>
        <w:spacing w:after="30" w:before="30"/>
      </w:pPr>
      <w:r>
        <w:rPr>
          <w:rFonts w:ascii="Arial" w:cs="Arial" w:eastAsia="Arial" w:hAnsi="Arial"/>
          <w:color w:val="000000"/>
          <w:sz w:val="19"/>
          <w:szCs w:val="19"/>
        </w:rPr>
        <w:t xml:space="preserve">VRF: EIGRP deve essere configurato nell'address-family corretta</w:t>
      </w:r>
    </w:p>
    <w:p>
      <w:pPr>
        <w:pStyle w:val="ListParagraph"/>
        <w:numPr>
          <w:ilvl w:val="0"/>
          <w:numId w:val="2"/>
        </w:numPr>
        <w:spacing w:after="30" w:before="30"/>
      </w:pPr>
      <w:r>
        <w:rPr>
          <w:rFonts w:ascii="Arial" w:cs="Arial" w:eastAsia="Arial" w:hAnsi="Arial"/>
          <w:color w:val="000000"/>
          <w:sz w:val="19"/>
          <w:szCs w:val="19"/>
        </w:rPr>
        <w:t xml:space="preserve">no passive-interface su Tu110: EIGRP deve essere attivo sull'interfaccia tunnel</w:t>
      </w:r>
    </w:p>
    <w:p>
      <w:pPr>
        <w:spacing w:after="40" w:before="40"/>
      </w:pPr>
      <w:r>
        <w:rPr>
          <w:rFonts w:ascii="Arial" w:cs="Arial" w:eastAsia="Arial" w:hAnsi="Arial"/>
          <w:sz w:val="20"/>
          <w:szCs w:val="20"/>
        </w:rPr>
        <w:t xml:space="preserve"/>
      </w:r>
    </w:p>
    <w:p>
      <w:pPr>
        <w:pStyle w:val="Heading2"/>
      </w:pPr>
      <w:r>
        <w:rPr>
          <w:rFonts w:ascii="Arial" w:cs="Arial" w:eastAsia="Arial" w:hAnsi="Arial"/>
          <w:b/>
          <w:bCs/>
          <w:sz w:val="24"/>
          <w:szCs w:val="24"/>
        </w:rPr>
        <w:t xml:space="preserve">IPSec SA non si alza</w:t>
      </w:r>
    </w:p>
    <w:p>
      <w:pPr>
        <w:pStyle w:val="ListParagraph"/>
        <w:numPr>
          <w:ilvl w:val="0"/>
          <w:numId w:val="2"/>
        </w:numPr>
        <w:spacing w:after="30" w:before="30"/>
      </w:pPr>
      <w:r>
        <w:rPr>
          <w:rFonts w:ascii="Arial" w:cs="Arial" w:eastAsia="Arial" w:hAnsi="Arial"/>
          <w:color w:val="000000"/>
          <w:sz w:val="19"/>
          <w:szCs w:val="19"/>
        </w:rPr>
        <w:t xml:space="preserve">Proposal mismatch: encryption/integrity/group devono essere identici su entrambi i peer</w:t>
      </w:r>
    </w:p>
    <w:p>
      <w:pPr>
        <w:pStyle w:val="ListParagraph"/>
        <w:numPr>
          <w:ilvl w:val="0"/>
          <w:numId w:val="2"/>
        </w:numPr>
        <w:spacing w:after="30" w:before="30"/>
      </w:pPr>
      <w:r>
        <w:rPr>
          <w:rFonts w:ascii="Arial" w:cs="Arial" w:eastAsia="Arial" w:hAnsi="Arial"/>
          <w:color w:val="000000"/>
          <w:sz w:val="19"/>
          <w:szCs w:val="19"/>
        </w:rPr>
        <w:t xml:space="preserve">Keyring: l'IP del peer nel keyring deve corrispondere all'IP NBMA (Lo0), non al tunnel IP</w:t>
      </w:r>
    </w:p>
    <w:p>
      <w:pPr>
        <w:pStyle w:val="ListParagraph"/>
        <w:numPr>
          <w:ilvl w:val="0"/>
          <w:numId w:val="2"/>
        </w:numPr>
        <w:spacing w:after="30" w:before="30"/>
      </w:pPr>
      <w:r>
        <w:rPr>
          <w:rFonts w:ascii="Arial" w:cs="Arial" w:eastAsia="Arial" w:hAnsi="Arial"/>
          <w:color w:val="000000"/>
          <w:sz w:val="19"/>
          <w:szCs w:val="19"/>
        </w:rPr>
        <w:t xml:space="preserve">match identity remote address: deve matchare l'IP del peer che si presenta</w:t>
      </w:r>
    </w:p>
    <w:p>
      <w:pPr>
        <w:pStyle w:val="ListParagraph"/>
        <w:numPr>
          <w:ilvl w:val="0"/>
          <w:numId w:val="2"/>
        </w:numPr>
        <w:spacing w:after="30" w:before="30"/>
      </w:pPr>
      <w:r>
        <w:rPr>
          <w:rFonts w:ascii="Arial" w:cs="Arial" w:eastAsia="Arial" w:hAnsi="Arial"/>
          <w:color w:val="000000"/>
          <w:sz w:val="19"/>
          <w:szCs w:val="19"/>
        </w:rPr>
        <w:t xml:space="preserve">Pre-shared key: deve essere identica — case sensitive!</w:t>
      </w:r>
    </w:p>
    <w:p>
      <w:pPr>
        <w:pStyle w:val="ListParagraph"/>
        <w:numPr>
          <w:ilvl w:val="0"/>
          <w:numId w:val="2"/>
        </w:numPr>
        <w:spacing w:after="30" w:before="30"/>
      </w:pPr>
      <w:r>
        <w:rPr>
          <w:rFonts w:ascii="Arial" w:cs="Arial" w:eastAsia="Arial" w:hAnsi="Arial"/>
          <w:color w:val="000000"/>
          <w:sz w:val="19"/>
          <w:szCs w:val="19"/>
        </w:rPr>
        <w:t xml:space="preserve">show crypto ikev2 sa detail: mostra il motivo del fallimento di negoziazione</w:t>
      </w:r>
    </w:p>
    <w:p>
      <w:pPr>
        <w:pStyle w:val="Heading1"/>
      </w:pPr>
      <w:r>
        <w:rPr>
          <w:rFonts w:ascii="Arial" w:cs="Arial" w:eastAsia="Arial" w:hAnsi="Arial"/>
          <w:b/>
          <w:bCs/>
          <w:sz w:val="32"/>
          <w:szCs w:val="32"/>
        </w:rPr>
        <w:t xml:space="preserve">Riferimenti Rapidi — Esame CCNP ENCOR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3200"/>
      </w:tblGrid>
      <w:tr>
        <w:trPr>
          <w:tblHeader/>
        </w:trPr>
        <w:tc>
          <w:tcPr>
            <w:tcW w:type="dxa" w:w="180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spacing w:after="50" w:before="50"/>
            </w:pPr>
            <w:r>
              <w:rPr>
                <w:rFonts w:ascii="Arial" w:cs="Arial" w:eastAsia="Arial" w:hAnsi="Arial"/>
                <w:b/>
                <w:bCs/>
                <w:color w:val="FFFFFF"/>
                <w:sz w:val="18"/>
                <w:szCs w:val="18"/>
              </w:rPr>
              <w:t xml:space="preserve">Codice Syllabus</w:t>
            </w:r>
          </w:p>
        </w:tc>
        <w:tc>
          <w:tcPr>
            <w:tcW w:type="dxa" w:w="436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spacing w:after="50" w:before="50"/>
            </w:pPr>
            <w:r>
              <w:rPr>
                <w:rFonts w:ascii="Arial" w:cs="Arial" w:eastAsia="Arial" w:hAnsi="Arial"/>
                <w:b/>
                <w:bCs/>
                <w:color w:val="FFFFFF"/>
                <w:sz w:val="18"/>
                <w:szCs w:val="18"/>
              </w:rPr>
              <w:t xml:space="preserve">Argomento</w:t>
            </w:r>
          </w:p>
        </w:tc>
        <w:tc>
          <w:tcPr>
            <w:tcW w:type="dxa" w:w="3200"/>
            <w:tcBorders>
              <w:top w:val="single" w:color="004F7C" w:sz="4"/>
              <w:left w:val="single" w:color="004F7C" w:sz="4"/>
              <w:bottom w:val="single" w:color="004F7C" w:sz="4"/>
              <w:right w:val="single" w:color="004F7C" w:sz="4"/>
            </w:tcBorders>
            <w:shd w:fill="0070AD" w:val="clear"/>
            <w:tcMar>
              <w:top w:type="dxa" w:w="60"/>
              <w:left w:type="dxa" w:w="120"/>
              <w:bottom w:type="dxa" w:w="60"/>
              <w:right w:type="dxa" w:w="120"/>
            </w:tcMar>
          </w:tcPr>
          <w:p>
            <w:pPr>
              <w:spacing w:after="50" w:before="50"/>
            </w:pPr>
            <w:r>
              <w:rPr>
                <w:rFonts w:ascii="Arial" w:cs="Arial" w:eastAsia="Arial" w:hAnsi="Arial"/>
                <w:b/>
                <w:bCs/>
                <w:color w:val="FFFFFF"/>
                <w:sz w:val="18"/>
                <w:szCs w:val="18"/>
              </w:rPr>
              <w:t xml:space="preserve">Dove in Lab</w:t>
            </w:r>
          </w:p>
        </w:tc>
      </w:tr>
      <w:tr>
        <w:tc>
          <w:tcPr>
            <w:tcW w:type="dxa" w:w="18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pPr>
              <w:spacing w:after="50" w:before="50"/>
            </w:pPr>
            <w:r>
              <w:rPr>
                <w:rFonts w:ascii="Courier New" w:cs="Courier New" w:eastAsia="Courier New" w:hAnsi="Courier New"/>
                <w:color w:val="004F7C"/>
                <w:sz w:val="18"/>
                <w:szCs w:val="18"/>
              </w:rPr>
              <w:t xml:space="preserve">2.1</w:t>
            </w:r>
          </w:p>
        </w:tc>
        <w:tc>
          <w:tcPr>
            <w:tcW w:type="dxa" w:w="436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pPr>
              <w:spacing w:after="50" w:before="50"/>
            </w:pPr>
            <w:r>
              <w:rPr>
                <w:rFonts w:ascii="Arial" w:cs="Arial" w:eastAsia="Arial" w:hAnsi="Arial"/>
                <w:sz w:val="18"/>
                <w:szCs w:val="18"/>
              </w:rPr>
              <w:t xml:space="preserve">VRF definition, rd, address-family</w:t>
            </w:r>
          </w:p>
        </w:tc>
        <w:tc>
          <w:tcPr>
            <w:tcW w:type="dxa" w:w="32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pPr>
              <w:spacing w:after="50" w:before="50"/>
              <w:jc w:val="center"/>
            </w:pPr>
            <w:r>
              <w:rPr>
                <w:rFonts w:ascii="Arial" w:cs="Arial" w:eastAsia="Arial" w:hAnsi="Arial"/>
                <w:b/>
                <w:bCs/>
                <w:color w:val="0070AD"/>
                <w:sz w:val="18"/>
                <w:szCs w:val="18"/>
              </w:rPr>
              <w:t xml:space="preserve">Part 1</w:t>
            </w:r>
          </w:p>
        </w:tc>
      </w:tr>
      <w:tr>
        <w:tc>
          <w:tcPr>
            <w:tcW w:type="dxa" w:w="18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pPr>
              <w:spacing w:after="50" w:before="50"/>
            </w:pPr>
            <w:r>
              <w:rPr>
                <w:rFonts w:ascii="Courier New" w:cs="Courier New" w:eastAsia="Courier New" w:hAnsi="Courier New"/>
                <w:color w:val="004F7C"/>
                <w:sz w:val="18"/>
                <w:szCs w:val="18"/>
              </w:rPr>
              <w:t xml:space="preserve">2.2.a</w:t>
            </w:r>
          </w:p>
        </w:tc>
        <w:tc>
          <w:tcPr>
            <w:tcW w:type="dxa" w:w="436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pPr>
              <w:spacing w:after="50" w:before="50"/>
            </w:pPr>
            <w:r>
              <w:rPr>
                <w:rFonts w:ascii="Arial" w:cs="Arial" w:eastAsia="Arial" w:hAnsi="Arial"/>
                <w:sz w:val="18"/>
                <w:szCs w:val="18"/>
              </w:rPr>
              <w:t xml:space="preserve">GRE tunnel configuration</w:t>
            </w:r>
          </w:p>
        </w:tc>
        <w:tc>
          <w:tcPr>
            <w:tcW w:type="dxa" w:w="32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pPr>
              <w:spacing w:after="50" w:before="50"/>
              <w:jc w:val="center"/>
            </w:pPr>
            <w:r>
              <w:rPr>
                <w:rFonts w:ascii="Arial" w:cs="Arial" w:eastAsia="Arial" w:hAnsi="Arial"/>
                <w:b/>
                <w:bCs/>
                <w:color w:val="0070AD"/>
                <w:sz w:val="18"/>
                <w:szCs w:val="18"/>
              </w:rPr>
              <w:t xml:space="preserve">Part 2</w:t>
            </w:r>
          </w:p>
        </w:tc>
      </w:tr>
      <w:tr>
        <w:tc>
          <w:tcPr>
            <w:tcW w:type="dxa" w:w="18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pPr>
              <w:spacing w:after="50" w:before="50"/>
            </w:pPr>
            <w:r>
              <w:rPr>
                <w:rFonts w:ascii="Courier New" w:cs="Courier New" w:eastAsia="Courier New" w:hAnsi="Courier New"/>
                <w:color w:val="004F7C"/>
                <w:sz w:val="18"/>
                <w:szCs w:val="18"/>
              </w:rPr>
              <w:t xml:space="preserve">2.2.b</w:t>
            </w:r>
          </w:p>
        </w:tc>
        <w:tc>
          <w:tcPr>
            <w:tcW w:type="dxa" w:w="436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pPr>
              <w:spacing w:after="50" w:before="50"/>
            </w:pPr>
            <w:r>
              <w:rPr>
                <w:rFonts w:ascii="Arial" w:cs="Arial" w:eastAsia="Arial" w:hAnsi="Arial"/>
                <w:sz w:val="18"/>
                <w:szCs w:val="18"/>
              </w:rPr>
              <w:t xml:space="preserve">IPSec IKEv2, transform-set, crypto profile</w:t>
            </w:r>
          </w:p>
        </w:tc>
        <w:tc>
          <w:tcPr>
            <w:tcW w:type="dxa" w:w="32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pPr>
              <w:spacing w:after="50" w:before="50"/>
              <w:jc w:val="center"/>
            </w:pPr>
            <w:r>
              <w:rPr>
                <w:rFonts w:ascii="Arial" w:cs="Arial" w:eastAsia="Arial" w:hAnsi="Arial"/>
                <w:b/>
                <w:bCs/>
                <w:color w:val="0070AD"/>
                <w:sz w:val="18"/>
                <w:szCs w:val="18"/>
              </w:rPr>
              <w:t xml:space="preserve">Part 4</w:t>
            </w:r>
          </w:p>
        </w:tc>
      </w:tr>
      <w:tr>
        <w:tc>
          <w:tcPr>
            <w:tcW w:type="dxa" w:w="18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pPr>
              <w:spacing w:after="50" w:before="50"/>
            </w:pPr>
            <w:r>
              <w:rPr>
                <w:rFonts w:ascii="Courier New" w:cs="Courier New" w:eastAsia="Courier New" w:hAnsi="Courier New"/>
                <w:color w:val="004F7C"/>
                <w:sz w:val="18"/>
                <w:szCs w:val="18"/>
              </w:rPr>
              <w:t xml:space="preserve">2.3.a</w:t>
            </w:r>
          </w:p>
        </w:tc>
        <w:tc>
          <w:tcPr>
            <w:tcW w:type="dxa" w:w="436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pPr>
              <w:spacing w:after="50" w:before="50"/>
            </w:pPr>
            <w:r>
              <w:rPr>
                <w:rFonts w:ascii="Arial" w:cs="Arial" w:eastAsia="Arial" w:hAnsi="Arial"/>
                <w:sz w:val="18"/>
                <w:szCs w:val="18"/>
              </w:rPr>
              <w:t xml:space="preserve">mGRE tunnel mode</w:t>
            </w:r>
          </w:p>
        </w:tc>
        <w:tc>
          <w:tcPr>
            <w:tcW w:type="dxa" w:w="32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pPr>
              <w:spacing w:after="50" w:before="50"/>
              <w:jc w:val="center"/>
            </w:pPr>
            <w:r>
              <w:rPr>
                <w:rFonts w:ascii="Arial" w:cs="Arial" w:eastAsia="Arial" w:hAnsi="Arial"/>
                <w:b/>
                <w:bCs/>
                <w:color w:val="0070AD"/>
                <w:sz w:val="18"/>
                <w:szCs w:val="18"/>
              </w:rPr>
              <w:t xml:space="preserve">Part 5</w:t>
            </w:r>
          </w:p>
        </w:tc>
      </w:tr>
      <w:tr>
        <w:tc>
          <w:tcPr>
            <w:tcW w:type="dxa" w:w="18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pPr>
              <w:spacing w:after="50" w:before="50"/>
            </w:pPr>
            <w:r>
              <w:rPr>
                <w:rFonts w:ascii="Courier New" w:cs="Courier New" w:eastAsia="Courier New" w:hAnsi="Courier New"/>
                <w:color w:val="004F7C"/>
                <w:sz w:val="18"/>
                <w:szCs w:val="18"/>
              </w:rPr>
              <w:t xml:space="preserve">2.3.b</w:t>
            </w:r>
          </w:p>
        </w:tc>
        <w:tc>
          <w:tcPr>
            <w:tcW w:type="dxa" w:w="436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pPr>
              <w:spacing w:after="50" w:before="50"/>
            </w:pPr>
            <w:r>
              <w:rPr>
                <w:rFonts w:ascii="Arial" w:cs="Arial" w:eastAsia="Arial" w:hAnsi="Arial"/>
                <w:sz w:val="18"/>
                <w:szCs w:val="18"/>
              </w:rPr>
              <w:t xml:space="preserve">NHRP: network-id, nhs, map, redirect, shortcut</w:t>
            </w:r>
          </w:p>
        </w:tc>
        <w:tc>
          <w:tcPr>
            <w:tcW w:type="dxa" w:w="32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pPr>
              <w:spacing w:after="50" w:before="50"/>
              <w:jc w:val="center"/>
            </w:pPr>
            <w:r>
              <w:rPr>
                <w:rFonts w:ascii="Arial" w:cs="Arial" w:eastAsia="Arial" w:hAnsi="Arial"/>
                <w:b/>
                <w:bCs/>
                <w:color w:val="0070AD"/>
                <w:sz w:val="18"/>
                <w:szCs w:val="18"/>
              </w:rPr>
              <w:t xml:space="preserve">Part 5-6</w:t>
            </w:r>
          </w:p>
        </w:tc>
      </w:tr>
      <w:tr>
        <w:tc>
          <w:tcPr>
            <w:tcW w:type="dxa" w:w="18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pPr>
              <w:spacing w:after="50" w:before="50"/>
            </w:pPr>
            <w:r>
              <w:rPr>
                <w:rFonts w:ascii="Courier New" w:cs="Courier New" w:eastAsia="Courier New" w:hAnsi="Courier New"/>
                <w:color w:val="004F7C"/>
                <w:sz w:val="18"/>
                <w:szCs w:val="18"/>
              </w:rPr>
              <w:t xml:space="preserve">2.3.c</w:t>
            </w:r>
          </w:p>
        </w:tc>
        <w:tc>
          <w:tcPr>
            <w:tcW w:type="dxa" w:w="436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pPr>
              <w:spacing w:after="50" w:before="50"/>
            </w:pPr>
            <w:r>
              <w:rPr>
                <w:rFonts w:ascii="Arial" w:cs="Arial" w:eastAsia="Arial" w:hAnsi="Arial"/>
                <w:sz w:val="18"/>
                <w:szCs w:val="18"/>
              </w:rPr>
              <w:t xml:space="preserve">IPSec integration con DMVPN (tunnel protection)</w:t>
            </w:r>
          </w:p>
        </w:tc>
        <w:tc>
          <w:tcPr>
            <w:tcW w:type="dxa" w:w="32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pPr>
              <w:spacing w:after="50" w:before="50"/>
              <w:jc w:val="center"/>
            </w:pPr>
            <w:r>
              <w:rPr>
                <w:rFonts w:ascii="Arial" w:cs="Arial" w:eastAsia="Arial" w:hAnsi="Arial"/>
                <w:b/>
                <w:bCs/>
                <w:color w:val="0070AD"/>
                <w:sz w:val="18"/>
                <w:szCs w:val="18"/>
              </w:rPr>
              <w:t xml:space="preserve">Part 4-5</w:t>
            </w:r>
          </w:p>
        </w:tc>
      </w:tr>
      <w:tr>
        <w:tc>
          <w:tcPr>
            <w:tcW w:type="dxa" w:w="18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pPr>
              <w:spacing w:after="50" w:before="50"/>
            </w:pPr>
            <w:r>
              <w:rPr>
                <w:rFonts w:ascii="Courier New" w:cs="Courier New" w:eastAsia="Courier New" w:hAnsi="Courier New"/>
                <w:color w:val="004F7C"/>
                <w:sz w:val="18"/>
                <w:szCs w:val="18"/>
              </w:rPr>
              <w:t xml:space="preserve">2.3.d</w:t>
            </w:r>
          </w:p>
        </w:tc>
        <w:tc>
          <w:tcPr>
            <w:tcW w:type="dxa" w:w="436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pPr>
              <w:spacing w:after="50" w:before="50"/>
            </w:pPr>
            <w:r>
              <w:rPr>
                <w:rFonts w:ascii="Arial" w:cs="Arial" w:eastAsia="Arial" w:hAnsi="Arial"/>
                <w:sz w:val="18"/>
                <w:szCs w:val="18"/>
              </w:rPr>
              <w:t xml:space="preserve">DMVPN dynamic neighbor (NHRP registration)</w:t>
            </w:r>
          </w:p>
        </w:tc>
        <w:tc>
          <w:tcPr>
            <w:tcW w:type="dxa" w:w="32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pPr>
              <w:spacing w:after="50" w:before="50"/>
              <w:jc w:val="center"/>
            </w:pPr>
            <w:r>
              <w:rPr>
                <w:rFonts w:ascii="Arial" w:cs="Arial" w:eastAsia="Arial" w:hAnsi="Arial"/>
                <w:b/>
                <w:bCs/>
                <w:color w:val="0070AD"/>
                <w:sz w:val="18"/>
                <w:szCs w:val="18"/>
              </w:rPr>
              <w:t xml:space="preserve">Part 5</w:t>
            </w:r>
          </w:p>
        </w:tc>
      </w:tr>
      <w:tr>
        <w:tc>
          <w:tcPr>
            <w:tcW w:type="dxa" w:w="18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pPr>
              <w:spacing w:after="50" w:before="50"/>
            </w:pPr>
            <w:r>
              <w:rPr>
                <w:rFonts w:ascii="Courier New" w:cs="Courier New" w:eastAsia="Courier New" w:hAnsi="Courier New"/>
                <w:color w:val="004F7C"/>
                <w:sz w:val="18"/>
                <w:szCs w:val="18"/>
              </w:rPr>
              <w:t xml:space="preserve">2.3.e</w:t>
            </w:r>
          </w:p>
        </w:tc>
        <w:tc>
          <w:tcPr>
            <w:tcW w:type="dxa" w:w="436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pPr>
              <w:spacing w:after="50" w:before="50"/>
            </w:pPr>
            <w:r>
              <w:rPr>
                <w:rFonts w:ascii="Arial" w:cs="Arial" w:eastAsia="Arial" w:hAnsi="Arial"/>
                <w:sz w:val="18"/>
                <w:szCs w:val="18"/>
              </w:rPr>
              <w:t xml:space="preserve">Spoke-to-spoke (Phase 2)</w:t>
            </w:r>
          </w:p>
        </w:tc>
        <w:tc>
          <w:tcPr>
            <w:tcW w:type="dxa" w:w="3200"/>
            <w:tcBorders>
              <w:top w:val="single" w:color="D5D8DC" w:sz="4"/>
              <w:left w:val="single" w:color="D5D8DC" w:sz="4"/>
              <w:bottom w:val="single" w:color="D5D8DC" w:sz="4"/>
              <w:right w:val="single" w:color="D5D8DC" w:sz="4"/>
            </w:tcBorders>
            <w:shd w:fill="F2F3F4" w:val="clear"/>
            <w:tcMar>
              <w:top w:type="dxa" w:w="50"/>
              <w:left w:type="dxa" w:w="120"/>
              <w:bottom w:type="dxa" w:w="50"/>
              <w:right w:type="dxa" w:w="120"/>
            </w:tcMar>
          </w:tcPr>
          <w:p>
            <w:pPr>
              <w:spacing w:after="50" w:before="50"/>
              <w:jc w:val="center"/>
            </w:pPr>
            <w:r>
              <w:rPr>
                <w:rFonts w:ascii="Arial" w:cs="Arial" w:eastAsia="Arial" w:hAnsi="Arial"/>
                <w:b/>
                <w:bCs/>
                <w:color w:val="0070AD"/>
                <w:sz w:val="18"/>
                <w:szCs w:val="18"/>
              </w:rPr>
              <w:t xml:space="preserve">Part 6</w:t>
            </w:r>
          </w:p>
        </w:tc>
      </w:tr>
      <w:tr>
        <w:tc>
          <w:tcPr>
            <w:tcW w:type="dxa" w:w="18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pPr>
              <w:spacing w:after="50" w:before="50"/>
            </w:pPr>
            <w:r>
              <w:rPr>
                <w:rFonts w:ascii="Courier New" w:cs="Courier New" w:eastAsia="Courier New" w:hAnsi="Courier New"/>
                <w:color w:val="004F7C"/>
                <w:sz w:val="18"/>
                <w:szCs w:val="18"/>
              </w:rPr>
              <w:t xml:space="preserve">1.4</w:t>
            </w:r>
          </w:p>
        </w:tc>
        <w:tc>
          <w:tcPr>
            <w:tcW w:type="dxa" w:w="436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pPr>
              <w:spacing w:after="50" w:before="50"/>
            </w:pPr>
            <w:r>
              <w:rPr>
                <w:rFonts w:ascii="Arial" w:cs="Arial" w:eastAsia="Arial" w:hAnsi="Arial"/>
                <w:sz w:val="18"/>
                <w:szCs w:val="18"/>
              </w:rPr>
              <w:t xml:space="preserve">SD-Access: LISP + VXLAN (describe)</w:t>
            </w:r>
          </w:p>
        </w:tc>
        <w:tc>
          <w:tcPr>
            <w:tcW w:type="dxa" w:w="3200"/>
            <w:tcBorders>
              <w:top w:val="single" w:color="D5D8DC" w:sz="4"/>
              <w:left w:val="single" w:color="D5D8DC" w:sz="4"/>
              <w:bottom w:val="single" w:color="D5D8DC" w:sz="4"/>
              <w:right w:val="single" w:color="D5D8DC" w:sz="4"/>
            </w:tcBorders>
            <w:shd w:fill="FFFFFF" w:val="clear"/>
            <w:tcMar>
              <w:top w:type="dxa" w:w="50"/>
              <w:left w:type="dxa" w:w="120"/>
              <w:bottom w:type="dxa" w:w="50"/>
              <w:right w:type="dxa" w:w="120"/>
            </w:tcMar>
          </w:tcPr>
          <w:p>
            <w:pPr>
              <w:spacing w:after="50" w:before="50"/>
              <w:jc w:val="center"/>
            </w:pPr>
            <w:r>
              <w:rPr>
                <w:rFonts w:ascii="Arial" w:cs="Arial" w:eastAsia="Arial" w:hAnsi="Arial"/>
                <w:b/>
                <w:bCs/>
                <w:color w:val="0070AD"/>
                <w:sz w:val="18"/>
                <w:szCs w:val="18"/>
              </w:rPr>
              <w:t xml:space="preserve">Part 7</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Bdr>
          <w:top w:val="single" w:color="AED6F1" w:sz="4"/>
        </w:pBdr>
        <w:spacing w:before="120"/>
        <w:jc w:val="center"/>
      </w:pPr>
      <w:r>
        <w:rPr>
          <w:rFonts w:ascii="Arial" w:cs="Arial" w:eastAsia="Arial" w:hAnsi="Arial"/>
          <w:i/>
          <w:iCs/>
          <w:color w:val="555555"/>
          <w:sz w:val="17"/>
          <w:szCs w:val="17"/>
        </w:rPr>
        <w:t xml:space="preserve">Fine Guida Docente — LAB 06  |  CCNP ENCOR 350-401 v1.2  |  NON DISTRIBUIRE</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D6F1" w:sz="4"/>
      </w:pBdr>
      <w:spacing w:before="80"/>
    </w:pPr>
    <w:r>
      <w:rPr>
        <w:rFonts w:ascii="Arial" w:cs="Arial" w:eastAsia="Arial" w:hAnsi="Arial"/>
        <w:color w:val="555555"/>
        <w:sz w:val="17"/>
        <w:szCs w:val="17"/>
      </w:rPr>
      <w:t xml:space="preserve">Non distribuire — uso esclusivo del docente  ·  Pag. </w:t>
    </w:r>
    <w:r>
      <w:rPr>
        <w:rFonts w:ascii="Arial" w:cs="Arial" w:eastAsia="Arial" w:hAnsi="Arial"/>
        <w:color w:val="555555"/>
        <w:sz w:val="17"/>
        <w:szCs w:val="17"/>
      </w:rPr>
      <w:fldChar w:fldCharType="begin"/>
      <w:instrText xml:space="preserve">PAGE</w:instrText>
      <w:fldChar w:fldCharType="separate"/>
      <w:fldChar w:fldCharType="end"/>
    </w:r>
    <w:r>
      <w:rPr>
        <w:rFonts w:ascii="Arial" w:cs="Arial" w:eastAsia="Arial" w:hAnsi="Arial"/>
        <w:color w:val="555555"/>
        <w:sz w:val="17"/>
        <w:szCs w:val="17"/>
      </w:rPr>
      <w:t xml:space="preserve"> / </w:t>
    </w:r>
    <w:r>
      <w:rPr>
        <w:rFonts w:ascii="Arial" w:cs="Arial" w:eastAsia="Arial" w:hAnsi="Arial"/>
        <w:color w:val="555555"/>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ED6F1" w:sz="4"/>
      </w:pBdr>
      <w:spacing w:after="80"/>
    </w:pPr>
    <w:r>
      <w:rPr>
        <w:rFonts w:ascii="Arial" w:cs="Arial" w:eastAsia="Arial" w:hAnsi="Arial"/>
        <w:b/>
        <w:bCs/>
        <w:color w:val="0070AD"/>
        <w:sz w:val="18"/>
        <w:szCs w:val="18"/>
      </w:rPr>
      <w:t xml:space="preserve">CCNP ENCOR 350-401 v1.2</w:t>
    </w:r>
    <w:r>
      <w:rPr>
        <w:rFonts w:ascii="Arial" w:cs="Arial" w:eastAsia="Arial" w:hAnsi="Arial"/>
        <w:color w:val="555555"/>
        <w:sz w:val="18"/>
        <w:szCs w:val="18"/>
      </w:rPr>
      <w:t xml:space="preserve">   |   Sessione 6 — Guida Docente  |  RISERVATO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25" w:before="25"/>
        <w:ind w:left="480" w:hanging="240"/>
      </w:pPr>
      <w:rPr>
        <w:rFonts w:ascii="Arial" w:cs="Arial" w:eastAsia="Arial" w:hAnsi="Arial"/>
        <w:sz w:val="19"/>
        <w:szCs w:val="19"/>
      </w:rPr>
    </w:lvl>
  </w:abstractNum>
  <w:abstractNum w:abstractNumId="3" w15:restartNumberingAfterBreak="0">
    <w:multiLevelType w:val="hybridMultilevel"/>
    <w:lvl w:ilvl="0" w15:tentative="1">
      <w:start w:val="1"/>
      <w:numFmt w:val="decimal"/>
      <w:lvlText w:val="%1."/>
      <w:lvlJc w:val="left"/>
      <w:pPr>
        <w:spacing w:after="25" w:before="25"/>
        <w:ind w:left="480" w:hanging="240"/>
      </w:pPr>
      <w:rPr>
        <w:rFonts w:ascii="Arial" w:cs="Arial" w:eastAsia="Arial" w:hAnsi="Arial"/>
        <w:sz w:val="19"/>
        <w:szCs w:val="1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70AD" w:sz="6"/>
      </w:pBdr>
      <w:spacing w:after="120" w:before="320"/>
      <w:outlineLvl w:val="0"/>
    </w:pPr>
    <w:rPr>
      <w:rFonts w:ascii="Arial" w:cs="Arial" w:eastAsia="Arial" w:hAnsi="Arial"/>
      <w:b/>
      <w:bCs/>
      <w:color w:val="004F7C"/>
      <w:sz w:val="32"/>
      <w:szCs w:val="32"/>
    </w:rPr>
  </w:style>
  <w:style w:type="paragraph" w:styleId="Heading2">
    <w:name w:val="Heading 2"/>
    <w:basedOn w:val="Normal"/>
    <w:next w:val="Normal"/>
    <w:qFormat/>
    <w:pPr>
      <w:spacing w:after="80" w:before="200"/>
      <w:outlineLvl w:val="1"/>
    </w:pPr>
    <w:rPr>
      <w:rFonts w:ascii="Arial" w:cs="Arial" w:eastAsia="Arial" w:hAnsi="Arial"/>
      <w:b/>
      <w:bCs/>
      <w:color w:val="004F7C"/>
      <w:sz w:val="24"/>
      <w:szCs w:val="24"/>
    </w:rPr>
  </w:style>
  <w:style w:type="paragraph" w:styleId="Heading3">
    <w:name w:val="Heading 3"/>
    <w:basedOn w:val="Normal"/>
    <w:next w:val="Normal"/>
    <w:qFormat/>
    <w:pPr>
      <w:spacing w:after="60" w:before="140"/>
      <w:outlineLvl w:val="2"/>
    </w:pPr>
    <w:rPr>
      <w:rFonts w:ascii="Arial" w:cs="Arial" w:eastAsia="Arial" w:hAnsi="Arial"/>
      <w:b/>
      <w:bCs/>
      <w:color w:val="004F7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2026-04-15T21:50:03.290Z</dcterms:created>
  <dcterms:modified xsi:type="dcterms:W3CDTF">2026-04-15T21:50:03.290Z</dcterms:modified>
</cp:coreProperties>
</file>

<file path=docProps/custom.xml><?xml version="1.0" encoding="utf-8"?>
<Properties xmlns="http://schemas.openxmlformats.org/officeDocument/2006/custom-properties" xmlns:vt="http://schemas.openxmlformats.org/officeDocument/2006/docPropsVTypes"/>
</file>