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Отладка</w:t>
      </w:r>
      <w:r>
        <w:t xml:space="preserve"> </w:t>
      </w:r>
      <w:r>
        <w:t xml:space="preserve">— это процесс поиска и исправления ошибок в программе. В общем случае его можно разделить на четыре этапа:</w:t>
      </w:r>
    </w:p>
    <w:p>
      <w:pPr>
        <w:pStyle w:val="BodyText"/>
      </w:pPr>
      <w:r>
        <w:t xml:space="preserve">• обнаружение ошибки;</w:t>
      </w:r>
    </w:p>
    <w:p>
      <w:pPr>
        <w:pStyle w:val="BodyText"/>
      </w:pPr>
      <w:r>
        <w:t xml:space="preserve">• поиск её местонахождения;</w:t>
      </w:r>
    </w:p>
    <w:p>
      <w:pPr>
        <w:pStyle w:val="BodyText"/>
      </w:pPr>
      <w:r>
        <w:t xml:space="preserve">• определение причины ошибки;</w:t>
      </w:r>
    </w:p>
    <w:p>
      <w:pPr>
        <w:pStyle w:val="BodyText"/>
      </w:pP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iCs/>
          <w:i/>
        </w:rPr>
        <w:t xml:space="preserve">синтаксические ошибки</w:t>
      </w:r>
      <w:r>
        <w:t xml:space="preserve"> </w:t>
      </w:r>
      <w:r>
        <w:t xml:space="preserve">— обнаруживаются во время трансляции исходного кода и вызваны нарушением ожидаемой формы или структуры языка;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iCs/>
          <w:i/>
        </w:rPr>
        <w:t xml:space="preserve">семантические ошибки</w:t>
      </w:r>
      <w:r>
        <w:t xml:space="preserve"> </w:t>
      </w:r>
      <w:r>
        <w:t xml:space="preserve">— являются логическими и приводят к тому, что программа запускается, отрабатывает, но не даёт желаемого результата;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iCs/>
          <w:i/>
        </w:rPr>
        <w:t xml:space="preserve">ошибки в процессе выполнения</w:t>
      </w:r>
      <w:r>
        <w:t xml:space="preserve"> </w:t>
      </w:r>
      <w:r>
        <w:t xml:space="preserve">— не обнаруживаются при трансляции и вызывают прерывание выполнения программы (например, это ошибки, связанные с переполнением 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довольно трудно. Лучший способ найти место в программе, где находится ошибка, это разбить 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 обычно проще определить причину неправильной работы программы.</w:t>
      </w:r>
    </w:p>
    <w:p>
      <w:pPr>
        <w:pStyle w:val="BodyText"/>
      </w:pPr>
      <w:r>
        <w:t xml:space="preserve">Последний этап — исправление ошибки. После этого при повторном запуске программы, может обнаружиться следующая ошибка, и процесс отладки начнётся заново.</w:t>
      </w:r>
    </w:p>
    <w:p>
      <w:pPr>
        <w:pStyle w:val="BodyText"/>
      </w:pPr>
      <w:r>
        <w:t xml:space="preserve">Наиболее часто применяют следующие методы отладки:</w:t>
      </w:r>
    </w:p>
    <w:p>
      <w:pPr>
        <w:pStyle w:val="BodyText"/>
      </w:pPr>
      <w:r>
        <w:t xml:space="preserve">• создание точек контроля значений на входе и выходе участка программы (например, вывод промежуточных значений на экран — так называемые диагностические сообщения);</w:t>
      </w:r>
    </w:p>
    <w:p>
      <w:pPr>
        <w:pStyle w:val="BodyText"/>
      </w:pPr>
      <w:r>
        <w:t xml:space="preserve">• использование специальных программ-отладчиков.</w:t>
      </w:r>
    </w:p>
    <w:p>
      <w:pPr>
        <w:pStyle w:val="BodyText"/>
      </w:pPr>
      <w:r>
        <w:t xml:space="preserve">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 исправление. Наиболее популярные способы работы с отладчиком — это использование точек останова и выполнение программы по шагам.</w:t>
      </w:r>
    </w:p>
    <w:p>
      <w:pPr>
        <w:pStyle w:val="BodyText"/>
      </w:pPr>
      <w:r>
        <w:t xml:space="preserve">Пошаговое выполнение — это выполнение программы с остановкой после каждой строчки, чтобы программист мог проверить значения переменных и выполнить другие действия.</w:t>
      </w:r>
    </w:p>
    <w:p>
      <w:pPr>
        <w:pStyle w:val="BodyText"/>
      </w:pPr>
      <w:r>
        <w:rPr>
          <w:bCs/>
          <w:b/>
        </w:rPr>
        <w:t xml:space="preserve">Точки останова</w:t>
      </w:r>
      <w:r>
        <w:t xml:space="preserve"> </w:t>
      </w:r>
      <w:r>
        <w:t xml:space="preserve">— это специально отмеченные места в программе, в которых программа-отладчик приостанавливает выполнение программы и ждёт команд.</w:t>
      </w:r>
    </w:p>
    <w:p>
      <w:pPr>
        <w:pStyle w:val="BodyText"/>
      </w:pPr>
      <w:r>
        <w:t xml:space="preserve">Наиболее популярные виды точек останова: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iCs/>
          <w:i/>
        </w:rPr>
        <w:t xml:space="preserve">Breakpoint</w:t>
      </w:r>
      <w:r>
        <w:t xml:space="preserve"> </w:t>
      </w:r>
      <w:r>
        <w:t xml:space="preserve">— точка останова (остановка происходит, когда выполнение доходит до определённой строки, адреса или процедуры, отмеченной программистом);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iCs/>
          <w:i/>
        </w:rPr>
        <w:t xml:space="preserve">Watchpoint</w:t>
      </w:r>
      <w:r>
        <w:t xml:space="preserve"> </w:t>
      </w:r>
      <w:r>
        <w:t xml:space="preserve">— точка просмотра (выполнение программы приостанавливается, если программа обратилась к определённой переменной: либо считала её значение, либо изменила его).</w:t>
      </w:r>
    </w:p>
    <w:p>
      <w:pPr>
        <w:pStyle w:val="BodyText"/>
      </w:pPr>
      <w:r>
        <w:t xml:space="preserve">Точки останова устанавливаются в отладчике на время сеанса работы с кодом программы, т.е. они сохраняются до выхода из программы-отладчика или до смены отлаживаемой программы.</w:t>
      </w:r>
    </w:p>
    <w:bookmarkEnd w:id="21"/>
    <w:bookmarkStart w:id="1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выполнения лабораторной работы No 10, перешла в него и создала файл lab10-1.asm.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211557"/>
            <wp:effectExtent b="0" l="0" r="0" t="0"/>
            <wp:docPr descr="Figure 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сним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Ввела в файл lab10-1.asm текст программы из листинга 10.1.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696752"/>
            <wp:effectExtent b="0" l="0" r="0" t="0"/>
            <wp:docPr descr="Figure 2: Ввод текста программы в файл" title="" id="27" name="Picture"/>
            <a:graphic>
              <a:graphicData uri="http://schemas.openxmlformats.org/drawingml/2006/picture">
                <pic:pic>
                  <pic:nvPicPr>
                    <pic:cNvPr descr="image/сним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Ввод текста программы в файл</w:t>
      </w:r>
    </w:p>
    <w:bookmarkEnd w:id="0"/>
    <w:p>
      <w:pPr>
        <w:pStyle w:val="BodyText"/>
      </w:pPr>
      <w:r>
        <w:t xml:space="preserve">Создала исполняемый файл и проверила его работу. В результате программа не заработала, так как не распознаёт</w:t>
      </w:r>
      <w:r>
        <w:t xml:space="preserve"> </w:t>
      </w:r>
      <w:r>
        <w:t xml:space="preserve">‘</w:t>
      </w:r>
      <w:r>
        <w:t xml:space="preserve">res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rez</w:t>
      </w:r>
      <w:r>
        <w:t xml:space="preserve">’</w:t>
      </w:r>
      <w:r>
        <w:t xml:space="preserve">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88525"/>
            <wp:effectExtent b="0" l="0" r="0" t="0"/>
            <wp:docPr descr="Figure 3: Создание и проверка работы файла" title="" id="31" name="Picture"/>
            <a:graphic>
              <a:graphicData uri="http://schemas.openxmlformats.org/drawingml/2006/picture">
                <pic:pic>
                  <pic:nvPicPr>
                    <pic:cNvPr descr="image/снимок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и проверка работы файла</w:t>
      </w:r>
    </w:p>
    <w:bookmarkEnd w:id="0"/>
    <w:p>
      <w:pPr>
        <w:pStyle w:val="BodyText"/>
      </w:pPr>
      <w:r>
        <w:t xml:space="preserve">Изменила текст программы, добавив подпрограмму _subcalcul в подпрограмму _calcul.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035362"/>
            <wp:effectExtent b="0" l="0" r="0" t="0"/>
            <wp:docPr descr="Figure 4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снимок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Изменение текста программы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035362"/>
            <wp:effectExtent b="0" l="0" r="0" t="0"/>
            <wp:docPr descr="Figure 5: Изменение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снимок2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Изменение текста программы</w:t>
      </w:r>
    </w:p>
    <w:bookmarkEnd w:id="0"/>
    <w:p>
      <w:pPr>
        <w:pStyle w:val="BodyText"/>
      </w:pPr>
      <w:r>
        <w:t xml:space="preserve">При попытке создать исполняемый файл и проверить его работу, выдавалась та же самая ошибка, что и на рис. 3.3.</w:t>
      </w:r>
    </w:p>
    <w:p>
      <w:pPr>
        <w:numPr>
          <w:ilvl w:val="0"/>
          <w:numId w:val="1003"/>
        </w:numPr>
        <w:pStyle w:val="Compact"/>
      </w:pPr>
      <w:r>
        <w:t xml:space="preserve">Создала файл lab10-2.asm с текстом программы из Листинга 10.2. (Программа печати сообщения Hello world!)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30457"/>
            <wp:effectExtent b="0" l="0" r="0" t="0"/>
            <wp:docPr descr="Figure 6: 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снимок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Создание файла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517287"/>
            <wp:effectExtent b="0" l="0" r="0" t="0"/>
            <wp:docPr descr="Figure 7: Ввод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снимок3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Ввод текста программы</w:t>
      </w:r>
    </w:p>
    <w:bookmarkEnd w:id="0"/>
    <w:p>
      <w:pPr>
        <w:pStyle w:val="BodyText"/>
      </w:pPr>
      <w:r>
        <w:t xml:space="preserve">Получила исполняемый файл. Для работы с GDB в исполняемый файл необходимо 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 Загрузила исполняемый файл в отладчик gdb.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019558"/>
            <wp:effectExtent b="0" l="0" r="0" t="0"/>
            <wp:docPr descr="Figure 8: Создание исполняемого файла и загрузка в отладчик" title="" id="51" name="Picture"/>
            <a:graphic>
              <a:graphicData uri="http://schemas.openxmlformats.org/drawingml/2006/picture">
                <pic:pic>
                  <pic:nvPicPr>
                    <pic:cNvPr descr="image/снимок3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исполняемого файла и загрузка в отладчик</w:t>
      </w:r>
    </w:p>
    <w:bookmarkEnd w:id="0"/>
    <w:p>
      <w:pPr>
        <w:pStyle w:val="BodyText"/>
      </w:pPr>
      <w:r>
        <w:t xml:space="preserve">Проверила работу программы, запустив ее в оболочке GDB с помощью команды run.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808416"/>
            <wp:effectExtent b="0" l="0" r="0" t="0"/>
            <wp:docPr descr="Figure 9: Проверка работы программы" title="" id="55" name="Picture"/>
            <a:graphic>
              <a:graphicData uri="http://schemas.openxmlformats.org/drawingml/2006/picture">
                <pic:pic>
                  <pic:nvPicPr>
                    <pic:cNvPr descr="image/снимок3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Проверка работы программы</w:t>
      </w:r>
    </w:p>
    <w:bookmarkEnd w:id="0"/>
    <w:p>
      <w:pPr>
        <w:pStyle w:val="BodyText"/>
      </w:pPr>
      <w:r>
        <w:t xml:space="preserve">Для более подробного анализа программы установила брейкпоинт на метку _start, с которой начинается выполнение любой ассемблерной программы, и запустила её.</w:t>
      </w:r>
    </w:p>
    <w:bookmarkStart w:id="0" w:name="fig:0010"/>
    <w:p>
      <w:pPr>
        <w:pStyle w:val="CaptionedFigure"/>
      </w:pPr>
      <w:bookmarkStart w:id="61" w:name="fig:0010"/>
      <w:r>
        <w:drawing>
          <wp:inline>
            <wp:extent cx="5334000" cy="1236027"/>
            <wp:effectExtent b="0" l="0" r="0" t="0"/>
            <wp:docPr descr="Figure 10: Анализ программы" title="" id="59" name="Picture"/>
            <a:graphic>
              <a:graphicData uri="http://schemas.openxmlformats.org/drawingml/2006/picture">
                <pic:pic>
                  <pic:nvPicPr>
                    <pic:cNvPr descr="image/снимок3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Анализ программы</w:t>
      </w:r>
    </w:p>
    <w:bookmarkEnd w:id="0"/>
    <w:p>
      <w:pPr>
        <w:pStyle w:val="BodyText"/>
      </w:pPr>
      <w:r>
        <w:t xml:space="preserve">Посмотрела дисассимилированный код программы с помощью команды disassemble начиная с метки _start.</w:t>
      </w:r>
    </w:p>
    <w:bookmarkStart w:id="0" w:name="fig:0011"/>
    <w:p>
      <w:pPr>
        <w:pStyle w:val="CaptionedFigure"/>
      </w:pPr>
      <w:bookmarkStart w:id="65" w:name="fig:0011"/>
      <w:r>
        <w:drawing>
          <wp:inline>
            <wp:extent cx="5334000" cy="2563306"/>
            <wp:effectExtent b="0" l="0" r="0" t="0"/>
            <wp:docPr descr="Figure 11: disassemble" title="" id="63" name="Picture"/>
            <a:graphic>
              <a:graphicData uri="http://schemas.openxmlformats.org/drawingml/2006/picture">
                <pic:pic>
                  <pic:nvPicPr>
                    <pic:cNvPr descr="image/снимок3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disassemble</w:t>
      </w:r>
    </w:p>
    <w:bookmarkEnd w:id="0"/>
    <w:p>
      <w:pPr>
        <w:pStyle w:val="BodyText"/>
      </w:pPr>
      <w:r>
        <w:t xml:space="preserve">Переключилась на отображение команд с Intel’овским синтаксисом, введя команду set disassembly-flavor intel.</w:t>
      </w:r>
    </w:p>
    <w:bookmarkStart w:id="0" w:name="fig:0012"/>
    <w:p>
      <w:pPr>
        <w:pStyle w:val="CaptionedFigure"/>
      </w:pPr>
      <w:bookmarkStart w:id="69" w:name="fig:0012"/>
      <w:r>
        <w:drawing>
          <wp:inline>
            <wp:extent cx="5334000" cy="2704329"/>
            <wp:effectExtent b="0" l="0" r="0" t="0"/>
            <wp:docPr descr="Figure 12: set disassembly-flavor intel" title="" id="67" name="Picture"/>
            <a:graphic>
              <a:graphicData uri="http://schemas.openxmlformats.org/drawingml/2006/picture">
                <pic:pic>
                  <pic:nvPicPr>
                    <pic:cNvPr descr="image/снимок3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set disassembly-flavor intel</w:t>
      </w:r>
    </w:p>
    <w:bookmarkEnd w:id="0"/>
    <w:p>
      <w:pPr>
        <w:pStyle w:val="BodyText"/>
      </w:pPr>
      <w:r>
        <w:t xml:space="preserve">Различия отображения синтаксиса машинных команд в режимах ATT и Intel: В коде Intel отсутствуют суффиксы обозначения размера; опускается символ % перед именами регистров; имеет другой способ описания местоположений в памяти.</w:t>
      </w:r>
    </w:p>
    <w:p>
      <w:pPr>
        <w:pStyle w:val="BodyText"/>
      </w:pPr>
      <w:r>
        <w:t xml:space="preserve">Включила режим псевдографики для более удобного анализа программы.</w:t>
      </w:r>
    </w:p>
    <w:bookmarkStart w:id="0" w:name="fig:0013"/>
    <w:p>
      <w:pPr>
        <w:pStyle w:val="CaptionedFigure"/>
      </w:pPr>
      <w:bookmarkStart w:id="73" w:name="fig:0013"/>
      <w:r>
        <w:drawing>
          <wp:inline>
            <wp:extent cx="5334000" cy="2704329"/>
            <wp:effectExtent b="0" l="0" r="0" t="0"/>
            <wp:docPr descr="Figure 13: Режим псевдографики" title="" id="71" name="Picture"/>
            <a:graphic>
              <a:graphicData uri="http://schemas.openxmlformats.org/drawingml/2006/picture">
                <pic:pic>
                  <pic:nvPicPr>
                    <pic:cNvPr descr="image/снимок3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Режим псевдографики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 предыдущих шагах была установлена точка останова по имени метки (_start). Проверила это с помощью команды info breakpoints.</w:t>
      </w:r>
    </w:p>
    <w:bookmarkStart w:id="0" w:name="fig:0014"/>
    <w:p>
      <w:pPr>
        <w:pStyle w:val="CaptionedFigure"/>
      </w:pPr>
      <w:bookmarkStart w:id="77" w:name="fig:0014"/>
      <w:r>
        <w:drawing>
          <wp:inline>
            <wp:extent cx="5334000" cy="771480"/>
            <wp:effectExtent b="0" l="0" r="0" t="0"/>
            <wp:docPr descr="Figure 14: Точка останова" title="" id="75" name="Picture"/>
            <a:graphic>
              <a:graphicData uri="http://schemas.openxmlformats.org/drawingml/2006/picture">
                <pic:pic>
                  <pic:nvPicPr>
                    <pic:cNvPr descr="image/снимок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Точка останова</w:t>
      </w:r>
    </w:p>
    <w:bookmarkEnd w:id="0"/>
    <w:p>
      <w:pPr>
        <w:pStyle w:val="BodyText"/>
      </w:pPr>
      <w:r>
        <w:t xml:space="preserve">Определила адрес предпоследней инструкции (mov ebx,0x0) и установила точку останова.</w:t>
      </w:r>
    </w:p>
    <w:bookmarkStart w:id="0" w:name="fig:0015"/>
    <w:p>
      <w:pPr>
        <w:pStyle w:val="CaptionedFigure"/>
      </w:pPr>
      <w:bookmarkStart w:id="81" w:name="fig:0015"/>
      <w:r>
        <w:drawing>
          <wp:inline>
            <wp:extent cx="5334000" cy="630457"/>
            <wp:effectExtent b="0" l="0" r="0" t="0"/>
            <wp:docPr descr="Figure 15: Установка точки останова" title="" id="79" name="Picture"/>
            <a:graphic>
              <a:graphicData uri="http://schemas.openxmlformats.org/drawingml/2006/picture">
                <pic:pic>
                  <pic:nvPicPr>
                    <pic:cNvPr descr="image/снимок4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Установка точки останова</w:t>
      </w:r>
    </w:p>
    <w:bookmarkEnd w:id="0"/>
    <w:p>
      <w:pPr>
        <w:pStyle w:val="BodyText"/>
      </w:pPr>
      <w:r>
        <w:t xml:space="preserve">Посмотрела информацию о всех установленных точках останова.</w:t>
      </w:r>
    </w:p>
    <w:bookmarkStart w:id="0" w:name="fig:0016"/>
    <w:p>
      <w:pPr>
        <w:pStyle w:val="CaptionedFigure"/>
      </w:pPr>
      <w:bookmarkStart w:id="85" w:name="fig:0016"/>
      <w:r>
        <w:drawing>
          <wp:inline>
            <wp:extent cx="5334000" cy="912503"/>
            <wp:effectExtent b="0" l="0" r="0" t="0"/>
            <wp:docPr descr="Figure 16: Информация о точках останова" title="" id="83" name="Picture"/>
            <a:graphic>
              <a:graphicData uri="http://schemas.openxmlformats.org/drawingml/2006/picture">
                <pic:pic>
                  <pic:nvPicPr>
                    <pic:cNvPr descr="image/снимок4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Информация о точках останова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Посмотрела содержимое регистров с помощью команды info registers.</w:t>
      </w:r>
    </w:p>
    <w:bookmarkStart w:id="0" w:name="fig:0017"/>
    <w:p>
      <w:pPr>
        <w:pStyle w:val="CaptionedFigure"/>
      </w:pPr>
      <w:bookmarkStart w:id="89" w:name="fig:0017"/>
      <w:r>
        <w:drawing>
          <wp:inline>
            <wp:extent cx="5334000" cy="1352164"/>
            <wp:effectExtent b="0" l="0" r="0" t="0"/>
            <wp:docPr descr="Figure 17: Содержимое регистров" title="" id="87" name="Picture"/>
            <a:graphic>
              <a:graphicData uri="http://schemas.openxmlformats.org/drawingml/2006/picture">
                <pic:pic>
                  <pic:nvPicPr>
                    <pic:cNvPr descr="image/снимок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Содержимое регистров</w:t>
      </w:r>
    </w:p>
    <w:bookmarkEnd w:id="0"/>
    <w:p>
      <w:pPr>
        <w:pStyle w:val="BodyText"/>
      </w:pPr>
      <w:r>
        <w:t xml:space="preserve">Посмотрела значение переменной msg1 по имени.</w:t>
      </w:r>
    </w:p>
    <w:bookmarkStart w:id="0" w:name="fig:0018"/>
    <w:p>
      <w:pPr>
        <w:pStyle w:val="CaptionedFigure"/>
      </w:pPr>
      <w:bookmarkStart w:id="93" w:name="fig:0018"/>
      <w:r>
        <w:drawing>
          <wp:inline>
            <wp:extent cx="5334000" cy="472842"/>
            <wp:effectExtent b="0" l="0" r="0" t="0"/>
            <wp:docPr descr="Figure 18: Значение msg1" title="" id="91" name="Picture"/>
            <a:graphic>
              <a:graphicData uri="http://schemas.openxmlformats.org/drawingml/2006/picture">
                <pic:pic>
                  <pic:nvPicPr>
                    <pic:cNvPr descr="image/снимок5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Значение msg1</w:t>
      </w:r>
    </w:p>
    <w:bookmarkEnd w:id="0"/>
    <w:p>
      <w:pPr>
        <w:pStyle w:val="BodyText"/>
      </w:pPr>
      <w:r>
        <w:t xml:space="preserve">Посмотрела значение переменной msg2 по адресу.</w:t>
      </w:r>
    </w:p>
    <w:bookmarkStart w:id="0" w:name="fig:0019"/>
    <w:p>
      <w:pPr>
        <w:pStyle w:val="CaptionedFigure"/>
      </w:pPr>
      <w:bookmarkStart w:id="97" w:name="fig:0019"/>
      <w:r>
        <w:drawing>
          <wp:inline>
            <wp:extent cx="5334000" cy="472842"/>
            <wp:effectExtent b="0" l="0" r="0" t="0"/>
            <wp:docPr descr="Figure 19: Значение msg2" title="" id="95" name="Picture"/>
            <a:graphic>
              <a:graphicData uri="http://schemas.openxmlformats.org/drawingml/2006/picture">
                <pic:pic>
                  <pic:nvPicPr>
                    <pic:cNvPr descr="image/снимок5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Значение msg2</w:t>
      </w:r>
    </w:p>
    <w:bookmarkEnd w:id="0"/>
    <w:p>
      <w:pPr>
        <w:pStyle w:val="BodyText"/>
      </w:pPr>
      <w:r>
        <w:t xml:space="preserve">Изменила первый символ переменной msg1.</w:t>
      </w:r>
    </w:p>
    <w:bookmarkStart w:id="0" w:name="fig:0020"/>
    <w:p>
      <w:pPr>
        <w:pStyle w:val="CaptionedFigure"/>
      </w:pPr>
      <w:bookmarkStart w:id="101" w:name="fig:0020"/>
      <w:r>
        <w:drawing>
          <wp:inline>
            <wp:extent cx="5334000" cy="630457"/>
            <wp:effectExtent b="0" l="0" r="0" t="0"/>
            <wp:docPr descr="Figure 20: Изменение символа в msg1" title="" id="99" name="Picture"/>
            <a:graphic>
              <a:graphicData uri="http://schemas.openxmlformats.org/drawingml/2006/picture">
                <pic:pic>
                  <pic:nvPicPr>
                    <pic:cNvPr descr="image/снимок5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Изменение символа в msg1</w:t>
      </w:r>
    </w:p>
    <w:bookmarkEnd w:id="0"/>
    <w:p>
      <w:pPr>
        <w:pStyle w:val="BodyText"/>
      </w:pPr>
      <w:r>
        <w:t xml:space="preserve">Заменила символ во второй переменной msg2.</w:t>
      </w:r>
    </w:p>
    <w:bookmarkStart w:id="0" w:name="fig:0021"/>
    <w:p>
      <w:pPr>
        <w:pStyle w:val="CaptionedFigure"/>
      </w:pPr>
      <w:bookmarkStart w:id="105" w:name="fig:0021"/>
      <w:r>
        <w:drawing>
          <wp:inline>
            <wp:extent cx="5334000" cy="630457"/>
            <wp:effectExtent b="0" l="0" r="0" t="0"/>
            <wp:docPr descr="Figure 21: Изменение символа в msg2" title="" id="103" name="Picture"/>
            <a:graphic>
              <a:graphicData uri="http://schemas.openxmlformats.org/drawingml/2006/picture">
                <pic:pic>
                  <pic:nvPicPr>
                    <pic:cNvPr descr="image/снимок54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Изменение символа в msg2</w:t>
      </w:r>
    </w:p>
    <w:bookmarkEnd w:id="0"/>
    <w:p>
      <w:pPr>
        <w:pStyle w:val="BodyText"/>
      </w:pPr>
      <w:r>
        <w:t xml:space="preserve">Вывела в в шестнадцатеричном, в двоичном формате и в символьном виде значение регистра edx.</w:t>
      </w:r>
    </w:p>
    <w:bookmarkStart w:id="0" w:name="fig:0022"/>
    <w:p>
      <w:pPr>
        <w:pStyle w:val="CaptionedFigure"/>
      </w:pPr>
      <w:bookmarkStart w:id="109" w:name="fig:0022"/>
      <w:r>
        <w:drawing>
          <wp:inline>
            <wp:extent cx="5334000" cy="1070118"/>
            <wp:effectExtent b="0" l="0" r="0" t="0"/>
            <wp:docPr descr="Figure 22: Значение регистра edx в разных форматах" title="" id="107" name="Picture"/>
            <a:graphic>
              <a:graphicData uri="http://schemas.openxmlformats.org/drawingml/2006/picture">
                <pic:pic>
                  <pic:nvPicPr>
                    <pic:cNvPr descr="image/снимок5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Значение регистра edx в разных форматах</w:t>
      </w:r>
    </w:p>
    <w:bookmarkEnd w:id="0"/>
    <w:p>
      <w:pPr>
        <w:pStyle w:val="BodyText"/>
      </w:pPr>
      <w:r>
        <w:t xml:space="preserve">С помощью команды set изменила значение регистра ebx.</w:t>
      </w:r>
    </w:p>
    <w:bookmarkStart w:id="0" w:name="fig:0023"/>
    <w:p>
      <w:pPr>
        <w:pStyle w:val="CaptionedFigure"/>
      </w:pPr>
      <w:bookmarkStart w:id="113" w:name="fig:0023"/>
      <w:r>
        <w:drawing>
          <wp:inline>
            <wp:extent cx="5334000" cy="1070118"/>
            <wp:effectExtent b="0" l="0" r="0" t="0"/>
            <wp:docPr descr="Figure 23: Изменение значения регистра ebx" title="" id="111" name="Picture"/>
            <a:graphic>
              <a:graphicData uri="http://schemas.openxmlformats.org/drawingml/2006/picture">
                <pic:pic>
                  <pic:nvPicPr>
                    <pic:cNvPr descr="image/снимок56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Изменение значения регистра ebx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Скопировала файл lab9-2.asm, созданный при выполнении лабораторной работы No9, с программой, выводящей на экран аргументы командной строки (Листинг 9.2) в файл с именем lab10-3.asm.</w:t>
      </w:r>
    </w:p>
    <w:bookmarkStart w:id="0" w:name="fig:0024"/>
    <w:p>
      <w:pPr>
        <w:pStyle w:val="CaptionedFigure"/>
      </w:pPr>
      <w:bookmarkStart w:id="117" w:name="fig:0024"/>
      <w:r>
        <w:drawing>
          <wp:inline>
            <wp:extent cx="5334000" cy="2447169"/>
            <wp:effectExtent b="0" l="0" r="0" t="0"/>
            <wp:docPr descr="Figure 24: Копирование lab9-2.asm в lab10-3.asm" title="" id="115" name="Picture"/>
            <a:graphic>
              <a:graphicData uri="http://schemas.openxmlformats.org/drawingml/2006/picture">
                <pic:pic>
                  <pic:nvPicPr>
                    <pic:cNvPr descr="image/снимок6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Копирование lab9-2.asm в lab10-3.asm</w:t>
      </w:r>
    </w:p>
    <w:bookmarkEnd w:id="0"/>
    <w:p>
      <w:pPr>
        <w:pStyle w:val="BodyText"/>
      </w:pPr>
      <w:r>
        <w:t xml:space="preserve">Создала исполняемый файл.</w:t>
      </w:r>
    </w:p>
    <w:bookmarkStart w:id="0" w:name="fig:0025"/>
    <w:p>
      <w:pPr>
        <w:pStyle w:val="CaptionedFigure"/>
      </w:pPr>
      <w:bookmarkStart w:id="121" w:name="fig:0025"/>
      <w:r>
        <w:drawing>
          <wp:inline>
            <wp:extent cx="5334000" cy="377557"/>
            <wp:effectExtent b="0" l="0" r="0" t="0"/>
            <wp:docPr descr="Figure 25: Создание исполняемого файла" title="" id="119" name="Picture"/>
            <a:graphic>
              <a:graphicData uri="http://schemas.openxmlformats.org/drawingml/2006/picture">
                <pic:pic>
                  <pic:nvPicPr>
                    <pic:cNvPr descr="image/снимок6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Создание исполняемого файла</w:t>
      </w:r>
    </w:p>
    <w:bookmarkEnd w:id="0"/>
    <w:p>
      <w:pPr>
        <w:pStyle w:val="BodyText"/>
      </w:pPr>
      <w:r>
        <w:t xml:space="preserve">Загрузила исполняемый файл в отладчик, указав аргументы.</w:t>
      </w:r>
    </w:p>
    <w:bookmarkStart w:id="0" w:name="fig:0026"/>
    <w:p>
      <w:pPr>
        <w:pStyle w:val="CaptionedFigure"/>
      </w:pPr>
      <w:bookmarkStart w:id="125" w:name="fig:0026"/>
      <w:r>
        <w:drawing>
          <wp:inline>
            <wp:extent cx="5334000" cy="2695329"/>
            <wp:effectExtent b="0" l="0" r="0" t="0"/>
            <wp:docPr descr="Figure 26: Загрузка в отладчик" title="" id="123" name="Picture"/>
            <a:graphic>
              <a:graphicData uri="http://schemas.openxmlformats.org/drawingml/2006/picture">
                <pic:pic>
                  <pic:nvPicPr>
                    <pic:cNvPr descr="image/снимок6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Загрузка в отладчик</w:t>
      </w:r>
    </w:p>
    <w:bookmarkEnd w:id="0"/>
    <w:p>
      <w:pPr>
        <w:pStyle w:val="BodyText"/>
      </w:pPr>
      <w:r>
        <w:t xml:space="preserve">Установила точку останова перед первой инструкцией в программе и запустила ее.</w:t>
      </w:r>
    </w:p>
    <w:bookmarkStart w:id="0" w:name="fig:0027"/>
    <w:p>
      <w:pPr>
        <w:pStyle w:val="CaptionedFigure"/>
      </w:pPr>
      <w:bookmarkStart w:id="129" w:name="fig:0027"/>
      <w:r>
        <w:drawing>
          <wp:inline>
            <wp:extent cx="5334000" cy="2248077"/>
            <wp:effectExtent b="0" l="0" r="0" t="0"/>
            <wp:docPr descr="Figure 27: Установка точки останова" title="" id="127" name="Picture"/>
            <a:graphic>
              <a:graphicData uri="http://schemas.openxmlformats.org/drawingml/2006/picture">
                <pic:pic>
                  <pic:nvPicPr>
                    <pic:cNvPr descr="image/снимок63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Установка точки останова</w:t>
      </w:r>
    </w:p>
    <w:bookmarkEnd w:id="0"/>
    <w:p>
      <w:pPr>
        <w:pStyle w:val="BodyText"/>
      </w:pPr>
      <w:r>
        <w:t xml:space="preserve">Адрес вершины стека хранится в регистре esp, и по этому адресу располагается число, равное количеству аргументов командной строки (включая имя программы).</w:t>
      </w:r>
    </w:p>
    <w:bookmarkStart w:id="0" w:name="fig:0028"/>
    <w:p>
      <w:pPr>
        <w:pStyle w:val="CaptionedFigure"/>
      </w:pPr>
      <w:bookmarkStart w:id="133" w:name="fig:0028"/>
      <w:r>
        <w:drawing>
          <wp:inline>
            <wp:extent cx="5334000" cy="472842"/>
            <wp:effectExtent b="0" l="0" r="0" t="0"/>
            <wp:docPr descr="Figure 28: Адрес вершины стека" title="" id="131" name="Picture"/>
            <a:graphic>
              <a:graphicData uri="http://schemas.openxmlformats.org/drawingml/2006/picture">
                <pic:pic>
                  <pic:nvPicPr>
                    <pic:cNvPr descr="image/снимок64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Адрес вершины стека</w:t>
      </w:r>
    </w:p>
    <w:bookmarkEnd w:id="0"/>
    <w:p>
      <w:pPr>
        <w:pStyle w:val="BodyText"/>
      </w:pPr>
      <w:r>
        <w:t xml:space="preserve">Посмотрела остальные позиции стека – по адесу [esp+4] располагается адрес в памяти, где находится имя программы, по адесу [esp+8] хранится адрес первого аргумента, по аресу [esp+12] – второго и т.д.</w:t>
      </w:r>
    </w:p>
    <w:bookmarkStart w:id="0" w:name="fig:0029"/>
    <w:p>
      <w:pPr>
        <w:pStyle w:val="CaptionedFigure"/>
      </w:pPr>
      <w:bookmarkStart w:id="137" w:name="fig:0029"/>
      <w:r>
        <w:drawing>
          <wp:inline>
            <wp:extent cx="5334000" cy="1974326"/>
            <wp:effectExtent b="0" l="0" r="0" t="0"/>
            <wp:docPr descr="Figure 29: Позиции стека" title="" id="135" name="Picture"/>
            <a:graphic>
              <a:graphicData uri="http://schemas.openxmlformats.org/drawingml/2006/picture">
                <pic:pic>
                  <pic:nvPicPr>
                    <pic:cNvPr descr="image/снимок65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Позиции стека</w:t>
      </w:r>
    </w:p>
    <w:bookmarkEnd w:id="0"/>
    <w:bookmarkEnd w:id="138"/>
    <w:bookmarkStart w:id="15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Преобразовала программу из лабораторной работы No9 (Задание No1 для</w:t>
      </w:r>
      <w:r>
        <w:t xml:space="preserve"> </w:t>
      </w:r>
      <w:r>
        <w:t xml:space="preserve">самостоятельной работы), реализовав вычисление значения функции как подпрограмму.</w:t>
      </w:r>
    </w:p>
    <w:bookmarkStart w:id="0" w:name="fig:0030"/>
    <w:p>
      <w:pPr>
        <w:pStyle w:val="CaptionedFigure"/>
      </w:pPr>
      <w:bookmarkStart w:id="142" w:name="fig:0030"/>
      <w:r>
        <w:drawing>
          <wp:inline>
            <wp:extent cx="5334000" cy="5002180"/>
            <wp:effectExtent b="0" l="0" r="0" t="0"/>
            <wp:docPr descr="Figure 30: Преобразование программы" title="" id="140" name="Picture"/>
            <a:graphic>
              <a:graphicData uri="http://schemas.openxmlformats.org/drawingml/2006/picture">
                <pic:pic>
                  <pic:nvPicPr>
                    <pic:cNvPr descr="image/самр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ImageCaption"/>
      </w:pPr>
      <w:r>
        <w:t xml:space="preserve">Figure 30: Преобразование программы</w:t>
      </w:r>
    </w:p>
    <w:bookmarkEnd w:id="0"/>
    <w:bookmarkStart w:id="0" w:name="fig:0031"/>
    <w:p>
      <w:pPr>
        <w:pStyle w:val="CaptionedFigure"/>
      </w:pPr>
      <w:bookmarkStart w:id="146" w:name="fig:0031"/>
      <w:r>
        <w:drawing>
          <wp:inline>
            <wp:extent cx="5334000" cy="1119891"/>
            <wp:effectExtent b="0" l="0" r="0" t="0"/>
            <wp:docPr descr="Figure 31: Проверка работы программы" title="" id="144" name="Picture"/>
            <a:graphic>
              <a:graphicData uri="http://schemas.openxmlformats.org/drawingml/2006/picture">
                <pic:pic>
                  <pic:nvPicPr>
                    <pic:cNvPr descr="image/самр1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ImageCaption"/>
      </w:pPr>
      <w:r>
        <w:t xml:space="preserve">Figure 31: Проверка работы программы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 помощью отладчика GDB, анализируя изменения значений регистров, определила ошибку программы и исправила ее.</w:t>
      </w:r>
    </w:p>
    <w:bookmarkStart w:id="0" w:name="fig:0032"/>
    <w:p>
      <w:pPr>
        <w:pStyle w:val="CaptionedFigure"/>
      </w:pPr>
      <w:bookmarkStart w:id="150" w:name="fig:0032"/>
      <w:r>
        <w:drawing>
          <wp:inline>
            <wp:extent cx="5334000" cy="3434332"/>
            <wp:effectExtent b="0" l="0" r="0" t="0"/>
            <wp:docPr descr="Figure 32: Исправление ошибки" title="" id="148" name="Picture"/>
            <a:graphic>
              <a:graphicData uri="http://schemas.openxmlformats.org/drawingml/2006/picture">
                <pic:pic>
                  <pic:nvPicPr>
                    <pic:cNvPr descr="image/самр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ImageCaption"/>
      </w:pPr>
      <w:r>
        <w:t xml:space="preserve">Figure 32: Исправление ошибки</w:t>
      </w:r>
    </w:p>
    <w:bookmarkEnd w:id="0"/>
    <w:bookmarkStart w:id="0" w:name="fig:0033"/>
    <w:p>
      <w:pPr>
        <w:pStyle w:val="CaptionedFigure"/>
      </w:pPr>
      <w:bookmarkStart w:id="154" w:name="fig:0033"/>
      <w:r>
        <w:drawing>
          <wp:inline>
            <wp:extent cx="5334000" cy="937390"/>
            <wp:effectExtent b="0" l="0" r="0" t="0"/>
            <wp:docPr descr="Figure 33: Проверка работы программы" title="" id="152" name="Picture"/>
            <a:graphic>
              <a:graphicData uri="http://schemas.openxmlformats.org/drawingml/2006/picture">
                <pic:pic>
                  <pic:nvPicPr>
                    <pic:cNvPr descr="image/самр2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Figure 33: Проверка работы программы</w:t>
      </w:r>
    </w:p>
    <w:bookmarkEnd w:id="0"/>
    <w:bookmarkEnd w:id="155"/>
    <w:bookmarkStart w:id="1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подпрограмм. Познакомилась с методами отладки при помощи GDB и его основными возможностями.</w:t>
      </w:r>
    </w:p>
    <w:bookmarkEnd w:id="1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Медникова Екатерина Михайловна</dc:creator>
  <dc:language>ru-RU</dc:language>
  <cp:keywords/>
  <dcterms:created xsi:type="dcterms:W3CDTF">2023-05-08T12:06:46Z</dcterms:created>
  <dcterms:modified xsi:type="dcterms:W3CDTF">2023-05-08T12:06:46Z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