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png" ContentType="image/png"/>
  <Override PartName="/word/media/rId104.png" ContentType="image/png"/>
  <Override PartName="/word/media/rId108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112.png" ContentType="image/png"/>
  <Override PartName="/word/media/rId116.png" ContentType="image/png"/>
  <Override PartName="/word/media/rId1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OC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создала подкаталог ~/work/os/lab_prog.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05400" cy="1104900"/>
            <wp:effectExtent b="0" l="0" r="0" t="0"/>
            <wp:docPr descr="Figure 1: Создание подкаталога" title="" id="22" name="Picture"/>
            <a:graphic>
              <a:graphicData uri="http://schemas.openxmlformats.org/drawingml/2006/picture">
                <pic:pic>
                  <pic:nvPicPr>
                    <pic:cNvPr descr="image/сним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подкаталога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Создала в нём файлы: calculate.h, calculate.c, main.c.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72905"/>
            <wp:effectExtent b="0" l="0" r="0" t="0"/>
            <wp:docPr descr="Figure 2: Создание файлов" title="" id="26" name="Picture"/>
            <a:graphic>
              <a:graphicData uri="http://schemas.openxmlformats.org/drawingml/2006/picture">
                <pic:pic>
                  <pic:nvPicPr>
                    <pic:cNvPr descr="image/сним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файлов</w:t>
      </w:r>
    </w:p>
    <w:bookmarkEnd w:id="0"/>
    <w:p>
      <w:pPr>
        <w:pStyle w:val="BodyText"/>
      </w:pPr>
      <w:r>
        <w:t xml:space="preserve">Написала программы в созданные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226709"/>
            <wp:effectExtent b="0" l="0" r="0" t="0"/>
            <wp:docPr descr="Figure 3: Вставка программы в файл calculate.c" title="" id="30" name="Picture"/>
            <a:graphic>
              <a:graphicData uri="http://schemas.openxmlformats.org/drawingml/2006/picture">
                <pic:pic>
                  <pic:nvPicPr>
                    <pic:cNvPr descr="image/снимок2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Вставка программы в файл calculate.c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226709"/>
            <wp:effectExtent b="0" l="0" r="0" t="0"/>
            <wp:docPr descr="Figure 4: Вставка программы в файл calculate.c" title="" id="34" name="Picture"/>
            <a:graphic>
              <a:graphicData uri="http://schemas.openxmlformats.org/drawingml/2006/picture">
                <pic:pic>
                  <pic:nvPicPr>
                    <pic:cNvPr descr="image/снимок2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Вставка программы в файл calculate.c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226709"/>
            <wp:effectExtent b="0" l="0" r="0" t="0"/>
            <wp:docPr descr="Figure 5: Вставка программы в файл calculate.h" title="" id="38" name="Picture"/>
            <a:graphic>
              <a:graphicData uri="http://schemas.openxmlformats.org/drawingml/2006/picture">
                <pic:pic>
                  <pic:nvPicPr>
                    <pic:cNvPr descr="image/снимок2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Вставка программы в файл calculate.h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226709"/>
            <wp:effectExtent b="0" l="0" r="0" t="0"/>
            <wp:docPr descr="Figure 6: Вставка программы в файл main.c" title="" id="42" name="Picture"/>
            <a:graphic>
              <a:graphicData uri="http://schemas.openxmlformats.org/drawingml/2006/picture">
                <pic:pic>
                  <pic:nvPicPr>
                    <pic:cNvPr descr="image/снимок2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Вставка программы в файл main.c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gcc: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67032"/>
            <wp:effectExtent b="0" l="0" r="0" t="0"/>
            <wp:docPr descr="Figure 7: Компиляция программы" title="" id="46" name="Picture"/>
            <a:graphic>
              <a:graphicData uri="http://schemas.openxmlformats.org/drawingml/2006/picture">
                <pic:pic>
                  <pic:nvPicPr>
                    <pic:cNvPr descr="image/снимок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программы</w:t>
      </w:r>
    </w:p>
    <w:bookmarkEnd w:id="0"/>
    <w:p>
      <w:pPr>
        <w:numPr>
          <w:ilvl w:val="0"/>
          <w:numId w:val="1004"/>
        </w:numPr>
      </w:pPr>
      <w:r>
        <w:t xml:space="preserve">При компиляции программы синтаксических ошибок выявлено не было.</w:t>
      </w:r>
    </w:p>
    <w:p>
      <w:pPr>
        <w:numPr>
          <w:ilvl w:val="0"/>
          <w:numId w:val="1004"/>
        </w:numPr>
      </w:pPr>
      <w:r>
        <w:t xml:space="preserve">Создала Makefile со следующим содержанием: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13412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снимок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72526"/>
            <wp:effectExtent b="0" l="0" r="0" t="0"/>
            <wp:docPr descr="Figure 9: Содержание файла" title="" id="54" name="Picture"/>
            <a:graphic>
              <a:graphicData uri="http://schemas.openxmlformats.org/drawingml/2006/picture">
                <pic:pic>
                  <pic:nvPicPr>
                    <pic:cNvPr descr="image/снимок5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Содержание файла</w:t>
      </w:r>
    </w:p>
    <w:bookmarkEnd w:id="0"/>
    <w:p>
      <w:pPr>
        <w:pStyle w:val="BodyText"/>
      </w:pPr>
      <w:r>
        <w:t xml:space="preserve">Данный файл нужен для автоматической компиляции файлов calculate.c, main.c, а также их объединения в один исполняемый файл calcul. Функция clean - автоматическое удаление файлов. Переменная СС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Перед использованием gdb исправила Makefile: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4772526"/>
            <wp:effectExtent b="0" l="0" r="0" t="0"/>
            <wp:docPr descr="Figure 10: Исправление файла Makefile" title="" id="58" name="Picture"/>
            <a:graphic>
              <a:graphicData uri="http://schemas.openxmlformats.org/drawingml/2006/picture">
                <pic:pic>
                  <pic:nvPicPr>
                    <pic:cNvPr descr="image/снимок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Исправление файла Makefile</w:t>
      </w:r>
    </w:p>
    <w:bookmarkEnd w:id="0"/>
    <w:p>
      <w:pPr>
        <w:pStyle w:val="BodyText"/>
      </w:pPr>
      <w:r>
        <w:t xml:space="preserve">Выполнила компиляцию файлов.</w:t>
      </w:r>
    </w:p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1570289"/>
            <wp:effectExtent b="0" l="0" r="0" t="0"/>
            <wp:docPr descr="Figure 11: Компиляция файлов" title="" id="62" name="Picture"/>
            <a:graphic>
              <a:graphicData uri="http://schemas.openxmlformats.org/drawingml/2006/picture">
                <pic:pic>
                  <pic:nvPicPr>
                    <pic:cNvPr descr="image/снимок6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файлов</w:t>
      </w:r>
    </w:p>
    <w:bookmarkEnd w:id="0"/>
    <w:p>
      <w:pPr>
        <w:pStyle w:val="BodyText"/>
      </w:pPr>
      <w:r>
        <w:t xml:space="preserve">С помощью gdb выполнила отладку программы calcul.</w:t>
      </w:r>
    </w:p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2780758"/>
            <wp:effectExtent b="0" l="0" r="0" t="0"/>
            <wp:docPr descr="Figure 12: Отладка программы" title="" id="66" name="Picture"/>
            <a:graphic>
              <a:graphicData uri="http://schemas.openxmlformats.org/drawingml/2006/picture">
                <pic:pic>
                  <pic:nvPicPr>
                    <pic:cNvPr descr="image/снимок6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Отладка программы</w:t>
      </w:r>
    </w:p>
    <w:bookmarkEnd w:id="0"/>
    <w:p>
      <w:pPr>
        <w:pStyle w:val="BodyText"/>
      </w:pPr>
      <w:r>
        <w:t xml:space="preserve">Для запуска программы внутри отладчика ввела команду run.</w:t>
      </w:r>
    </w:p>
    <w:bookmarkStart w:id="0" w:name="fig:0013"/>
    <w:p>
      <w:pPr>
        <w:pStyle w:val="CaptionedFigure"/>
      </w:pPr>
      <w:bookmarkStart w:id="72" w:name="fig:0013"/>
      <w:r>
        <w:drawing>
          <wp:inline>
            <wp:extent cx="5334000" cy="2899635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снимок6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pPr>
        <w:pStyle w:val="BodyText"/>
      </w:pPr>
      <w:r>
        <w:t xml:space="preserve">Для постраничного (по 9 строк) просмотра исходного код использовала команду list.</w:t>
      </w:r>
    </w:p>
    <w:bookmarkStart w:id="0" w:name="fig:0014"/>
    <w:p>
      <w:pPr>
        <w:pStyle w:val="CaptionedFigure"/>
      </w:pPr>
      <w:bookmarkStart w:id="76" w:name="fig:0014"/>
      <w:r>
        <w:drawing>
          <wp:inline>
            <wp:extent cx="5334000" cy="3339981"/>
            <wp:effectExtent b="0" l="0" r="0" t="0"/>
            <wp:docPr descr="Figure 14: Использование команды list" title="" id="74" name="Picture"/>
            <a:graphic>
              <a:graphicData uri="http://schemas.openxmlformats.org/drawingml/2006/picture">
                <pic:pic>
                  <pic:nvPicPr>
                    <pic:cNvPr descr="image/снимок6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Использование команды list</w:t>
      </w:r>
    </w:p>
    <w:bookmarkEnd w:id="0"/>
    <w:p>
      <w:pPr>
        <w:pStyle w:val="BodyText"/>
      </w:pPr>
      <w:r>
        <w:t xml:space="preserve">Для просмотра строк с 12 по 15 основного файла использовала list с параметрами.</w:t>
      </w:r>
    </w:p>
    <w:bookmarkStart w:id="0" w:name="fig:0015"/>
    <w:p>
      <w:pPr>
        <w:pStyle w:val="CaptionedFigure"/>
      </w:pPr>
      <w:bookmarkStart w:id="80" w:name="fig:0015"/>
      <w:r>
        <w:drawing>
          <wp:inline>
            <wp:extent cx="5334000" cy="938850"/>
            <wp:effectExtent b="0" l="0" r="0" t="0"/>
            <wp:docPr descr="Figure 15: Использование команды list с параметрами" title="" id="78" name="Picture"/>
            <a:graphic>
              <a:graphicData uri="http://schemas.openxmlformats.org/drawingml/2006/picture">
                <pic:pic>
                  <pic:nvPicPr>
                    <pic:cNvPr descr="image/снимок6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Использование команды list с параметрами</w:t>
      </w:r>
    </w:p>
    <w:bookmarkEnd w:id="0"/>
    <w:p>
      <w:pPr>
        <w:pStyle w:val="BodyText"/>
      </w:pPr>
      <w:r>
        <w:t xml:space="preserve">Для просмотра определённых строк не основного файла использовала list с параметрами.</w:t>
      </w:r>
    </w:p>
    <w:bookmarkStart w:id="0" w:name="fig:0016"/>
    <w:p>
      <w:pPr>
        <w:pStyle w:val="CaptionedFigure"/>
      </w:pPr>
      <w:bookmarkStart w:id="84" w:name="fig:0016"/>
      <w:r>
        <w:drawing>
          <wp:inline>
            <wp:extent cx="5334000" cy="1553672"/>
            <wp:effectExtent b="0" l="0" r="0" t="0"/>
            <wp:docPr descr="Figure 16: Просмотр определённых строк" title="" id="82" name="Picture"/>
            <a:graphic>
              <a:graphicData uri="http://schemas.openxmlformats.org/drawingml/2006/picture">
                <pic:pic>
                  <pic:nvPicPr>
                    <pic:cNvPr descr="image/снимок6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Просмотр определённых строк</w:t>
      </w:r>
    </w:p>
    <w:bookmarkEnd w:id="0"/>
    <w:p>
      <w:pPr>
        <w:pStyle w:val="BodyText"/>
      </w:pPr>
      <w:r>
        <w:t xml:space="preserve">Установила точку останова в файле calculate.c на строке номер 21.</w:t>
      </w:r>
    </w:p>
    <w:bookmarkStart w:id="0" w:name="fig:0017"/>
    <w:p>
      <w:pPr>
        <w:pStyle w:val="CaptionedFigure"/>
      </w:pPr>
      <w:bookmarkStart w:id="88" w:name="fig:0017"/>
      <w:r>
        <w:drawing>
          <wp:inline>
            <wp:extent cx="5334000" cy="498504"/>
            <wp:effectExtent b="0" l="0" r="0" t="0"/>
            <wp:docPr descr="Figure 17: Точка останова" title="" id="86" name="Picture"/>
            <a:graphic>
              <a:graphicData uri="http://schemas.openxmlformats.org/drawingml/2006/picture">
                <pic:pic>
                  <pic:nvPicPr>
                    <pic:cNvPr descr="image/снимок6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Точка останова</w:t>
      </w:r>
    </w:p>
    <w:bookmarkEnd w:id="0"/>
    <w:p>
      <w:pPr>
        <w:pStyle w:val="BodyText"/>
      </w:pPr>
      <w:r>
        <w:t xml:space="preserve">Вывела информацию об имеющихся в проекте точках останова.</w:t>
      </w:r>
    </w:p>
    <w:bookmarkStart w:id="0" w:name="fig:0018"/>
    <w:p>
      <w:pPr>
        <w:pStyle w:val="CaptionedFigure"/>
      </w:pPr>
      <w:bookmarkStart w:id="92" w:name="fig:0018"/>
      <w:r>
        <w:drawing>
          <wp:inline>
            <wp:extent cx="5334000" cy="814224"/>
            <wp:effectExtent b="0" l="0" r="0" t="0"/>
            <wp:docPr descr="Figure 18: Информация об имеющихся точка останова" title="" id="90" name="Picture"/>
            <a:graphic>
              <a:graphicData uri="http://schemas.openxmlformats.org/drawingml/2006/picture">
                <pic:pic>
                  <pic:nvPicPr>
                    <pic:cNvPr descr="image/снимок6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Информация об имеющихся точка останова</w:t>
      </w:r>
    </w:p>
    <w:bookmarkEnd w:id="0"/>
    <w:p>
      <w:pPr>
        <w:pStyle w:val="BodyText"/>
      </w:pPr>
      <w:r>
        <w:t xml:space="preserve">Запустила программу внутри отладчика и убедилась, что программа остановится в момент прохождения точки останова.</w:t>
      </w:r>
    </w:p>
    <w:bookmarkStart w:id="0" w:name="fig:0019"/>
    <w:p>
      <w:pPr>
        <w:pStyle w:val="CaptionedFigure"/>
      </w:pPr>
      <w:bookmarkStart w:id="96" w:name="fig:0019"/>
      <w:r>
        <w:drawing>
          <wp:inline>
            <wp:extent cx="5334000" cy="2151878"/>
            <wp:effectExtent b="0" l="0" r="0" t="0"/>
            <wp:docPr descr="Figure 19: Запуск программы внутри отладчика" title="" id="94" name="Picture"/>
            <a:graphic>
              <a:graphicData uri="http://schemas.openxmlformats.org/drawingml/2006/picture">
                <pic:pic>
                  <pic:nvPicPr>
                    <pic:cNvPr descr="image/снимок6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Запуск программы внутри отладчика</w:t>
      </w:r>
    </w:p>
    <w:bookmarkEnd w:id="0"/>
    <w:p>
      <w:pPr>
        <w:pStyle w:val="BodyText"/>
      </w:pPr>
      <w:r>
        <w:t xml:space="preserve">Отладчик выдал следующую информацию:</w:t>
      </w:r>
    </w:p>
    <w:bookmarkStart w:id="0" w:name="fig:0020"/>
    <w:p>
      <w:pPr>
        <w:pStyle w:val="CaptionedFigure"/>
      </w:pPr>
      <w:bookmarkStart w:id="99" w:name="fig:0020"/>
      <w:r>
        <w:drawing>
          <wp:inline>
            <wp:extent cx="5334000" cy="2151878"/>
            <wp:effectExtent b="0" l="0" r="0" t="0"/>
            <wp:docPr descr="Figure 20: Вывод информации" title="" id="97" name="Picture"/>
            <a:graphic>
              <a:graphicData uri="http://schemas.openxmlformats.org/drawingml/2006/picture">
                <pic:pic>
                  <pic:nvPicPr>
                    <pic:cNvPr descr="image/снимок6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20: Вывод информации</w:t>
      </w:r>
    </w:p>
    <w:bookmarkEnd w:id="0"/>
    <w:p>
      <w:pPr>
        <w:pStyle w:val="BodyText"/>
      </w:pPr>
      <w:r>
        <w:t xml:space="preserve">Посмотрела, чему равно на этом этапе значение переменной Numeral, введя команду print Numeral. На экран было выведено число 5.</w:t>
      </w:r>
    </w:p>
    <w:bookmarkStart w:id="0" w:name="fig:0021"/>
    <w:p>
      <w:pPr>
        <w:pStyle w:val="CaptionedFigure"/>
      </w:pPr>
      <w:bookmarkStart w:id="103" w:name="fig:0021"/>
      <w:r>
        <w:drawing>
          <wp:inline>
            <wp:extent cx="5334000" cy="506813"/>
            <wp:effectExtent b="0" l="0" r="0" t="0"/>
            <wp:docPr descr="Figure 21: Значение переменной Numeral" title="" id="101" name="Picture"/>
            <a:graphic>
              <a:graphicData uri="http://schemas.openxmlformats.org/drawingml/2006/picture">
                <pic:pic>
                  <pic:nvPicPr>
                    <pic:cNvPr descr="image/сн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21: Значение переменной Numeral</w:t>
      </w:r>
    </w:p>
    <w:bookmarkEnd w:id="0"/>
    <w:p>
      <w:pPr>
        <w:pStyle w:val="BodyText"/>
      </w:pPr>
      <w:r>
        <w:t xml:space="preserve">После использования команды display Numeral на экран также было выведено число 5.</w:t>
      </w:r>
    </w:p>
    <w:bookmarkStart w:id="0" w:name="fig:0022"/>
    <w:p>
      <w:pPr>
        <w:pStyle w:val="CaptionedFigure"/>
      </w:pPr>
      <w:bookmarkStart w:id="107" w:name="fig:0022"/>
      <w:r>
        <w:drawing>
          <wp:inline>
            <wp:extent cx="5334000" cy="506813"/>
            <wp:effectExtent b="0" l="0" r="0" t="0"/>
            <wp:docPr descr="Figure 22: Использование команды display Numeral" title="" id="105" name="Picture"/>
            <a:graphic>
              <a:graphicData uri="http://schemas.openxmlformats.org/drawingml/2006/picture">
                <pic:pic>
                  <pic:nvPicPr>
                    <pic:cNvPr descr="image/сн6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22: Использование команды display Numeral</w:t>
      </w:r>
    </w:p>
    <w:bookmarkEnd w:id="0"/>
    <w:p>
      <w:pPr>
        <w:pStyle w:val="BodyText"/>
      </w:pPr>
      <w:r>
        <w:t xml:space="preserve">Убрала точки останова.</w:t>
      </w:r>
    </w:p>
    <w:bookmarkStart w:id="0" w:name="fig:0023"/>
    <w:p>
      <w:pPr>
        <w:pStyle w:val="CaptionedFigure"/>
      </w:pPr>
      <w:bookmarkStart w:id="111" w:name="fig:0023"/>
      <w:r>
        <w:drawing>
          <wp:inline>
            <wp:extent cx="5334000" cy="1105018"/>
            <wp:effectExtent b="0" l="0" r="0" t="0"/>
            <wp:docPr descr="Figure 23: Использование команд info breakpoints и delete 1" title="" id="109" name="Picture"/>
            <a:graphic>
              <a:graphicData uri="http://schemas.openxmlformats.org/drawingml/2006/picture">
                <pic:pic>
                  <pic:nvPicPr>
                    <pic:cNvPr descr="image/сн6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23: Использование команд info breakpoints и delete 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утилиты splint было замечено, что в файлах calculate.c и main.c есть функция scanf, которая возвращает целое число, но данные числа не используются и нигде не сохраняются. Далее утилита вывела предупреждение о том, что в файле calculate.c происходит сравнение вещественного числа с нулём.</w:t>
      </w:r>
    </w:p>
    <w:bookmarkStart w:id="0" w:name="fig:0024"/>
    <w:p>
      <w:pPr>
        <w:pStyle w:val="CaptionedFigure"/>
      </w:pPr>
      <w:bookmarkStart w:id="115" w:name="fig:0024"/>
      <w:r>
        <w:drawing>
          <wp:inline>
            <wp:extent cx="5334000" cy="4646506"/>
            <wp:effectExtent b="0" l="0" r="0" t="0"/>
            <wp:docPr descr="Figure 24: splint calculate.c" title="" id="113" name="Picture"/>
            <a:graphic>
              <a:graphicData uri="http://schemas.openxmlformats.org/drawingml/2006/picture">
                <pic:pic>
                  <pic:nvPicPr>
                    <pic:cNvPr descr="image/снимок7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24: splint calculate.c</w:t>
      </w:r>
    </w:p>
    <w:bookmarkEnd w:id="0"/>
    <w:bookmarkStart w:id="0" w:name="fig:0025"/>
    <w:p>
      <w:pPr>
        <w:pStyle w:val="CaptionedFigure"/>
      </w:pPr>
      <w:bookmarkStart w:id="119" w:name="fig:0025"/>
      <w:r>
        <w:drawing>
          <wp:inline>
            <wp:extent cx="5334000" cy="4693920"/>
            <wp:effectExtent b="0" l="0" r="0" t="0"/>
            <wp:docPr descr="Figure 25: splint calculate.c" title="" id="117" name="Picture"/>
            <a:graphic>
              <a:graphicData uri="http://schemas.openxmlformats.org/drawingml/2006/picture">
                <pic:pic>
                  <pic:nvPicPr>
                    <pic:cNvPr descr="image/снимок7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25: splint calculate.c</w:t>
      </w:r>
    </w:p>
    <w:bookmarkEnd w:id="0"/>
    <w:bookmarkStart w:id="0" w:name="fig:0026"/>
    <w:p>
      <w:pPr>
        <w:pStyle w:val="CaptionedFigure"/>
      </w:pPr>
      <w:bookmarkStart w:id="123" w:name="fig:0026"/>
      <w:r>
        <w:drawing>
          <wp:inline>
            <wp:extent cx="5334000" cy="3113548"/>
            <wp:effectExtent b="0" l="0" r="0" t="0"/>
            <wp:docPr descr="Figure 26: splint main.c" title="" id="121" name="Picture"/>
            <a:graphic>
              <a:graphicData uri="http://schemas.openxmlformats.org/drawingml/2006/picture">
                <pic:pic>
                  <pic:nvPicPr>
                    <pic:cNvPr descr="image/снимок7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26: splint main.c</w:t>
      </w:r>
    </w:p>
    <w:bookmarkEnd w:id="0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25"/>
    <w:bookmarkStart w:id="12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Чтобы получить информацию о возможностях программ gcc, make, gdb и др., нужно использовать команду man или -help (-h).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  <w:r>
        <w:t xml:space="preserve"> </w:t>
      </w:r>
      <w:r>
        <w:t xml:space="preserve">– планирование, включающее сбор и анализ требований к функционалу и другим ха-</w:t>
      </w:r>
      <w:r>
        <w:t xml:space="preserve"> </w:t>
      </w:r>
      <w:r>
        <w:t xml:space="preserve">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Для имени входного файла суффикс определяет,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 Например, в команде</w:t>
      </w:r>
      <w:r>
        <w:t xml:space="preserve"> </w:t>
      </w:r>
      <w:r>
        <w:t xml:space="preserve">“</w:t>
      </w:r>
      <w:r>
        <w:t xml:space="preserve">gcc-cmain.c</w:t>
      </w:r>
      <w:r>
        <w:t xml:space="preserve">”</w:t>
      </w:r>
      <w:r>
        <w:t xml:space="preserve">: gcc по расширению .с распознаёт тип файла для компиляции и формирует объектный модуль - файл с расширением .о.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Основное назначение компилятора языка С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Для чего предназначена утилита make?</w:t>
      </w:r>
    </w:p>
    <w:p>
      <w:pPr>
        <w:pStyle w:val="FirstParagraph"/>
      </w:pPr>
      <w:r>
        <w:t xml:space="preserve">Для сборки разрабатываемого приложения и компиляции лучше всего воспользоваться командой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Для работы с утилитой make необходимо в корне рабочего каталога с проектом создать файл с названием makefile или Makefile, в котором будут описаны правила</w:t>
      </w:r>
      <w:r>
        <w:t xml:space="preserve"> </w:t>
      </w:r>
      <w:r>
        <w:t xml:space="preserve">обработки файлов Вашего программного комплекса. В самом простом случае Makefile имеет следующий синтаксис: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</w:p>
    <w:p>
      <w:pPr>
        <w:pStyle w:val="BodyText"/>
      </w:pP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</w:t>
      </w:r>
      <w:r>
        <w:t xml:space="preserve"> </w:t>
      </w:r>
      <w:r>
        <w:t xml:space="preserve">цели. Зависимость также может быть названием какого-то действия. Команды - собственно действия, которые необходимо выполнить для достижения цели.</w:t>
      </w:r>
      <w:r>
        <w:t xml:space="preserve"> </w:t>
      </w:r>
      <w:r>
        <w:t xml:space="preserve">Для запуска программы необходимо в командной строке набрать команду make:</w:t>
      </w:r>
    </w:p>
    <w:p>
      <w:pPr>
        <w:pStyle w:val="BodyText"/>
      </w:pPr>
      <w:r>
        <w:t xml:space="preserve">make</w:t>
      </w:r>
    </w:p>
    <w:p>
      <w:pPr>
        <w:pStyle w:val="BodyText"/>
      </w:pPr>
      <w:r>
        <w:t xml:space="preserve">Общий синтаксис Makefile имеет вид:</w:t>
      </w:r>
    </w:p>
    <w:p>
      <w:pPr>
        <w:pStyle w:val="BodyText"/>
      </w:pP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</w:t>
      </w:r>
      <w:r>
        <w:t xml:space="preserve"> </w:t>
      </w:r>
      <w:r>
        <w:t xml:space="preserve">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</w:p>
    <w:p>
      <w:pPr>
        <w:pStyle w:val="BodyText"/>
      </w:pPr>
      <w:r>
        <w:t xml:space="preserve">gcc -c file.c -g</w:t>
      </w:r>
    </w:p>
    <w:p>
      <w:pPr>
        <w:pStyle w:val="BodyText"/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</w:p>
    <w:p>
      <w:pPr>
        <w:pStyle w:val="BodyText"/>
      </w:pPr>
      <w:r>
        <w:t xml:space="preserve">gdb file.o</w:t>
      </w:r>
    </w:p>
    <w:p>
      <w:pPr>
        <w:pStyle w:val="BodyText"/>
      </w:pPr>
      <w:r>
        <w:t xml:space="preserve">Затем можно использовать по мере необходимости различные команды gdb.</w:t>
      </w:r>
      <w:r>
        <w:t xml:space="preserve"> </w:t>
      </w:r>
      <w:r>
        <w:t xml:space="preserve">Для выхода из gdb можно воспользоваться командой quit (или её сокращённым вариантом q) или комбинацией клавиш Ctrl-d . 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t xml:space="preserve">backtrace - вывод на экран пути к текущей точке останова (по сути вывод названий всех функций).</w:t>
      </w:r>
      <w:r>
        <w:t xml:space="preserve"> </w:t>
      </w:r>
      <w:r>
        <w:t xml:space="preserve">break - установить точку останова (в качестве параметра может быть указан номер строки или название функции).</w:t>
      </w:r>
      <w:r>
        <w:t xml:space="preserve"> </w:t>
      </w:r>
      <w:r>
        <w:t xml:space="preserve">clear - удалить все точки останова в функции.</w:t>
      </w:r>
      <w:r>
        <w:t xml:space="preserve"> </w:t>
      </w:r>
      <w:r>
        <w:t xml:space="preserve">continue - продолжить выполнение программы.</w:t>
      </w:r>
      <w:r>
        <w:t xml:space="preserve"> </w:t>
      </w:r>
      <w:r>
        <w:t xml:space="preserve">delete - удалить точку останова.</w:t>
      </w:r>
      <w:r>
        <w:t xml:space="preserve"> </w:t>
      </w:r>
      <w:r>
        <w:t xml:space="preserve">display - добавить выражение в список выражений, значения которых отображаются при достижении точки останова программы.</w:t>
      </w:r>
      <w:r>
        <w:t xml:space="preserve"> </w:t>
      </w:r>
      <w:r>
        <w:t xml:space="preserve">finish - выполнить программу до момента выхода из функции.</w:t>
      </w:r>
      <w:r>
        <w:t xml:space="preserve"> </w:t>
      </w:r>
      <w:r>
        <w:t xml:space="preserve">info breakpoints - вывести на экран список используемых точек останова.</w:t>
      </w:r>
      <w:r>
        <w:t xml:space="preserve"> </w:t>
      </w:r>
      <w:r>
        <w:t xml:space="preserve">info watchpoints - вывести на экран список используемых контрольных выражений.</w:t>
      </w:r>
      <w:r>
        <w:t xml:space="preserve"> </w:t>
      </w:r>
      <w:r>
        <w:t xml:space="preserve">list - вывести на экран исходный код (в качестве параметра может быть указано название файла и через двоеточие номера начальной и конечной строк).</w:t>
      </w:r>
      <w:r>
        <w:t xml:space="preserve"> </w:t>
      </w:r>
      <w:r>
        <w:t xml:space="preserve">next - выполнить программу пошагово, но без выполнения вызываемых в программе функций.</w:t>
      </w:r>
      <w:r>
        <w:t xml:space="preserve"> </w:t>
      </w:r>
      <w:r>
        <w:t xml:space="preserve">print - вывести значение указываемого в качестве параметра выражения.</w:t>
      </w:r>
      <w:r>
        <w:t xml:space="preserve"> </w:t>
      </w:r>
      <w:r>
        <w:t xml:space="preserve">run - запуск программы на выполнение.</w:t>
      </w:r>
      <w:r>
        <w:t xml:space="preserve"> </w:t>
      </w:r>
      <w:r>
        <w:t xml:space="preserve">set - установить новое значение переменной.</w:t>
      </w:r>
      <w:r>
        <w:t xml:space="preserve"> </w:t>
      </w:r>
      <w:r>
        <w:t xml:space="preserve">step - пошаговое выполнение программы.</w:t>
      </w:r>
      <w:r>
        <w:t xml:space="preserve"> </w:t>
      </w:r>
      <w:r>
        <w:t xml:space="preserve">watch - установить контрольное выражение, при изменении значения которого программа будет остановлена.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t xml:space="preserve">Схема отладки программы показана в 6 пункте лабораторной работы.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При первом запуске компилятор не выдал никаких синтаксических ошибок.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BodyText"/>
      </w:pPr>
      <w:r>
        <w:t xml:space="preserve">scope - исследование функций, содержащихся в программе;</w:t>
      </w:r>
    </w:p>
    <w:p>
      <w:pPr>
        <w:pStyle w:val="BodyText"/>
      </w:pPr>
      <w:r>
        <w:t xml:space="preserve">lint - критическая проверка программ, написанных на языке С.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Ещё одним средством проверки исходных кодов программ, написанных на языке C,</w:t>
      </w:r>
      <w:r>
        <w:t xml:space="preserve"> </w:t>
      </w:r>
      <w:r>
        <w:t xml:space="preserve">является утилита splint. Эта утилита анализирует программный код, проверяет</w:t>
      </w:r>
      <w:r>
        <w:t xml:space="preserve"> </w:t>
      </w:r>
      <w:r>
        <w:t xml:space="preserve">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</w:t>
      </w:r>
      <w:r>
        <w:t xml:space="preserve"> </w:t>
      </w:r>
      <w:r>
        <w:t xml:space="preserve">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Медникова Екатерина Михайловна</dc:creator>
  <dc:language>ru-RU</dc:language>
  <cp:keywords/>
  <dcterms:created xsi:type="dcterms:W3CDTF">2023-05-06T12:41:32Z</dcterms:created>
  <dcterms:modified xsi:type="dcterms:W3CDTF">2023-05-06T12:41:32Z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OC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