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EE70836" w14:textId="77777777" w:rsidR="000C1B62" w:rsidRDefault="00D20140">
      <w:bookmarkStart w:id="0" w:name="_Hlk161218022"/>
      <w:r>
        <w:t>Table 1. Summary statistics.</w:t>
      </w:r>
    </w:p>
    <w:p w14:paraId="02B27799" w14:textId="4B3A193D" w:rsidR="00D20140" w:rsidRDefault="003647C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763"/>
        <w:gridCol w:w="564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EB3D5B" w14:paraId="6899AFBB" w14:textId="77777777" w:rsidTr="00E315C4">
        <w:trPr>
          <w:trHeight w:val="277"/>
        </w:trPr>
        <w:tc>
          <w:tcPr>
            <w:tcW w:w="31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681E154" w14:textId="65D19CB3" w:rsidR="00EB3D5B" w:rsidRPr="003E7991" w:rsidRDefault="00EB3D5B" w:rsidP="00EB3D5B">
            <w:pPr>
              <w:rPr>
                <w:b/>
                <w:bCs/>
              </w:rPr>
            </w:pPr>
            <w:r w:rsidRPr="00E315C4">
              <w:rPr>
                <w:sz w:val="20"/>
                <w:szCs w:val="20"/>
              </w:rPr>
              <w:t>All units:</w:t>
            </w:r>
            <w:r w:rsidRPr="00E315C4">
              <w:rPr>
                <w:b/>
                <w:bCs/>
                <w:sz w:val="20"/>
                <w:szCs w:val="20"/>
              </w:rPr>
              <w:t xml:space="preserve"> </w:t>
            </w:r>
            <w:r w:rsidRPr="00E315C4">
              <w:rPr>
                <w:color w:val="000000"/>
                <w:sz w:val="20"/>
                <w:szCs w:val="20"/>
              </w:rPr>
              <w:t>μ</w:t>
            </w:r>
            <w:r w:rsidRPr="00494729">
              <w:rPr>
                <w:color w:val="000000"/>
                <w:sz w:val="20"/>
                <w:szCs w:val="18"/>
              </w:rPr>
              <w:t>mol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</w:p>
        </w:tc>
        <w:tc>
          <w:tcPr>
            <w:tcW w:w="6149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24A2D2D1" w14:textId="73745C15" w:rsidR="00EB3D5B" w:rsidRPr="003E7991" w:rsidRDefault="00EB3D5B" w:rsidP="00E315C4">
            <w:pPr>
              <w:rPr>
                <w:b/>
                <w:bCs/>
              </w:rPr>
            </w:pPr>
            <w:r>
              <w:rPr>
                <w:b/>
                <w:bCs/>
              </w:rPr>
              <w:t>TPU-Enabled (N = 27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439A19CE" w:rsidR="00040D51" w:rsidRPr="003C561F" w:rsidRDefault="00E315C4">
            <w:r w:rsidRPr="003C561F">
              <w:t>V</w:t>
            </w:r>
            <w:r w:rsidRPr="003C561F">
              <w:rPr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57B5E" w14:textId="1773FB60" w:rsidR="00040D51" w:rsidRDefault="000A1059">
            <w:r>
              <w:t>3</w:t>
            </w:r>
            <w:r w:rsidR="0028506B">
              <w:t>3.2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4A1E2DA6" w:rsidR="00040D51" w:rsidRDefault="000A1059">
            <w:r>
              <w:t>28.</w:t>
            </w:r>
            <w:r w:rsidR="0028506B">
              <w:t>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1EDCD224" w:rsidR="00040D51" w:rsidRDefault="000A1059">
            <w:r>
              <w:t>17.</w:t>
            </w:r>
            <w:r w:rsidR="0028506B">
              <w:t>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765881BB" w:rsidR="00040D51" w:rsidRDefault="0028506B">
            <w:r>
              <w:t>10.1</w:t>
            </w:r>
            <w:r w:rsidR="000A1059">
              <w:t>, 80.</w:t>
            </w:r>
            <w:r>
              <w:t>9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7834D7C0" w:rsidR="00040D51" w:rsidRDefault="000025C9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ED461" w14:textId="2A7BCE68" w:rsidR="00040D51" w:rsidRDefault="000A1059">
            <w:r>
              <w:t>3</w:t>
            </w:r>
            <w:r w:rsidR="0028506B">
              <w:t>4.2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1F8BA9F7" w:rsidR="00040D51" w:rsidRDefault="000A1059">
            <w:r>
              <w:t>26.</w:t>
            </w:r>
            <w:r w:rsidR="0028506B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5EE8116" w:rsidR="00040D51" w:rsidRDefault="000A1059">
            <w:r>
              <w:t>18.</w:t>
            </w:r>
            <w:r w:rsidR="0028506B"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52081F86" w:rsidR="00040D51" w:rsidRDefault="000A1059">
            <w:r>
              <w:t>11.0, 8</w:t>
            </w:r>
            <w:r w:rsidR="0028506B">
              <w:t>3.2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7CE0AE7" w:rsidR="00040D51" w:rsidRPr="003C561F" w:rsidRDefault="00E315C4">
            <w:r w:rsidRPr="003C561F">
              <w:t>J</w:t>
            </w:r>
            <w:r w:rsidRPr="003C561F">
              <w:rPr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9CCCF" w14:textId="64C5096C" w:rsidR="00040D51" w:rsidRDefault="000A1059">
            <w:r>
              <w:t>51.</w:t>
            </w:r>
            <w:r w:rsidR="0028506B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13DD42F6" w:rsidR="00040D51" w:rsidRDefault="000A1059">
            <w:r>
              <w:t>48.</w:t>
            </w:r>
            <w:r w:rsidR="0028506B"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0A403847" w:rsidR="00040D51" w:rsidRDefault="000A1059">
            <w:r>
              <w:t>24.</w:t>
            </w:r>
            <w:r w:rsidR="0028506B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5CAB86D8" w:rsidR="00040D51" w:rsidRDefault="000A1059">
            <w:r>
              <w:t>11.8, 112</w:t>
            </w:r>
            <w:r w:rsidR="00EC4CF6">
              <w:t>.4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57D73A5E" w:rsidR="00040D51" w:rsidRDefault="000025C9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7173B609" w:rsidR="00040D51" w:rsidRDefault="00C25415">
            <w:r>
              <w:t>59.6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472A8E22" w:rsidR="00040D51" w:rsidRDefault="00C25415">
            <w:r>
              <w:t>52.4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59CA0DC6" w:rsidR="00040D51" w:rsidRDefault="00C25415">
            <w:r>
              <w:t>26.2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1EEE80F4" w:rsidR="00040D51" w:rsidRDefault="00C25415">
            <w:r>
              <w:t>24.0, 12</w:t>
            </w:r>
            <w:r w:rsidR="00EC4CF6">
              <w:t>0.5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68B14272" w:rsidR="00661594" w:rsidRPr="003E7991" w:rsidRDefault="008851AB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</w:t>
            </w:r>
            <w:r w:rsidR="00661594">
              <w:rPr>
                <w:b/>
                <w:bCs/>
              </w:rPr>
              <w:t xml:space="preserve"> (N = 2</w:t>
            </w:r>
            <w:r w:rsidR="0087456B">
              <w:rPr>
                <w:b/>
                <w:bCs/>
              </w:rPr>
              <w:t>7</w:t>
            </w:r>
            <w:r w:rsidR="00661594">
              <w:rPr>
                <w:b/>
                <w:bCs/>
              </w:rPr>
              <w:t xml:space="preserve">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0BA0D1E5" w:rsidR="00040D51" w:rsidRPr="003C561F" w:rsidRDefault="00E315C4" w:rsidP="00040D51">
            <w:r w:rsidRPr="003C561F">
              <w:t>V</w:t>
            </w:r>
            <w:r w:rsidRPr="003C561F">
              <w:rPr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2C005863" w:rsidR="00040D51" w:rsidRDefault="000025C9" w:rsidP="00040D51">
            <w:r>
              <w:t xml:space="preserve"> </w:t>
            </w:r>
            <w:r w:rsidR="00C25415">
              <w:t xml:space="preserve">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6DFE2" w14:textId="449CCBB8" w:rsidR="00040D51" w:rsidRDefault="00C25415" w:rsidP="00040D51">
            <w:r>
              <w:t>31.</w:t>
            </w:r>
            <w:r w:rsidR="00B575C9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0D2F3D64" w:rsidR="00040D51" w:rsidRDefault="00C25415" w:rsidP="00040D51">
            <w:r>
              <w:t>28.</w:t>
            </w:r>
            <w:r w:rsidR="00B575C9">
              <w:t>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4CAD7002" w:rsidR="00040D51" w:rsidRDefault="00C25415" w:rsidP="00040D51">
            <w:r>
              <w:t>15.</w:t>
            </w:r>
            <w:r w:rsidR="00B575C9">
              <w:t>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0C1ECB25" w:rsidR="00040D51" w:rsidRDefault="00C25415" w:rsidP="00040D51">
            <w:r>
              <w:t>9.</w:t>
            </w:r>
            <w:r w:rsidR="00B575C9">
              <w:t>9</w:t>
            </w:r>
            <w:r>
              <w:t>2, 69.</w:t>
            </w:r>
            <w:r w:rsidR="00B575C9">
              <w:t>9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3B8DEA18" w:rsidR="00040D51" w:rsidRDefault="000025C9" w:rsidP="00040D51">
            <w:r>
              <w:t xml:space="preserve"> </w:t>
            </w:r>
            <w:r w:rsidR="00C25415">
              <w:t xml:space="preserve">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29289" w14:textId="5D165AC3" w:rsidR="00040D51" w:rsidRDefault="00C25415" w:rsidP="00040D51">
            <w:r>
              <w:t>33.</w:t>
            </w:r>
            <w:r w:rsidR="00B575C9"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8DA2DAF" w:rsidR="00040D51" w:rsidRDefault="00C25415" w:rsidP="00040D51">
            <w:r>
              <w:t>26.</w:t>
            </w:r>
            <w:r w:rsidR="00B575C9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5507A6CC" w:rsidR="00040D51" w:rsidRDefault="00C25415" w:rsidP="00040D51">
            <w:r>
              <w:t>18.</w:t>
            </w:r>
            <w:r w:rsidR="00B575C9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14301487" w:rsidR="00040D51" w:rsidRDefault="00C25415" w:rsidP="00040D51">
            <w:r>
              <w:t>11.0, 8</w:t>
            </w:r>
            <w:r w:rsidR="00B575C9">
              <w:t>3.2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23B4477F" w:rsidR="00040D51" w:rsidRPr="003C561F" w:rsidRDefault="00E315C4" w:rsidP="00040D51">
            <w:r w:rsidRPr="003C561F">
              <w:t>J</w:t>
            </w:r>
            <w:r w:rsidRPr="003C561F">
              <w:rPr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A2FA4" w14:textId="1E98825C" w:rsidR="00040D51" w:rsidRDefault="00C25415" w:rsidP="00040D51">
            <w:r>
              <w:t>47.</w:t>
            </w:r>
            <w:r w:rsidR="00B575C9"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01AB9C2A" w:rsidR="00040D51" w:rsidRDefault="00C25415" w:rsidP="00040D51">
            <w:r>
              <w:t>47.</w:t>
            </w:r>
            <w:r w:rsidR="00B575C9"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0CC8DC4B" w:rsidR="00040D51" w:rsidRDefault="00C25415" w:rsidP="00040D51">
            <w:r>
              <w:t>20.3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38C9C22E" w:rsidR="00040D51" w:rsidRDefault="00C25415" w:rsidP="00040D51">
            <w:r>
              <w:t>9.5</w:t>
            </w:r>
            <w:r w:rsidR="0028506B">
              <w:t>1</w:t>
            </w:r>
            <w:r>
              <w:t>, 10</w:t>
            </w:r>
            <w:r w:rsidR="0028506B">
              <w:t>0</w:t>
            </w:r>
            <w:r w:rsidR="00EC4CF6">
              <w:t>.4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4F1145EA" w:rsidR="00040D51" w:rsidRDefault="000025C9" w:rsidP="00040D51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6FB3C2FD" w:rsidR="00040D51" w:rsidRDefault="00C25415" w:rsidP="00040D51">
            <w:r>
              <w:t>58.3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153029B1" w:rsidR="00040D51" w:rsidRDefault="00C25415" w:rsidP="00040D51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4AB2E30" w:rsidR="00040D51" w:rsidRDefault="00C25415" w:rsidP="00040D51">
            <w:r>
              <w:t>25.0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5AADA7B3" w:rsidR="00040D51" w:rsidRDefault="00C25415" w:rsidP="00040D51">
            <w:r>
              <w:t>24.0, 11</w:t>
            </w:r>
            <w:r w:rsidR="00EC4CF6">
              <w:t>4.5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683C7643" w:rsidR="00040D51" w:rsidRDefault="008851AB" w:rsidP="00CF3A83">
            <w:pPr>
              <w:jc w:val="center"/>
            </w:pPr>
            <w:r>
              <w:rPr>
                <w:b/>
                <w:bCs/>
              </w:rPr>
              <w:t xml:space="preserve">TPU-enabled,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(N = 19 pairs)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Pr="003C561F" w:rsidRDefault="00040D51" w:rsidP="00C07FE7">
            <w:r w:rsidRPr="003C561F">
              <w:t>V</w:t>
            </w:r>
            <w:r w:rsidRPr="003C561F">
              <w:rPr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9C56" w14:textId="086DA96F" w:rsidR="00040D51" w:rsidRDefault="00C25415" w:rsidP="00E03788">
            <w:r>
              <w:t>29.</w:t>
            </w:r>
            <w:r w:rsidR="0028506B"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7AD17652" w:rsidR="00040D51" w:rsidRDefault="00C25415" w:rsidP="00E03788">
            <w:r>
              <w:t>24.</w:t>
            </w:r>
            <w:r w:rsidR="0028506B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71AA4309" w:rsidR="00040D51" w:rsidRDefault="00C25415" w:rsidP="00E03788">
            <w:r>
              <w:t>1</w:t>
            </w:r>
            <w:r w:rsidR="0028506B">
              <w:t>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37C87788" w:rsidR="00040D51" w:rsidRDefault="0028506B" w:rsidP="00E03788">
            <w:r>
              <w:t>10</w:t>
            </w:r>
            <w:r w:rsidR="00C25415">
              <w:t>.</w:t>
            </w:r>
            <w:r>
              <w:t>1</w:t>
            </w:r>
            <w:r w:rsidR="00C25415">
              <w:t>, 67.</w:t>
            </w:r>
            <w:r>
              <w:t>6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25E60B7F" w:rsidR="00040D51" w:rsidRDefault="000025C9" w:rsidP="00E03788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0D5AA" w14:textId="3E16C22F" w:rsidR="00040D51" w:rsidRDefault="00C25415" w:rsidP="00E03788">
            <w:r>
              <w:t>30.</w:t>
            </w:r>
            <w:r w:rsidR="0028506B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31B0194B" w:rsidR="00040D51" w:rsidRDefault="00C25415" w:rsidP="00E03788">
            <w:r>
              <w:t>25.</w:t>
            </w:r>
            <w:r w:rsidR="0028506B">
              <w:t>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E612E4D" w:rsidR="00040D51" w:rsidRDefault="00C25415" w:rsidP="00E03788">
            <w:r>
              <w:t>14.</w:t>
            </w:r>
            <w:r w:rsidR="0028506B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3B7F8E73" w:rsidR="00040D51" w:rsidRDefault="00C25415" w:rsidP="00E03788">
            <w:r>
              <w:t>11.0, 6</w:t>
            </w:r>
            <w:r w:rsidR="0028506B">
              <w:t>4</w:t>
            </w:r>
            <w:r>
              <w:t>.</w:t>
            </w:r>
            <w:r w:rsidR="0028506B">
              <w:t>0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718D60A2" w:rsidR="00040D51" w:rsidRPr="003C561F" w:rsidRDefault="00E315C4" w:rsidP="00E03788">
            <w:r w:rsidRPr="003C561F">
              <w:t>J</w:t>
            </w:r>
            <w:r w:rsidRPr="003C561F">
              <w:rPr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9052C" w14:textId="782E5772" w:rsidR="00040D51" w:rsidRDefault="00C25415" w:rsidP="00E03788">
            <w:r>
              <w:t>51.</w:t>
            </w:r>
            <w:r w:rsidR="0028506B">
              <w:t>3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34538650" w:rsidR="00040D51" w:rsidRDefault="00C25415" w:rsidP="00E03788">
            <w:r>
              <w:t>47.8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67D04EF0" w:rsidR="00040D51" w:rsidRDefault="00C25415" w:rsidP="00E03788">
            <w:r>
              <w:t>19.</w:t>
            </w:r>
            <w:r w:rsidR="0028506B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3E5D6B88" w:rsidR="00040D51" w:rsidRDefault="00C25415" w:rsidP="00E03788">
            <w:r>
              <w:t>22.</w:t>
            </w:r>
            <w:r w:rsidR="0028506B">
              <w:t>7</w:t>
            </w:r>
            <w:r>
              <w:t>, 10</w:t>
            </w:r>
            <w:r w:rsidR="00EC4CF6">
              <w:t>0.5</w:t>
            </w:r>
          </w:p>
        </w:tc>
      </w:tr>
      <w:tr w:rsidR="00040D51" w14:paraId="446A82D1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6455513D" w:rsidR="00040D51" w:rsidRDefault="000025C9" w:rsidP="00E03788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03CE0B14" w:rsidR="00040D51" w:rsidRDefault="00C25415" w:rsidP="00E03788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145EB967" w:rsidR="00040D51" w:rsidRDefault="00C25415" w:rsidP="00E03788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00D86A25" w:rsidR="00040D51" w:rsidRDefault="0028506B" w:rsidP="00E03788">
            <w:r>
              <w:t>19.9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1124D80D" w:rsidR="00040D51" w:rsidRDefault="00C25415" w:rsidP="00E03788">
            <w:r>
              <w:t>24.0, 10</w:t>
            </w:r>
            <w:r w:rsidR="00EC4CF6">
              <w:t>5.9</w:t>
            </w:r>
          </w:p>
        </w:tc>
      </w:tr>
      <w:tr w:rsidR="005D64EE" w14:paraId="103F5CF6" w14:textId="77777777" w:rsidTr="005D64EE">
        <w:trPr>
          <w:trHeight w:val="260"/>
        </w:trPr>
        <w:tc>
          <w:tcPr>
            <w:tcW w:w="929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95284" w14:textId="782AA95C" w:rsidR="005D64EE" w:rsidRDefault="008851AB" w:rsidP="005D64EE">
            <w:pPr>
              <w:jc w:val="center"/>
            </w:pPr>
            <w:r>
              <w:rPr>
                <w:b/>
                <w:bCs/>
              </w:rPr>
              <w:t xml:space="preserve">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  <w:r>
              <w:rPr>
                <w:b/>
                <w:bCs/>
              </w:rPr>
              <w:t xml:space="preserve"> </w:t>
            </w:r>
            <w:r w:rsidR="005D64EE">
              <w:rPr>
                <w:b/>
                <w:bCs/>
              </w:rPr>
              <w:t xml:space="preserve">(N = </w:t>
            </w:r>
            <w:r w:rsidR="0087456B">
              <w:rPr>
                <w:b/>
                <w:bCs/>
              </w:rPr>
              <w:t>19</w:t>
            </w:r>
            <w:r w:rsidR="005D64EE">
              <w:rPr>
                <w:b/>
                <w:bCs/>
              </w:rPr>
              <w:t xml:space="preserve"> pairs)</w:t>
            </w:r>
          </w:p>
        </w:tc>
      </w:tr>
      <w:tr w:rsidR="005D64EE" w14:paraId="701C92B2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D4E5ABD" w14:textId="785225EE" w:rsidR="005D64EE" w:rsidRPr="003C561F" w:rsidRDefault="00E315C4" w:rsidP="005D64EE">
            <w:pPr>
              <w:rPr>
                <w:b/>
                <w:bCs/>
              </w:rPr>
            </w:pPr>
            <w:r w:rsidRPr="003C561F">
              <w:t>V</w:t>
            </w:r>
            <w:r w:rsidRPr="003C561F">
              <w:rPr>
                <w:vertAlign w:val="subscript"/>
              </w:rPr>
              <w:t>cmax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BBF55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1E7DBFA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6EEACDC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6A3FC0" w14:textId="77777777" w:rsidR="005D64EE" w:rsidRDefault="005D64EE" w:rsidP="005D64EE"/>
        </w:tc>
      </w:tr>
      <w:tr w:rsidR="005D64EE" w14:paraId="2DD179C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BCD7A7A" w14:textId="583A78A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06613" w14:textId="4B8D6443" w:rsidR="005D64EE" w:rsidRDefault="00C25415" w:rsidP="005D64EE">
            <w:r>
              <w:t>28.</w:t>
            </w:r>
            <w:r w:rsidR="0028506B">
              <w:t>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FB8B2E2" w14:textId="28C951BF" w:rsidR="005D64EE" w:rsidRDefault="00C25415" w:rsidP="005D64EE">
            <w:r>
              <w:t>24.</w:t>
            </w:r>
            <w:r w:rsidR="0028506B">
              <w:t>7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BB342A0" w14:textId="10FB58D1" w:rsidR="005D64EE" w:rsidRDefault="00C25415" w:rsidP="005D64EE">
            <w:r>
              <w:t>13.5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70FA247" w14:textId="7392CEA8" w:rsidR="005D64EE" w:rsidRDefault="00C25415" w:rsidP="005D64EE">
            <w:r>
              <w:t>9.</w:t>
            </w:r>
            <w:r w:rsidR="0028506B">
              <w:t>9</w:t>
            </w:r>
            <w:r>
              <w:t>, 67.4</w:t>
            </w:r>
          </w:p>
        </w:tc>
      </w:tr>
      <w:tr w:rsidR="005D64EE" w14:paraId="141E96ED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F459573" w14:textId="30798B31" w:rsidR="005D64EE" w:rsidRDefault="005D64EE" w:rsidP="005D64EE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30FBA" w14:textId="5CB5C39E" w:rsidR="005D64EE" w:rsidRDefault="00C25415" w:rsidP="005D64EE">
            <w:r>
              <w:t>30.</w:t>
            </w:r>
            <w:r w:rsidR="0028506B"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DFF4030" w14:textId="5BE6FDC5" w:rsidR="005D64EE" w:rsidRDefault="00C25415" w:rsidP="005D64EE">
            <w:r>
              <w:t>25.</w:t>
            </w:r>
            <w:r w:rsidR="0028506B">
              <w:t>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444E67AD" w14:textId="3B3307C0" w:rsidR="005D64EE" w:rsidRDefault="00C25415" w:rsidP="005D64EE">
            <w:r>
              <w:t>14.</w:t>
            </w:r>
            <w:r w:rsidR="0028506B"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EEC239A" w14:textId="2E649555" w:rsidR="005D64EE" w:rsidRDefault="00C25415" w:rsidP="005D64EE">
            <w:r>
              <w:t>11.0, 6</w:t>
            </w:r>
            <w:r w:rsidR="0028506B">
              <w:t>4.0</w:t>
            </w:r>
          </w:p>
        </w:tc>
      </w:tr>
      <w:tr w:rsidR="005D64EE" w14:paraId="35116EBC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D572E72" w14:textId="688494E1" w:rsidR="005D64EE" w:rsidRPr="003C561F" w:rsidRDefault="005D64EE" w:rsidP="005D64EE">
            <w:pPr>
              <w:rPr>
                <w:vertAlign w:val="subscript"/>
              </w:rPr>
            </w:pPr>
            <w:r w:rsidRPr="003C561F">
              <w:t>J</w:t>
            </w:r>
            <w:r w:rsidR="00E315C4" w:rsidRPr="003C561F">
              <w:rPr>
                <w:vertAlign w:val="subscript"/>
              </w:rPr>
              <w:t>max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D8CAE" w14:textId="77777777" w:rsidR="005D64EE" w:rsidRDefault="005D64EE" w:rsidP="005D64EE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B2AAAB5" w14:textId="77777777" w:rsidR="005D64EE" w:rsidRDefault="005D64EE" w:rsidP="005D64EE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EE39DC6" w14:textId="77777777" w:rsidR="005D64EE" w:rsidRDefault="005D64EE" w:rsidP="005D64EE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287B5D" w14:textId="77777777" w:rsidR="005D64EE" w:rsidRDefault="005D64EE" w:rsidP="005D64EE"/>
        </w:tc>
      </w:tr>
      <w:tr w:rsidR="005D64EE" w14:paraId="208DA290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B26FFEB" w14:textId="74A23A10" w:rsidR="005D64EE" w:rsidRDefault="005D64EE" w:rsidP="005D64EE">
            <w:r>
              <w:t xml:space="preserve">    DAT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4D089" w14:textId="000EA4B6" w:rsidR="005D64EE" w:rsidRDefault="00C25415" w:rsidP="005D64EE">
            <w:r>
              <w:t>50.2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F30DC67" w14:textId="3BBCD5F0" w:rsidR="005D64EE" w:rsidRDefault="00C25415" w:rsidP="005D64EE">
            <w:r>
              <w:t>47.</w:t>
            </w:r>
            <w:r w:rsidR="0028506B">
              <w:t>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8443F2" w14:textId="154245B2" w:rsidR="005D64EE" w:rsidRDefault="00C25415" w:rsidP="005D64EE">
            <w:r>
              <w:t>17.5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D2F744D" w14:textId="01DB01C5" w:rsidR="005D64EE" w:rsidRDefault="00C25415" w:rsidP="005D64EE">
            <w:r>
              <w:t>23.6, 10</w:t>
            </w:r>
            <w:r w:rsidR="0028506B">
              <w:t>0</w:t>
            </w:r>
            <w:r w:rsidR="00EC4CF6">
              <w:t>.4</w:t>
            </w:r>
          </w:p>
        </w:tc>
      </w:tr>
      <w:tr w:rsidR="005D64EE" w14:paraId="13B9A5FF" w14:textId="77777777" w:rsidTr="005D64EE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C5646" w14:textId="3CBB5527" w:rsidR="005D64EE" w:rsidRDefault="005D64EE" w:rsidP="005D64EE">
            <w:r>
              <w:t xml:space="preserve">    </w:t>
            </w:r>
            <w:r w:rsidR="00E315C4">
              <w:t>SS</w:t>
            </w:r>
          </w:p>
        </w:tc>
        <w:tc>
          <w:tcPr>
            <w:tcW w:w="13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6974C" w14:textId="1A029A99" w:rsidR="005D64EE" w:rsidRDefault="00C25415" w:rsidP="005D64EE">
            <w:r>
              <w:t>55.6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6E640" w14:textId="666BB5C5" w:rsidR="005D64EE" w:rsidRDefault="00C25415" w:rsidP="005D64EE">
            <w:r>
              <w:t>51.6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BDC19" w14:textId="3B97FCE7" w:rsidR="005D64EE" w:rsidRDefault="0028506B" w:rsidP="005D64EE">
            <w:r>
              <w:t>19.9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7836C" w14:textId="0BD8D331" w:rsidR="005D64EE" w:rsidRDefault="00C25415" w:rsidP="005D64EE">
            <w:r>
              <w:t>24.0, 10</w:t>
            </w:r>
            <w:r w:rsidR="00EC4CF6">
              <w:t>5.9</w:t>
            </w:r>
          </w:p>
        </w:tc>
      </w:tr>
      <w:bookmarkEnd w:id="0"/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outliers/sensitivity</w:t>
      </w:r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>Impact of DAT on photosynthetic parameters Vcmax and Jmax</w:t>
      </w:r>
    </w:p>
    <w:p w14:paraId="3622710A" w14:textId="77777777" w:rsidR="000025C9" w:rsidRDefault="000025C9" w:rsidP="000025C9"/>
    <w:p w14:paraId="62576DF7" w14:textId="77777777" w:rsidR="000025C9" w:rsidRDefault="000025C9" w:rsidP="000025C9">
      <w:r>
        <w:t>DAT method yields “comparable” Vcmax parameter estimates but underestimates Jmax compared to steady-state method in a species-rich tropical forest</w:t>
      </w:r>
    </w:p>
    <w:p w14:paraId="32D21F9E" w14:textId="77777777" w:rsidR="000025C9" w:rsidRDefault="000025C9"/>
    <w:p w14:paraId="62E684E7" w14:textId="1940CBE1" w:rsidR="00D20140" w:rsidRDefault="00D20140">
      <w:bookmarkStart w:id="1" w:name="_Hlk161218705"/>
      <w:r>
        <w:t xml:space="preserve">Table </w:t>
      </w:r>
      <w:r w:rsidR="00D8560F">
        <w:t>1</w:t>
      </w:r>
      <w:r>
        <w:t xml:space="preserve">. Wilcoxon </w:t>
      </w:r>
      <w:r w:rsidR="00284910">
        <w:t xml:space="preserve">signed-rank </w:t>
      </w:r>
      <w:r>
        <w:t>paired t-tests</w:t>
      </w:r>
      <w:r w:rsidR="00682378">
        <w:t>.</w:t>
      </w:r>
    </w:p>
    <w:p w14:paraId="45DB6048" w14:textId="77777777" w:rsidR="00CA53F3" w:rsidRDefault="00CA53F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849"/>
        <w:gridCol w:w="1401"/>
        <w:gridCol w:w="1620"/>
        <w:gridCol w:w="935"/>
        <w:gridCol w:w="1855"/>
      </w:tblGrid>
      <w:tr w:rsidR="009F3501" w:rsidRPr="003E7991" w14:paraId="1AB38D35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8E7FED4" w14:textId="77777777" w:rsidR="00D8560F" w:rsidRDefault="00DB5B05" w:rsidP="00494729">
            <w:pPr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Comparison</w:t>
            </w:r>
          </w:p>
          <w:p w14:paraId="3B68A21C" w14:textId="3083773B" w:rsidR="00DB5B05" w:rsidRPr="00D8560F" w:rsidRDefault="00D8560F" w:rsidP="00494729">
            <w:pPr>
              <w:spacing w:after="240"/>
              <w:jc w:val="center"/>
            </w:pPr>
            <w:r w:rsidRPr="00494729">
              <w:rPr>
                <w:sz w:val="20"/>
                <w:szCs w:val="18"/>
              </w:rPr>
              <w:t xml:space="preserve">(All units: </w:t>
            </w:r>
            <w:r w:rsidRPr="00494729">
              <w:rPr>
                <w:color w:val="000000"/>
                <w:sz w:val="20"/>
                <w:szCs w:val="18"/>
              </w:rPr>
              <w:t>μmol CO</w:t>
            </w:r>
            <w:r w:rsidRPr="00494729">
              <w:rPr>
                <w:color w:val="000000"/>
                <w:sz w:val="20"/>
                <w:szCs w:val="18"/>
                <w:vertAlign w:val="subscript"/>
              </w:rPr>
              <w:t>2</w:t>
            </w:r>
            <w:r w:rsidRPr="00494729">
              <w:rPr>
                <w:color w:val="000000"/>
                <w:sz w:val="20"/>
                <w:szCs w:val="18"/>
              </w:rPr>
              <w:t xml:space="preserve"> m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−2</w:t>
            </w:r>
            <w:r w:rsidRPr="00494729">
              <w:rPr>
                <w:b/>
                <w:bCs/>
                <w:color w:val="000000"/>
                <w:sz w:val="20"/>
                <w:szCs w:val="18"/>
              </w:rPr>
              <w:t>·</w:t>
            </w:r>
            <w:r w:rsidRPr="00494729">
              <w:rPr>
                <w:color w:val="000000"/>
                <w:sz w:val="20"/>
                <w:szCs w:val="18"/>
              </w:rPr>
              <w:t>s</w:t>
            </w:r>
            <w:r w:rsidRPr="00494729">
              <w:rPr>
                <w:color w:val="000000"/>
                <w:sz w:val="20"/>
                <w:szCs w:val="18"/>
                <w:vertAlign w:val="superscript"/>
              </w:rPr>
              <w:t>−1</w:t>
            </w:r>
            <w:r w:rsidRPr="00494729">
              <w:rPr>
                <w:color w:val="000000"/>
                <w:sz w:val="20"/>
                <w:szCs w:val="18"/>
              </w:rPr>
              <w:t>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6DF7C5" w14:textId="219A3863" w:rsidR="00DB5B05" w:rsidRPr="00D8560F" w:rsidRDefault="005D46CD" w:rsidP="00494729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81FE6D6" w14:textId="6C37C82A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V Statistic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AE77157" w14:textId="5D14088B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P-value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5BF3E906" w14:textId="29FB4078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>Effect Size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73F83E4" w14:textId="2A00AE5E" w:rsidR="00DB5B05" w:rsidRPr="00D8560F" w:rsidRDefault="00DB5B05" w:rsidP="00494729">
            <w:pPr>
              <w:spacing w:after="240"/>
              <w:jc w:val="center"/>
              <w:rPr>
                <w:b/>
                <w:bCs/>
              </w:rPr>
            </w:pPr>
            <w:r w:rsidRPr="00D8560F">
              <w:rPr>
                <w:b/>
                <w:bCs/>
              </w:rPr>
              <w:t xml:space="preserve">95% CI of the </w:t>
            </w:r>
            <w:r w:rsidR="005D46CD">
              <w:rPr>
                <w:b/>
                <w:bCs/>
              </w:rPr>
              <w:t>MDE</w:t>
            </w:r>
          </w:p>
        </w:tc>
      </w:tr>
      <w:tr w:rsidR="00DB5B05" w:rsidRPr="003E7991" w14:paraId="5DE6AB9E" w14:textId="77777777" w:rsidTr="00494729">
        <w:trPr>
          <w:trHeight w:val="296"/>
        </w:trPr>
        <w:tc>
          <w:tcPr>
            <w:tcW w:w="936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BCE2176" w14:textId="4BF2F03C" w:rsidR="00DB5B05" w:rsidRPr="00D8560F" w:rsidRDefault="00BC18DC" w:rsidP="007E13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vs. SS: TPU</w:t>
            </w:r>
            <w:r w:rsidR="0087456B">
              <w:rPr>
                <w:b/>
                <w:bCs/>
              </w:rPr>
              <w:t>-</w:t>
            </w:r>
            <w:r w:rsidR="00BA177C">
              <w:rPr>
                <w:b/>
                <w:bCs/>
              </w:rPr>
              <w:t>Enabled</w:t>
            </w:r>
          </w:p>
        </w:tc>
      </w:tr>
      <w:tr w:rsidR="009F3501" w14:paraId="69DEB047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52C10F" w14:textId="10C464F2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967496" w14:textId="771D296B" w:rsidR="00BA177C" w:rsidRPr="00D8560F" w:rsidRDefault="00BA177C" w:rsidP="00BA177C">
            <w:pPr>
              <w:jc w:val="center"/>
            </w:pPr>
            <w:r w:rsidRPr="00D8560F">
              <w:t>-</w:t>
            </w:r>
            <w:r w:rsidR="00FC0824">
              <w:t>0.7</w:t>
            </w:r>
            <w:r w:rsidR="00E93C83">
              <w:t>8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C5558A" w14:textId="7406F468" w:rsidR="00BA177C" w:rsidRPr="00D8560F" w:rsidRDefault="00FC0824" w:rsidP="00BA177C">
            <w:pPr>
              <w:jc w:val="center"/>
            </w:pPr>
            <w:r>
              <w:t>115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6F30A0" w14:textId="6C593202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0772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A94B63" w14:textId="44ECC072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342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BDD69B" w14:textId="69F9A68C" w:rsidR="00BA177C" w:rsidRPr="00D8560F" w:rsidRDefault="00BA177C" w:rsidP="00BA177C">
            <w:pPr>
              <w:jc w:val="center"/>
            </w:pPr>
            <w:r w:rsidRPr="00B80FE8">
              <w:t>-</w:t>
            </w:r>
            <w:r w:rsidR="00FC0824">
              <w:t>1.6</w:t>
            </w:r>
            <w:r w:rsidR="00E93C83">
              <w:t>8</w:t>
            </w:r>
            <w:r w:rsidRPr="00B80FE8">
              <w:t xml:space="preserve"> – 0.</w:t>
            </w:r>
            <w:r w:rsidR="00E93C83">
              <w:t>09</w:t>
            </w:r>
          </w:p>
        </w:tc>
      </w:tr>
      <w:tr w:rsidR="009F3501" w14:paraId="326F2825" w14:textId="77777777" w:rsidTr="005D46CD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0747EDF7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76D51107" w14:textId="5EA58E60" w:rsidR="00BA177C" w:rsidRPr="00D8560F" w:rsidRDefault="00BA177C" w:rsidP="00BA177C">
            <w:pPr>
              <w:jc w:val="center"/>
            </w:pPr>
            <w:r w:rsidRPr="00D8560F">
              <w:t>-</w:t>
            </w:r>
            <w:r w:rsidR="00FC0824">
              <w:t>5.</w:t>
            </w:r>
            <w:r w:rsidR="00E93C83">
              <w:t>64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05CC0410" w:rsidR="00BA177C" w:rsidRPr="00D8560F" w:rsidRDefault="00E93C83" w:rsidP="00BA177C">
            <w:pPr>
              <w:jc w:val="center"/>
            </w:pPr>
            <w: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96EC08D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63341F38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828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339DEDFB" w:rsidR="00BA177C" w:rsidRPr="00D8560F" w:rsidRDefault="00BA177C" w:rsidP="00BA177C">
            <w:pPr>
              <w:jc w:val="center"/>
            </w:pPr>
            <w:r w:rsidRPr="00D8560F">
              <w:t>-</w:t>
            </w:r>
            <w:r w:rsidR="00E93C83">
              <w:t>7.83</w:t>
            </w:r>
            <w:r w:rsidRPr="00D8560F">
              <w:t xml:space="preserve"> – -3.</w:t>
            </w:r>
            <w:r w:rsidR="00E93C83">
              <w:t>91</w:t>
            </w:r>
          </w:p>
        </w:tc>
      </w:tr>
      <w:tr w:rsidR="009F3501" w14:paraId="775CE66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8C195B" w14:textId="4564BCA7" w:rsidR="00BA177C" w:rsidRPr="00E93C83" w:rsidRDefault="00BA177C" w:rsidP="00BA177C">
            <w:pPr>
              <w:rPr>
                <w:i/>
                <w:iCs/>
              </w:rPr>
            </w:pPr>
            <w:r w:rsidRPr="00D8560F">
              <w:t xml:space="preserve">    </w:t>
            </w:r>
            <w:r w:rsidRPr="00E93C83">
              <w:rPr>
                <w:i/>
                <w:iCs/>
              </w:rPr>
              <w:t>*TPU</w:t>
            </w:r>
            <w:r w:rsidRPr="00E93C83">
              <w:rPr>
                <w:i/>
                <w:iCs/>
                <w:color w:val="000000"/>
                <w:vertAlign w:val="subscript"/>
              </w:rPr>
              <w:t xml:space="preserve"> (N = 6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B58CBB" w14:textId="44A61C66" w:rsidR="00BA177C" w:rsidRPr="003C561F" w:rsidRDefault="00BA177C" w:rsidP="00BA177C">
            <w:pPr>
              <w:jc w:val="center"/>
            </w:pPr>
            <w:r w:rsidRPr="003C561F">
              <w:t>-1.88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49F26" w14:textId="339C44B4" w:rsidR="00BA177C" w:rsidRPr="003C561F" w:rsidRDefault="00BA177C" w:rsidP="00BA177C">
            <w:pPr>
              <w:jc w:val="center"/>
            </w:pPr>
            <w:r w:rsidRPr="003C561F"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BA5E01" w14:textId="0D048A74" w:rsidR="00BA177C" w:rsidRPr="003C561F" w:rsidRDefault="00BA177C" w:rsidP="00BA177C">
            <w:pPr>
              <w:jc w:val="center"/>
            </w:pPr>
            <w:r w:rsidRPr="003C561F">
              <w:t>0.031*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52719" w14:textId="02404E8C" w:rsidR="00BA177C" w:rsidRPr="003C561F" w:rsidRDefault="00BA177C" w:rsidP="00BA177C">
            <w:pPr>
              <w:jc w:val="center"/>
            </w:pPr>
            <w:r w:rsidRPr="003C561F">
              <w:t>0.899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A9E903" w14:textId="7812127E" w:rsidR="00BA177C" w:rsidRPr="003C561F" w:rsidRDefault="00BA177C" w:rsidP="00BA177C">
            <w:pPr>
              <w:jc w:val="center"/>
            </w:pPr>
            <w:r w:rsidRPr="003C561F">
              <w:t>-3.00 – -1.17</w:t>
            </w:r>
          </w:p>
        </w:tc>
      </w:tr>
      <w:tr w:rsidR="00BA177C" w:rsidRPr="003C561F" w14:paraId="71EB51B2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6E5B8A31" w:rsidR="00BA177C" w:rsidRPr="003C561F" w:rsidRDefault="00BA177C" w:rsidP="00BA177C">
            <w:pPr>
              <w:jc w:val="center"/>
              <w:rPr>
                <w:b/>
                <w:bCs/>
                <w:lang w:val="pt-BR"/>
              </w:rPr>
            </w:pPr>
            <w:r w:rsidRPr="003C561F">
              <w:rPr>
                <w:b/>
                <w:bCs/>
                <w:lang w:val="pt-BR"/>
              </w:rPr>
              <w:t>DAT vs. SS: No TPU</w:t>
            </w:r>
          </w:p>
        </w:tc>
      </w:tr>
      <w:tr w:rsidR="009F3501" w14:paraId="72BAC900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E89F22" w14:textId="02F10539" w:rsidR="00BA177C" w:rsidRPr="00D8560F" w:rsidRDefault="00BA177C" w:rsidP="00BA177C">
            <w:r w:rsidRPr="003C561F">
              <w:rPr>
                <w:lang w:val="pt-BR"/>
              </w:rPr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>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2DC4B4" w14:textId="67E585FA" w:rsidR="00BA177C" w:rsidRPr="00D8560F" w:rsidRDefault="00BA177C" w:rsidP="00BA177C">
            <w:pPr>
              <w:jc w:val="center"/>
            </w:pPr>
            <w:r w:rsidRPr="00D8560F">
              <w:t>-1.</w:t>
            </w:r>
            <w:r w:rsidR="00FC0824">
              <w:t>6</w:t>
            </w:r>
            <w:r w:rsidR="00E93C83">
              <w:t>9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DFEFB3" w14:textId="71DAF4C7" w:rsidR="00BA177C" w:rsidRPr="00D8560F" w:rsidRDefault="00E93C83" w:rsidP="00BA177C">
            <w:pPr>
              <w:jc w:val="center"/>
            </w:pPr>
            <w:r>
              <w:t>78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B9CB8" w14:textId="2D1013B2" w:rsidR="00BA177C" w:rsidRPr="00D8560F" w:rsidRDefault="00BA177C" w:rsidP="00BA177C">
            <w:pPr>
              <w:jc w:val="center"/>
            </w:pPr>
            <w:r w:rsidRPr="00D8560F">
              <w:t>0.0</w:t>
            </w:r>
            <w:r w:rsidR="00FC0824">
              <w:t>06</w:t>
            </w:r>
            <w:r w:rsidR="00E93C83">
              <w:t>5</w:t>
            </w:r>
            <w:r w:rsidRPr="00D8560F">
              <w:t>*</w:t>
            </w:r>
            <w:r w:rsidR="00FC0824">
              <w:t>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7E787" w14:textId="5F07D2D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5</w:t>
            </w:r>
            <w:r w:rsidR="00E93C83">
              <w:t>13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3A1815" w14:textId="563A51BE" w:rsidR="00BA177C" w:rsidRPr="00B80FE8" w:rsidRDefault="00BA177C" w:rsidP="00BA177C">
            <w:pPr>
              <w:jc w:val="center"/>
            </w:pPr>
            <w:r w:rsidRPr="00D8560F">
              <w:t>-</w:t>
            </w:r>
            <w:r w:rsidR="00FC0824">
              <w:t>3.</w:t>
            </w:r>
            <w:r w:rsidR="00E93C83">
              <w:t>1</w:t>
            </w:r>
            <w:r w:rsidR="00FC0824">
              <w:t>8</w:t>
            </w:r>
            <w:r w:rsidRPr="00D8560F">
              <w:t xml:space="preserve"> – -0.</w:t>
            </w:r>
            <w:r w:rsidR="00FC0824">
              <w:t>4</w:t>
            </w:r>
            <w:r w:rsidR="00E93C83">
              <w:t>8</w:t>
            </w:r>
          </w:p>
        </w:tc>
      </w:tr>
      <w:tr w:rsidR="009F3501" w14:paraId="1442EEA3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935528" w14:textId="11A2EA22" w:rsidR="00BA177C" w:rsidRPr="00BC18DC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color w:val="000000"/>
                <w:vertAlign w:val="subscript"/>
              </w:rPr>
              <w:t xml:space="preserve"> (N = 2</w:t>
            </w:r>
            <w:r w:rsidR="00FC0824">
              <w:rPr>
                <w:color w:val="000000"/>
                <w:vertAlign w:val="subscript"/>
              </w:rPr>
              <w:t>7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2E73DF" w14:textId="6ED9BA4C" w:rsidR="00BA177C" w:rsidRPr="00D8560F" w:rsidRDefault="00BA177C" w:rsidP="00BA177C">
            <w:pPr>
              <w:jc w:val="center"/>
            </w:pPr>
            <w:r w:rsidRPr="00D8560F">
              <w:t>-</w:t>
            </w:r>
            <w:r w:rsidR="00E93C83">
              <w:t>8.87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36D027" w14:textId="1A41F4E3" w:rsidR="00BA177C" w:rsidRPr="00D8560F" w:rsidRDefault="00E93C83" w:rsidP="00BA177C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DC1BF2" w14:textId="3C2D8982" w:rsidR="00BA177C" w:rsidRPr="00D8560F" w:rsidRDefault="00BA177C" w:rsidP="00BA177C">
            <w:pPr>
              <w:jc w:val="center"/>
            </w:pPr>
            <w:r w:rsidRPr="00D8560F">
              <w:t>&lt;0.00001****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28DA19" w14:textId="5FDEBB28" w:rsidR="00BA177C" w:rsidRPr="00D8560F" w:rsidRDefault="00BA177C" w:rsidP="00BA177C">
            <w:pPr>
              <w:jc w:val="center"/>
            </w:pPr>
            <w:r w:rsidRPr="00D8560F">
              <w:t>0.</w:t>
            </w:r>
            <w:r>
              <w:t>8</w:t>
            </w:r>
            <w:r w:rsidR="00FC0824">
              <w:t>55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43B9FC" w14:textId="3185F352" w:rsidR="00BA177C" w:rsidRPr="00D8560F" w:rsidRDefault="00BA177C" w:rsidP="00BA177C">
            <w:pPr>
              <w:jc w:val="center"/>
            </w:pPr>
            <w:r w:rsidRPr="00D8560F">
              <w:t>-</w:t>
            </w:r>
            <w:r>
              <w:t>13.</w:t>
            </w:r>
            <w:r w:rsidR="00E93C83">
              <w:t>40</w:t>
            </w:r>
            <w:r w:rsidRPr="00D8560F">
              <w:t xml:space="preserve"> – -</w:t>
            </w:r>
            <w:r w:rsidR="00E93C83">
              <w:t>5.01</w:t>
            </w:r>
          </w:p>
        </w:tc>
      </w:tr>
      <w:tr w:rsidR="00BA177C" w:rsidRPr="003E7991" w14:paraId="3DFB39B4" w14:textId="77777777" w:rsidTr="005D46CD">
        <w:trPr>
          <w:trHeight w:val="296"/>
        </w:trPr>
        <w:tc>
          <w:tcPr>
            <w:tcW w:w="936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71ED7700" w14:textId="3F3CEF3F" w:rsidR="00BA177C" w:rsidRPr="00D8560F" w:rsidRDefault="00BA177C" w:rsidP="00BA17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 vs. SS: TPU</w:t>
            </w:r>
            <w:r w:rsidR="0087456B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Enabled, </w:t>
            </w:r>
            <w:r>
              <w:rPr>
                <w:b/>
                <w:bCs/>
                <w:i/>
                <w:iCs/>
              </w:rPr>
              <w:t xml:space="preserve">Only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2E6F9B24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99B34DE" w14:textId="7B9AFFA3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4809AF" w14:textId="4902F7E2" w:rsidR="00BA177C" w:rsidRPr="00D8560F" w:rsidRDefault="00BA177C" w:rsidP="00BA177C">
            <w:pPr>
              <w:jc w:val="center"/>
            </w:pPr>
            <w:r w:rsidRPr="00D8560F">
              <w:t>-0.</w:t>
            </w:r>
            <w:r w:rsidR="00FC0824">
              <w:t>9</w:t>
            </w:r>
            <w:r w:rsidR="00E93C83">
              <w:t>6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A83AAA" w14:textId="74FEA3DD" w:rsidR="00BA177C" w:rsidRPr="00D8560F" w:rsidRDefault="00FC0824" w:rsidP="00BA177C">
            <w:pPr>
              <w:jc w:val="center"/>
            </w:pPr>
            <w:r>
              <w:t>46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0DF7F87" w14:textId="64D3B64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0494*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2C0396" w14:textId="38B5BFB4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452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92450B" w14:textId="3F69114C" w:rsidR="00BA177C" w:rsidRPr="00D8560F" w:rsidRDefault="00BA177C" w:rsidP="00BA177C">
            <w:pPr>
              <w:jc w:val="center"/>
            </w:pPr>
            <w:r w:rsidRPr="00B80FE8">
              <w:t>-1.</w:t>
            </w:r>
            <w:r w:rsidR="00FC0824">
              <w:t>9</w:t>
            </w:r>
            <w:r w:rsidR="00E93C83">
              <w:t>2</w:t>
            </w:r>
            <w:r w:rsidRPr="00B80FE8">
              <w:t xml:space="preserve"> –</w:t>
            </w:r>
            <w:r w:rsidR="00FC0824">
              <w:t xml:space="preserve"> -0.0</w:t>
            </w:r>
            <w:r w:rsidR="00E93C83">
              <w:t>6</w:t>
            </w:r>
          </w:p>
        </w:tc>
      </w:tr>
      <w:tr w:rsidR="009F3501" w14:paraId="163EDA0B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9F71AC" w14:textId="2A1D60D8" w:rsidR="00BA177C" w:rsidRPr="00D8560F" w:rsidRDefault="00BA177C" w:rsidP="00BA177C">
            <w:r w:rsidRPr="00D8560F">
              <w:t xml:space="preserve">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892CD" w14:textId="5A762AE6" w:rsidR="00BA177C" w:rsidRPr="00D8560F" w:rsidRDefault="00BA177C" w:rsidP="00BA177C">
            <w:pPr>
              <w:jc w:val="center"/>
            </w:pPr>
            <w:r w:rsidRPr="00D8560F">
              <w:t>-</w:t>
            </w:r>
            <w:r w:rsidR="0087456B">
              <w:t>4.3</w:t>
            </w:r>
            <w:r w:rsidR="002E22F1">
              <w:t>4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84889C" w14:textId="32C04A07" w:rsidR="00BA177C" w:rsidRPr="00D8560F" w:rsidRDefault="0087456B" w:rsidP="00BA177C">
            <w:pPr>
              <w:jc w:val="center"/>
            </w:pPr>
            <w: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797CBF" w14:textId="69E54BD7" w:rsidR="00BA177C" w:rsidRPr="00D8560F" w:rsidRDefault="00BA177C" w:rsidP="00BA177C">
            <w:pPr>
              <w:jc w:val="center"/>
            </w:pPr>
            <w:r w:rsidRPr="00D8560F">
              <w:t>0.000</w:t>
            </w:r>
            <w:r w:rsidR="0087456B">
              <w:t>16</w:t>
            </w:r>
            <w:r w:rsidRPr="00D8560F">
              <w:t>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B38E70" w14:textId="6C2E397A" w:rsidR="00BA177C" w:rsidRPr="00D8560F" w:rsidRDefault="00BA177C" w:rsidP="00BA177C">
            <w:pPr>
              <w:jc w:val="center"/>
            </w:pPr>
            <w:r w:rsidRPr="00D8560F">
              <w:t>0.7</w:t>
            </w:r>
            <w:r w:rsidR="0087456B">
              <w:t>85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6C63D5" w14:textId="34E5BE1B" w:rsidR="00BA177C" w:rsidRPr="00D8560F" w:rsidRDefault="00BA177C" w:rsidP="00BA177C">
            <w:pPr>
              <w:jc w:val="center"/>
            </w:pPr>
            <w:r w:rsidRPr="00D8560F">
              <w:t>-</w:t>
            </w:r>
            <w:r w:rsidR="002E22F1">
              <w:t>6.02</w:t>
            </w:r>
            <w:r w:rsidRPr="00D8560F">
              <w:t xml:space="preserve"> – -</w:t>
            </w:r>
            <w:r w:rsidR="0087456B">
              <w:t>2.5</w:t>
            </w:r>
            <w:r w:rsidR="002E22F1">
              <w:t>1</w:t>
            </w:r>
          </w:p>
        </w:tc>
      </w:tr>
      <w:tr w:rsidR="00BA177C" w14:paraId="08E845A5" w14:textId="77777777" w:rsidTr="005D46CD">
        <w:trPr>
          <w:trHeight w:val="296"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40B9FB87" w:rsidR="00BA177C" w:rsidRPr="00D8560F" w:rsidRDefault="00BA177C" w:rsidP="00BA177C">
            <w:pPr>
              <w:jc w:val="center"/>
            </w:pPr>
            <w:r>
              <w:rPr>
                <w:b/>
                <w:bCs/>
              </w:rPr>
              <w:t xml:space="preserve">DAT vs. SS: No TPU, </w:t>
            </w:r>
            <w:r w:rsidRPr="00BC18DC">
              <w:rPr>
                <w:b/>
                <w:bCs/>
                <w:i/>
                <w:iCs/>
              </w:rPr>
              <w:t>Only</w:t>
            </w:r>
            <w:r>
              <w:rPr>
                <w:b/>
                <w:bCs/>
              </w:rPr>
              <w:t xml:space="preserve"> </w:t>
            </w:r>
            <w:r w:rsidRPr="00D8560F">
              <w:rPr>
                <w:b/>
                <w:bCs/>
              </w:rPr>
              <w:t>Curves without Overshoot</w:t>
            </w:r>
          </w:p>
        </w:tc>
      </w:tr>
      <w:tr w:rsidR="009F3501" w14:paraId="6A44712B" w14:textId="77777777" w:rsidTr="00494729">
        <w:trPr>
          <w:trHeight w:val="296"/>
        </w:trPr>
        <w:tc>
          <w:tcPr>
            <w:tcW w:w="27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5054C" w14:textId="4446B1F4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V</w:t>
            </w:r>
            <w:r w:rsidRPr="00D8560F">
              <w:rPr>
                <w:i/>
                <w:iCs/>
                <w:color w:val="000000"/>
                <w:vertAlign w:val="subscript"/>
              </w:rPr>
              <w:t>cmax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 w:rsidRPr="00BC18DC"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92E38" w14:textId="4B67F6FD" w:rsidR="00BA177C" w:rsidRPr="00D8560F" w:rsidRDefault="00BA177C" w:rsidP="00BA177C">
            <w:pPr>
              <w:jc w:val="center"/>
            </w:pPr>
            <w:r w:rsidRPr="00D8560F">
              <w:t>-1.</w:t>
            </w:r>
            <w:r w:rsidR="00FC0824">
              <w:t>4</w:t>
            </w:r>
            <w:r w:rsidR="002E22F1">
              <w:t>7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FEECB1" w14:textId="2C00198E" w:rsidR="00BA177C" w:rsidRPr="00D8560F" w:rsidRDefault="00FC0824" w:rsidP="00BA177C">
            <w:pPr>
              <w:jc w:val="center"/>
            </w:pPr>
            <w:r>
              <w:t>3</w:t>
            </w:r>
            <w:r w:rsidR="002E22F1">
              <w:t>6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CB0DAE" w14:textId="7AD6949F" w:rsidR="00BA177C" w:rsidRPr="00D8560F" w:rsidRDefault="00BA177C" w:rsidP="00BA177C">
            <w:pPr>
              <w:jc w:val="center"/>
            </w:pPr>
            <w:r w:rsidRPr="00D8560F">
              <w:t>0.0</w:t>
            </w:r>
            <w:r w:rsidR="002E22F1">
              <w:t>16</w:t>
            </w:r>
            <w:r w:rsidR="00FC0824">
              <w:t>*</w:t>
            </w:r>
          </w:p>
        </w:tc>
        <w:tc>
          <w:tcPr>
            <w:tcW w:w="9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D89BB6" w14:textId="4726E307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FC0824">
              <w:t>5</w:t>
            </w:r>
            <w:r w:rsidR="002E22F1">
              <w:t>45</w:t>
            </w:r>
          </w:p>
        </w:tc>
        <w:tc>
          <w:tcPr>
            <w:tcW w:w="185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A643E" w14:textId="28E22149" w:rsidR="00BA177C" w:rsidRPr="00B80FE8" w:rsidRDefault="00BA177C" w:rsidP="00BA177C">
            <w:pPr>
              <w:jc w:val="center"/>
            </w:pPr>
            <w:r w:rsidRPr="00B80FE8">
              <w:t>-2.</w:t>
            </w:r>
            <w:r w:rsidR="002E22F1">
              <w:t>71</w:t>
            </w:r>
            <w:r w:rsidRPr="00B80FE8">
              <w:t xml:space="preserve"> – </w:t>
            </w:r>
            <w:r w:rsidR="00FC0824">
              <w:t>-</w:t>
            </w:r>
            <w:r w:rsidRPr="00B80FE8">
              <w:t>0.2</w:t>
            </w:r>
            <w:r w:rsidR="002E22F1">
              <w:t>5</w:t>
            </w:r>
          </w:p>
        </w:tc>
      </w:tr>
      <w:tr w:rsidR="009F3501" w14:paraId="1D589DFE" w14:textId="77777777" w:rsidTr="00494729">
        <w:trPr>
          <w:trHeight w:val="296"/>
        </w:trPr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51E76B" w14:textId="08F4AC45" w:rsidR="00BA177C" w:rsidRPr="00D8560F" w:rsidRDefault="00BA177C" w:rsidP="00BA177C">
            <w:r w:rsidRPr="00D8560F">
              <w:t xml:space="preserve">    </w:t>
            </w:r>
            <w:r w:rsidRPr="00D8560F">
              <w:rPr>
                <w:i/>
                <w:iCs/>
                <w:color w:val="000000"/>
              </w:rPr>
              <w:t>J</w:t>
            </w:r>
            <w:r w:rsidRPr="00D8560F">
              <w:rPr>
                <w:i/>
                <w:iCs/>
                <w:color w:val="000000"/>
                <w:vertAlign w:val="subscript"/>
              </w:rPr>
              <w:t>max</w:t>
            </w:r>
            <w:r>
              <w:rPr>
                <w:i/>
                <w:iCs/>
                <w:color w:val="000000"/>
                <w:vertAlign w:val="subscript"/>
              </w:rPr>
              <w:t xml:space="preserve"> </w:t>
            </w:r>
            <w:r w:rsidRPr="00BC18DC">
              <w:rPr>
                <w:color w:val="000000"/>
                <w:vertAlign w:val="subscript"/>
              </w:rPr>
              <w:t xml:space="preserve">(N = </w:t>
            </w:r>
            <w:r w:rsidR="00FC0824">
              <w:rPr>
                <w:color w:val="000000"/>
                <w:vertAlign w:val="subscript"/>
              </w:rPr>
              <w:t>19</w:t>
            </w:r>
            <w:r w:rsidRPr="00BC18DC">
              <w:rPr>
                <w:color w:val="000000"/>
                <w:vertAlign w:val="subscript"/>
              </w:rPr>
              <w:t xml:space="preserve"> pairs)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27C253" w14:textId="0A95D6CC" w:rsidR="00BA177C" w:rsidRPr="00D8560F" w:rsidRDefault="00BA177C" w:rsidP="00BA177C">
            <w:pPr>
              <w:jc w:val="center"/>
            </w:pPr>
            <w:r w:rsidRPr="00D8560F">
              <w:t>-4.</w:t>
            </w:r>
            <w:r w:rsidR="002E22F1">
              <w:t>59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56A472" w14:textId="311B4DF1" w:rsidR="00BA177C" w:rsidRPr="00D8560F" w:rsidRDefault="0087456B" w:rsidP="00BA177C">
            <w:pPr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EF8F65" w14:textId="0A33CBAA" w:rsidR="00BA177C" w:rsidRPr="00D8560F" w:rsidRDefault="00BA177C" w:rsidP="00BA177C">
            <w:pPr>
              <w:jc w:val="center"/>
            </w:pPr>
            <w:r w:rsidRPr="00D8560F">
              <w:t>0.000</w:t>
            </w:r>
            <w:r w:rsidR="0087456B">
              <w:t>03</w:t>
            </w:r>
            <w:r w:rsidRPr="00D8560F">
              <w:t>***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CDCCD" w14:textId="0C426A80" w:rsidR="00BA177C" w:rsidRPr="00D8560F" w:rsidRDefault="00BA177C" w:rsidP="00BA177C">
            <w:pPr>
              <w:jc w:val="center"/>
            </w:pPr>
            <w:r w:rsidRPr="00D8560F">
              <w:t>0.</w:t>
            </w:r>
            <w:r w:rsidR="0087456B">
              <w:t>840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F6669" w14:textId="5067977C" w:rsidR="00BA177C" w:rsidRPr="00B80FE8" w:rsidRDefault="00BA177C" w:rsidP="00BA177C">
            <w:pPr>
              <w:jc w:val="center"/>
            </w:pPr>
            <w:r w:rsidRPr="00D8560F">
              <w:t>-</w:t>
            </w:r>
            <w:r w:rsidR="0087456B">
              <w:t>7.1</w:t>
            </w:r>
            <w:r w:rsidR="002E22F1">
              <w:t>5</w:t>
            </w:r>
            <w:r w:rsidRPr="00D8560F">
              <w:t xml:space="preserve"> – -2.</w:t>
            </w:r>
            <w:r w:rsidR="0087456B">
              <w:t>8</w:t>
            </w:r>
            <w:r w:rsidR="002E22F1">
              <w:t>9</w:t>
            </w:r>
          </w:p>
        </w:tc>
      </w:tr>
      <w:bookmarkEnd w:id="1"/>
    </w:tbl>
    <w:p w14:paraId="61928B5B" w14:textId="77777777" w:rsidR="00B80FE8" w:rsidRDefault="00B80FE8"/>
    <w:p w14:paraId="44604FD2" w14:textId="5ECFB654" w:rsidR="007C3185" w:rsidRDefault="000025C9">
      <w:r>
        <w:t>Note</w:t>
      </w:r>
      <w:r w:rsidR="00D8560F">
        <w:t>s</w:t>
      </w:r>
      <w:r>
        <w:t xml:space="preserve">: </w:t>
      </w:r>
      <w:r w:rsidR="00DC0920">
        <w:t xml:space="preserve">The small sample size makes </w:t>
      </w:r>
      <w:r w:rsidR="009152D7">
        <w:t>comparisons underpowered</w:t>
      </w:r>
      <w:r w:rsidR="00DC0920">
        <w:t xml:space="preserve"> </w:t>
      </w:r>
      <w:r w:rsidR="009152D7">
        <w:t>for the TPU comparison (last row)</w:t>
      </w:r>
      <w:r w:rsidR="00DC0920">
        <w:t>.</w:t>
      </w:r>
      <w:r w:rsidR="00D8560F">
        <w:t xml:space="preserve"> </w:t>
      </w:r>
      <w:r w:rsidR="00C329DD">
        <w:t>Bolded values denote</w:t>
      </w:r>
      <w:r w:rsidR="009152D7">
        <w:t xml:space="preserve"> the 95%</w:t>
      </w:r>
      <w:r w:rsidR="00C329DD">
        <w:t xml:space="preserve"> confidence intervals that cross zero.</w:t>
      </w:r>
      <w:r w:rsidR="00D8560F">
        <w:t xml:space="preserve"> </w:t>
      </w:r>
      <w:r w:rsidR="007C3185">
        <w:t>Effect size is Z/sqrt(N).</w:t>
      </w:r>
    </w:p>
    <w:p w14:paraId="18383829" w14:textId="77777777" w:rsidR="00553526" w:rsidRDefault="00553526"/>
    <w:p w14:paraId="0C5CA8B8" w14:textId="7BC4CFF8" w:rsidR="00553526" w:rsidRDefault="00553526">
      <w:r>
        <w:t>Sign-test also performed for</w:t>
      </w:r>
      <w:r w:rsidR="00C459AE">
        <w:t xml:space="preserve"> Jmax</w:t>
      </w:r>
      <w:r w:rsidR="009152D7">
        <w:t xml:space="preserve"> for the full data:</w:t>
      </w:r>
    </w:p>
    <w:p w14:paraId="56EA60C1" w14:textId="77777777" w:rsidR="009152D7" w:rsidRDefault="009152D7"/>
    <w:tbl>
      <w:tblPr>
        <w:tblStyle w:val="TableGrid"/>
        <w:tblW w:w="9381" w:type="dxa"/>
        <w:tblLook w:val="04A0" w:firstRow="1" w:lastRow="0" w:firstColumn="1" w:lastColumn="0" w:noHBand="0" w:noVBand="1"/>
      </w:tblPr>
      <w:tblGrid>
        <w:gridCol w:w="1876"/>
        <w:gridCol w:w="1876"/>
        <w:gridCol w:w="1876"/>
        <w:gridCol w:w="1876"/>
        <w:gridCol w:w="1877"/>
      </w:tblGrid>
      <w:tr w:rsidR="009152D7" w14:paraId="67295BA8" w14:textId="77777777" w:rsidTr="009152D7">
        <w:trPr>
          <w:trHeight w:val="579"/>
        </w:trPr>
        <w:tc>
          <w:tcPr>
            <w:tcW w:w="1876" w:type="dxa"/>
          </w:tcPr>
          <w:p w14:paraId="0B75F242" w14:textId="77777777" w:rsidR="009152D7" w:rsidRDefault="009152D7"/>
        </w:tc>
        <w:tc>
          <w:tcPr>
            <w:tcW w:w="1876" w:type="dxa"/>
          </w:tcPr>
          <w:p w14:paraId="46DB8127" w14:textId="5963BAEF" w:rsidR="009152D7" w:rsidRDefault="009152D7">
            <w:r>
              <w:t>Estimate</w:t>
            </w:r>
          </w:p>
        </w:tc>
        <w:tc>
          <w:tcPr>
            <w:tcW w:w="1876" w:type="dxa"/>
          </w:tcPr>
          <w:p w14:paraId="6DF69154" w14:textId="028FBC13" w:rsidR="009152D7" w:rsidRDefault="009152D7">
            <w:r>
              <w:t>Statistic</w:t>
            </w:r>
          </w:p>
        </w:tc>
        <w:tc>
          <w:tcPr>
            <w:tcW w:w="1876" w:type="dxa"/>
          </w:tcPr>
          <w:p w14:paraId="27322D64" w14:textId="3201995C" w:rsidR="009152D7" w:rsidRDefault="009152D7">
            <w:r>
              <w:t>P-value</w:t>
            </w:r>
          </w:p>
        </w:tc>
        <w:tc>
          <w:tcPr>
            <w:tcW w:w="1877" w:type="dxa"/>
          </w:tcPr>
          <w:p w14:paraId="789E2CCB" w14:textId="35951259" w:rsidR="009152D7" w:rsidRDefault="009152D7">
            <w:r>
              <w:t>95% CI of the estimate</w:t>
            </w:r>
          </w:p>
        </w:tc>
      </w:tr>
      <w:tr w:rsidR="008E33D7" w14:paraId="60F3AA1A" w14:textId="77777777" w:rsidTr="00AB3CC3">
        <w:trPr>
          <w:trHeight w:val="280"/>
        </w:trPr>
        <w:tc>
          <w:tcPr>
            <w:tcW w:w="9381" w:type="dxa"/>
            <w:gridSpan w:val="5"/>
          </w:tcPr>
          <w:p w14:paraId="77ADC88C" w14:textId="453E6EE8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No TPU (N=28 pairs)</w:t>
            </w:r>
          </w:p>
        </w:tc>
      </w:tr>
      <w:tr w:rsidR="009152D7" w14:paraId="2014BCA6" w14:textId="77777777" w:rsidTr="009152D7">
        <w:trPr>
          <w:trHeight w:val="280"/>
        </w:trPr>
        <w:tc>
          <w:tcPr>
            <w:tcW w:w="1876" w:type="dxa"/>
          </w:tcPr>
          <w:p w14:paraId="7ED1A266" w14:textId="23E91A9D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4B502607" w14:textId="77777777" w:rsidR="009152D7" w:rsidRDefault="009152D7"/>
        </w:tc>
        <w:tc>
          <w:tcPr>
            <w:tcW w:w="1876" w:type="dxa"/>
          </w:tcPr>
          <w:p w14:paraId="5CCFC7DD" w14:textId="77777777" w:rsidR="009152D7" w:rsidRDefault="009152D7"/>
        </w:tc>
        <w:tc>
          <w:tcPr>
            <w:tcW w:w="1876" w:type="dxa"/>
          </w:tcPr>
          <w:p w14:paraId="2A3343A6" w14:textId="77777777" w:rsidR="009152D7" w:rsidRDefault="009152D7"/>
        </w:tc>
        <w:tc>
          <w:tcPr>
            <w:tcW w:w="1877" w:type="dxa"/>
          </w:tcPr>
          <w:p w14:paraId="096FC63D" w14:textId="77777777" w:rsidR="009152D7" w:rsidRDefault="009152D7"/>
        </w:tc>
      </w:tr>
      <w:tr w:rsidR="009152D7" w14:paraId="21C8A202" w14:textId="77777777" w:rsidTr="009152D7">
        <w:trPr>
          <w:trHeight w:val="280"/>
        </w:trPr>
        <w:tc>
          <w:tcPr>
            <w:tcW w:w="1876" w:type="dxa"/>
          </w:tcPr>
          <w:p w14:paraId="5695DF68" w14:textId="7039889B" w:rsidR="009152D7" w:rsidRDefault="009152D7">
            <w:r>
              <w:t>Jmax</w:t>
            </w:r>
          </w:p>
        </w:tc>
        <w:tc>
          <w:tcPr>
            <w:tcW w:w="1876" w:type="dxa"/>
          </w:tcPr>
          <w:p w14:paraId="4EA86DF9" w14:textId="7E24BDB7" w:rsidR="009152D7" w:rsidRDefault="009152D7">
            <w:r>
              <w:t>-6.</w:t>
            </w:r>
            <w:r w:rsidR="00B575C9">
              <w:t>47</w:t>
            </w:r>
          </w:p>
        </w:tc>
        <w:tc>
          <w:tcPr>
            <w:tcW w:w="1876" w:type="dxa"/>
          </w:tcPr>
          <w:p w14:paraId="2E8FD774" w14:textId="2833D5D2" w:rsidR="009152D7" w:rsidRDefault="00B575C9">
            <w:r>
              <w:t>1</w:t>
            </w:r>
          </w:p>
        </w:tc>
        <w:tc>
          <w:tcPr>
            <w:tcW w:w="1876" w:type="dxa"/>
          </w:tcPr>
          <w:p w14:paraId="5F49497E" w14:textId="7F6FAE76" w:rsidR="009152D7" w:rsidRDefault="009152D7">
            <w:r>
              <w:t>&lt;0.00001****</w:t>
            </w:r>
          </w:p>
        </w:tc>
        <w:tc>
          <w:tcPr>
            <w:tcW w:w="1877" w:type="dxa"/>
          </w:tcPr>
          <w:p w14:paraId="0E63B2A2" w14:textId="759A3E88" w:rsidR="009152D7" w:rsidRDefault="009152D7">
            <w:r>
              <w:t>-1</w:t>
            </w:r>
            <w:r w:rsidR="00B575C9">
              <w:t>3.4</w:t>
            </w:r>
            <w:r>
              <w:t xml:space="preserve"> – -2.98</w:t>
            </w:r>
          </w:p>
        </w:tc>
      </w:tr>
      <w:tr w:rsidR="008E33D7" w14:paraId="54124782" w14:textId="77777777" w:rsidTr="00247A41">
        <w:trPr>
          <w:trHeight w:val="280"/>
        </w:trPr>
        <w:tc>
          <w:tcPr>
            <w:tcW w:w="9381" w:type="dxa"/>
            <w:gridSpan w:val="5"/>
          </w:tcPr>
          <w:p w14:paraId="0A96BE61" w14:textId="01C6CA89" w:rsidR="008E33D7" w:rsidRPr="008E33D7" w:rsidRDefault="008E33D7" w:rsidP="008E33D7">
            <w:pPr>
              <w:jc w:val="center"/>
              <w:rPr>
                <w:b/>
                <w:bCs/>
              </w:rPr>
            </w:pPr>
            <w:r w:rsidRPr="008E33D7">
              <w:rPr>
                <w:b/>
                <w:bCs/>
              </w:rPr>
              <w:t>TPU (N = 28 pairs)</w:t>
            </w:r>
          </w:p>
        </w:tc>
      </w:tr>
      <w:tr w:rsidR="009152D7" w14:paraId="1135A3AF" w14:textId="77777777" w:rsidTr="009152D7">
        <w:trPr>
          <w:trHeight w:val="280"/>
        </w:trPr>
        <w:tc>
          <w:tcPr>
            <w:tcW w:w="1876" w:type="dxa"/>
          </w:tcPr>
          <w:p w14:paraId="28FBE033" w14:textId="3A05DC8E" w:rsidR="009152D7" w:rsidRDefault="009152D7">
            <w:r>
              <w:t>DAT vs. steady-state</w:t>
            </w:r>
          </w:p>
        </w:tc>
        <w:tc>
          <w:tcPr>
            <w:tcW w:w="1876" w:type="dxa"/>
          </w:tcPr>
          <w:p w14:paraId="61D4C437" w14:textId="77777777" w:rsidR="009152D7" w:rsidRDefault="009152D7"/>
        </w:tc>
        <w:tc>
          <w:tcPr>
            <w:tcW w:w="1876" w:type="dxa"/>
          </w:tcPr>
          <w:p w14:paraId="3A785AF5" w14:textId="77777777" w:rsidR="009152D7" w:rsidRDefault="009152D7"/>
        </w:tc>
        <w:tc>
          <w:tcPr>
            <w:tcW w:w="1876" w:type="dxa"/>
          </w:tcPr>
          <w:p w14:paraId="36462ED7" w14:textId="77777777" w:rsidR="009152D7" w:rsidRDefault="009152D7"/>
        </w:tc>
        <w:tc>
          <w:tcPr>
            <w:tcW w:w="1877" w:type="dxa"/>
          </w:tcPr>
          <w:p w14:paraId="66100FA9" w14:textId="77777777" w:rsidR="009152D7" w:rsidRDefault="009152D7"/>
        </w:tc>
      </w:tr>
      <w:tr w:rsidR="009152D7" w14:paraId="6303737C" w14:textId="77777777" w:rsidTr="009152D7">
        <w:trPr>
          <w:trHeight w:val="280"/>
        </w:trPr>
        <w:tc>
          <w:tcPr>
            <w:tcW w:w="1876" w:type="dxa"/>
          </w:tcPr>
          <w:p w14:paraId="41018BC9" w14:textId="7D2D18E2" w:rsidR="009152D7" w:rsidRDefault="009152D7">
            <w:r>
              <w:t>Jmax</w:t>
            </w:r>
          </w:p>
        </w:tc>
        <w:tc>
          <w:tcPr>
            <w:tcW w:w="1876" w:type="dxa"/>
          </w:tcPr>
          <w:p w14:paraId="735C6606" w14:textId="6362B3A4" w:rsidR="009152D7" w:rsidRDefault="009152D7">
            <w:r>
              <w:t>-5.3</w:t>
            </w:r>
            <w:r w:rsidR="00B575C9">
              <w:t>9</w:t>
            </w:r>
          </w:p>
        </w:tc>
        <w:tc>
          <w:tcPr>
            <w:tcW w:w="1876" w:type="dxa"/>
          </w:tcPr>
          <w:p w14:paraId="3AC2E360" w14:textId="7EE420DA" w:rsidR="009152D7" w:rsidRDefault="00B575C9">
            <w:r>
              <w:t>2</w:t>
            </w:r>
          </w:p>
        </w:tc>
        <w:tc>
          <w:tcPr>
            <w:tcW w:w="1876" w:type="dxa"/>
          </w:tcPr>
          <w:p w14:paraId="6199A2A1" w14:textId="454DB210" w:rsidR="009152D7" w:rsidRDefault="00B575C9">
            <w:r>
              <w:t>&lt;</w:t>
            </w:r>
            <w:r w:rsidR="009152D7">
              <w:t>0.0000</w:t>
            </w:r>
            <w:r>
              <w:t>1</w:t>
            </w:r>
            <w:r w:rsidR="009152D7">
              <w:t>****</w:t>
            </w:r>
          </w:p>
        </w:tc>
        <w:tc>
          <w:tcPr>
            <w:tcW w:w="1877" w:type="dxa"/>
          </w:tcPr>
          <w:p w14:paraId="5E00E2A3" w14:textId="59A8B9DC" w:rsidR="009152D7" w:rsidRDefault="009152D7">
            <w:r>
              <w:t>-</w:t>
            </w:r>
            <w:r w:rsidR="00B575C9">
              <w:t>8.14</w:t>
            </w:r>
            <w:r>
              <w:t xml:space="preserve"> – -3.2</w:t>
            </w:r>
            <w:r w:rsidR="00B575C9">
              <w:t>7</w:t>
            </w:r>
          </w:p>
        </w:tc>
      </w:tr>
    </w:tbl>
    <w:p w14:paraId="17C8820B" w14:textId="77777777" w:rsidR="009152D7" w:rsidRDefault="009152D7"/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r>
        <w:t>Vcmax by method not significant with pooled data</w:t>
      </w:r>
    </w:p>
    <w:p w14:paraId="1D4DE944" w14:textId="77777777" w:rsidR="006D20BF" w:rsidRDefault="006D20BF" w:rsidP="006D20BF">
      <w:r>
        <w:t>Vcmax by fit type (MG or photo) not significant with pooled data</w:t>
      </w:r>
    </w:p>
    <w:p w14:paraId="50FAA580" w14:textId="77777777" w:rsidR="006D20BF" w:rsidRDefault="006D20BF" w:rsidP="006D20BF">
      <w:r>
        <w:lastRenderedPageBreak/>
        <w:t>Jmax by method not significant with pooled data</w:t>
      </w:r>
    </w:p>
    <w:p w14:paraId="3AAC0A80" w14:textId="77777777" w:rsidR="006D20BF" w:rsidRDefault="006D20BF" w:rsidP="006D20BF">
      <w:r>
        <w:t>Jmax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r>
        <w:t>Vcmax: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r>
        <w:t>Jmax: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MjE2MrI0M7Q0NTdS0lEKTi0uzszPAykwrAUAFyJbDCwAAAA="/>
  </w:docVars>
  <w:rsids>
    <w:rsidRoot w:val="00B778E7"/>
    <w:rsid w:val="000025C9"/>
    <w:rsid w:val="00040D51"/>
    <w:rsid w:val="000A1059"/>
    <w:rsid w:val="000A34F6"/>
    <w:rsid w:val="000C1B62"/>
    <w:rsid w:val="00117DC4"/>
    <w:rsid w:val="00257C70"/>
    <w:rsid w:val="00270570"/>
    <w:rsid w:val="00277559"/>
    <w:rsid w:val="00284910"/>
    <w:rsid w:val="0028506B"/>
    <w:rsid w:val="00291B9D"/>
    <w:rsid w:val="002E22F1"/>
    <w:rsid w:val="003267BC"/>
    <w:rsid w:val="003647C8"/>
    <w:rsid w:val="003768A5"/>
    <w:rsid w:val="00391EFE"/>
    <w:rsid w:val="003A499F"/>
    <w:rsid w:val="003A6733"/>
    <w:rsid w:val="003C561F"/>
    <w:rsid w:val="003E1736"/>
    <w:rsid w:val="003E7991"/>
    <w:rsid w:val="00406554"/>
    <w:rsid w:val="004143CF"/>
    <w:rsid w:val="00434A2A"/>
    <w:rsid w:val="004509E5"/>
    <w:rsid w:val="00494729"/>
    <w:rsid w:val="004C127A"/>
    <w:rsid w:val="004D5CC9"/>
    <w:rsid w:val="005017E5"/>
    <w:rsid w:val="00553526"/>
    <w:rsid w:val="00557C12"/>
    <w:rsid w:val="00561066"/>
    <w:rsid w:val="005B1240"/>
    <w:rsid w:val="005B7AC4"/>
    <w:rsid w:val="005D46CD"/>
    <w:rsid w:val="005D64EE"/>
    <w:rsid w:val="005E4ACD"/>
    <w:rsid w:val="00641C29"/>
    <w:rsid w:val="00661594"/>
    <w:rsid w:val="00682378"/>
    <w:rsid w:val="006D20BF"/>
    <w:rsid w:val="006E43C3"/>
    <w:rsid w:val="007338A4"/>
    <w:rsid w:val="00787F3D"/>
    <w:rsid w:val="00797F70"/>
    <w:rsid w:val="007C3185"/>
    <w:rsid w:val="007E13C3"/>
    <w:rsid w:val="00830FE9"/>
    <w:rsid w:val="0087456B"/>
    <w:rsid w:val="008851AB"/>
    <w:rsid w:val="008B6CBC"/>
    <w:rsid w:val="008E33D7"/>
    <w:rsid w:val="008F707E"/>
    <w:rsid w:val="009152D7"/>
    <w:rsid w:val="009167E8"/>
    <w:rsid w:val="00924618"/>
    <w:rsid w:val="00935FD6"/>
    <w:rsid w:val="00973FCA"/>
    <w:rsid w:val="009F3501"/>
    <w:rsid w:val="00A12C63"/>
    <w:rsid w:val="00A764A7"/>
    <w:rsid w:val="00B575C9"/>
    <w:rsid w:val="00B778E7"/>
    <w:rsid w:val="00B80FE8"/>
    <w:rsid w:val="00BA177C"/>
    <w:rsid w:val="00BA46F5"/>
    <w:rsid w:val="00BB63B5"/>
    <w:rsid w:val="00BC0BDF"/>
    <w:rsid w:val="00BC18DC"/>
    <w:rsid w:val="00BF1B4B"/>
    <w:rsid w:val="00C07FE7"/>
    <w:rsid w:val="00C25415"/>
    <w:rsid w:val="00C329DD"/>
    <w:rsid w:val="00C459AE"/>
    <w:rsid w:val="00C54CA4"/>
    <w:rsid w:val="00CA53F3"/>
    <w:rsid w:val="00CF3A83"/>
    <w:rsid w:val="00D1315E"/>
    <w:rsid w:val="00D20140"/>
    <w:rsid w:val="00D72F93"/>
    <w:rsid w:val="00D77935"/>
    <w:rsid w:val="00D8560F"/>
    <w:rsid w:val="00DB5B05"/>
    <w:rsid w:val="00DC0920"/>
    <w:rsid w:val="00E03788"/>
    <w:rsid w:val="00E07736"/>
    <w:rsid w:val="00E141D9"/>
    <w:rsid w:val="00E16B60"/>
    <w:rsid w:val="00E174C8"/>
    <w:rsid w:val="00E315C4"/>
    <w:rsid w:val="00E70912"/>
    <w:rsid w:val="00E81F96"/>
    <w:rsid w:val="00E93C83"/>
    <w:rsid w:val="00E93FDE"/>
    <w:rsid w:val="00EB3D5B"/>
    <w:rsid w:val="00EC4CF6"/>
    <w:rsid w:val="00F21BB0"/>
    <w:rsid w:val="00FA64BF"/>
    <w:rsid w:val="00FC0824"/>
    <w:rsid w:val="00FC5F58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Emmy Braun</cp:lastModifiedBy>
  <cp:revision>52</cp:revision>
  <dcterms:created xsi:type="dcterms:W3CDTF">2023-03-08T20:23:00Z</dcterms:created>
  <dcterms:modified xsi:type="dcterms:W3CDTF">2024-03-13T21:58:00Z</dcterms:modified>
</cp:coreProperties>
</file>