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5A1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bdr w:val="none" w:color="auto" w:sz="0" w:space="0"/>
        </w:rPr>
        <w:drawing>
          <wp:inline distT="0" distB="0" distL="114300" distR="114300">
            <wp:extent cx="5271135" cy="2242820"/>
            <wp:effectExtent l="0" t="0" r="5715" b="508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4"/>
                    <a:stretch>
                      <a:fillRect/>
                    </a:stretch>
                  </pic:blipFill>
                  <pic:spPr>
                    <a:xfrm>
                      <a:off x="0" y="0"/>
                      <a:ext cx="5271135" cy="2242820"/>
                    </a:xfrm>
                    <a:prstGeom prst="rect">
                      <a:avLst/>
                    </a:prstGeom>
                    <a:noFill/>
                    <a:ln w="9525">
                      <a:noFill/>
                    </a:ln>
                  </pic:spPr>
                </pic:pic>
              </a:graphicData>
            </a:graphic>
          </wp:inline>
        </w:drawing>
      </w:r>
    </w:p>
    <w:p w14:paraId="68A213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0AE4F7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400E91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2026年7月18日，恒达微波装备智能制造中心项目开工奠基仪式在西安国家民用航天产业基地隆重举行。</w:t>
      </w:r>
    </w:p>
    <w:p w14:paraId="6C3CE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45E4B9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莅临本次奠基仪式的领导及嘉宾有：西安国家民用航天产业基地管委会投资招商中心主任孙丛笑；北京雷科防务科技股份有限公司董事长高立宁、总经理刘峰；西安恒达微波技术开发有限公司董事长伍捍东、总经理马俊梅；西安奇维科技有限公司名誉董事长刘升；雷科防务总部及各子公司领导；上海电子工程设计研究院有限公司西北分公司副总经理刘田；方宇工程咨询有限公司副总经理杨帆；中国建筑第六工程局有限公司交通公司总经济师韩志侠、西北分公司总经理张存庆。</w:t>
      </w:r>
    </w:p>
    <w:p w14:paraId="603393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6D5910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各位领导与嘉宾齐聚现场，共同见证这一具有里程碑意义的重要时刻，标志着恒达微波智能制造升级新篇章的正式开启。</w:t>
      </w:r>
    </w:p>
    <w:p w14:paraId="71F20C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5AFD5C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19375"/>
            <wp:effectExtent l="0" t="0" r="0" b="9525"/>
            <wp:docPr id="1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7"/>
                    <pic:cNvPicPr>
                      <a:picLocks noChangeAspect="1"/>
                    </pic:cNvPicPr>
                  </pic:nvPicPr>
                  <pic:blipFill>
                    <a:blip r:embed="rId5"/>
                    <a:stretch>
                      <a:fillRect/>
                    </a:stretch>
                  </pic:blipFill>
                  <pic:spPr>
                    <a:xfrm>
                      <a:off x="0" y="0"/>
                      <a:ext cx="4667250" cy="2619375"/>
                    </a:xfrm>
                    <a:prstGeom prst="rect">
                      <a:avLst/>
                    </a:prstGeom>
                    <a:noFill/>
                    <a:ln w="9525">
                      <a:noFill/>
                    </a:ln>
                  </pic:spPr>
                </pic:pic>
              </a:graphicData>
            </a:graphic>
          </wp:inline>
        </w:drawing>
      </w:r>
    </w:p>
    <w:p w14:paraId="56CA8F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CA1BA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19375"/>
            <wp:effectExtent l="0" t="0" r="0" b="9525"/>
            <wp:docPr id="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8"/>
                    <pic:cNvPicPr>
                      <a:picLocks noChangeAspect="1"/>
                    </pic:cNvPicPr>
                  </pic:nvPicPr>
                  <pic:blipFill>
                    <a:blip r:embed="rId6"/>
                    <a:stretch>
                      <a:fillRect/>
                    </a:stretch>
                  </pic:blipFill>
                  <pic:spPr>
                    <a:xfrm>
                      <a:off x="0" y="0"/>
                      <a:ext cx="4667250" cy="2619375"/>
                    </a:xfrm>
                    <a:prstGeom prst="rect">
                      <a:avLst/>
                    </a:prstGeom>
                    <a:noFill/>
                    <a:ln w="9525">
                      <a:noFill/>
                    </a:ln>
                  </pic:spPr>
                </pic:pic>
              </a:graphicData>
            </a:graphic>
          </wp:inline>
        </w:drawing>
      </w:r>
    </w:p>
    <w:p w14:paraId="24B3E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41553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2B52E8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Style w:val="6"/>
          <w:rFonts w:hint="eastAsia" w:ascii="宋体" w:hAnsi="宋体" w:eastAsia="宋体" w:cs="宋体"/>
          <w:color w:val="C00000"/>
          <w:sz w:val="24"/>
          <w:szCs w:val="24"/>
          <w:bdr w:val="none" w:color="auto" w:sz="0" w:space="0"/>
        </w:rPr>
        <w:t>01 </w:t>
      </w:r>
      <w:r>
        <w:rPr>
          <w:rStyle w:val="5"/>
          <w:rFonts w:hint="eastAsia" w:ascii="宋体" w:hAnsi="宋体" w:eastAsia="宋体" w:cs="宋体"/>
          <w:color w:val="C00000"/>
          <w:sz w:val="24"/>
          <w:szCs w:val="24"/>
          <w:bdr w:val="none" w:color="auto" w:sz="0" w:space="0"/>
        </w:rPr>
        <w:t>嘉宾致辞：殷切寄语，共绘蓝图</w:t>
      </w:r>
    </w:p>
    <w:p w14:paraId="2146C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6402C8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仪式上，西安国家民用航天产业基地管委会投资招商中心主任孙丛笑首先致辞，对项目顺利落地表示祝贺，肯定了恒达微波对航天基地微波产业发展的贡献，并表示将持续提供政策支持与服务保障，助力区域微波产业集群高质量发展。</w:t>
      </w:r>
    </w:p>
    <w:p w14:paraId="315DBA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7FFD8A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19375"/>
            <wp:effectExtent l="0" t="0" r="0" b="952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4667250" cy="2619375"/>
                    </a:xfrm>
                    <a:prstGeom prst="rect">
                      <a:avLst/>
                    </a:prstGeom>
                    <a:noFill/>
                    <a:ln w="9525">
                      <a:noFill/>
                    </a:ln>
                  </pic:spPr>
                </pic:pic>
              </a:graphicData>
            </a:graphic>
          </wp:inline>
        </w:drawing>
      </w:r>
    </w:p>
    <w:p w14:paraId="561DA5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Fonts w:hint="eastAsia" w:ascii="宋体" w:hAnsi="宋体" w:eastAsia="宋体" w:cs="宋体"/>
          <w:sz w:val="24"/>
          <w:szCs w:val="24"/>
          <w:bdr w:val="none" w:color="auto" w:sz="0" w:space="0"/>
        </w:rPr>
        <w:t> </w:t>
      </w:r>
    </w:p>
    <w:p w14:paraId="630B98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48CA90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北京雷科防务科技股份有限公司董事长高立宁致辞表示，本项目是雷科防务优化产业布局、深耕智能制造领域的核心重点工程，承载着集团创新发展、转型升级的重要战略意义，对恒达微波未来发展寄予厚望。</w:t>
      </w:r>
    </w:p>
    <w:p w14:paraId="7FCBBE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01A89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19375"/>
            <wp:effectExtent l="0" t="0" r="0" b="952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4667250" cy="2619375"/>
                    </a:xfrm>
                    <a:prstGeom prst="rect">
                      <a:avLst/>
                    </a:prstGeom>
                    <a:noFill/>
                    <a:ln w="9525">
                      <a:noFill/>
                    </a:ln>
                  </pic:spPr>
                </pic:pic>
              </a:graphicData>
            </a:graphic>
          </wp:inline>
        </w:drawing>
      </w:r>
    </w:p>
    <w:p w14:paraId="180DED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Fonts w:hint="eastAsia" w:ascii="宋体" w:hAnsi="宋体" w:eastAsia="宋体" w:cs="宋体"/>
          <w:sz w:val="24"/>
          <w:szCs w:val="24"/>
          <w:bdr w:val="none" w:color="auto" w:sz="0" w:space="0"/>
        </w:rPr>
        <w:t> </w:t>
      </w:r>
    </w:p>
    <w:p w14:paraId="736FFC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4CE59F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西安恒达微波技术开发有限公司总经理马俊梅代表项目实施主体致辞，向长期以来关心支持公司发展的各级领导、合作伙伴及全体员工表示衷心感谢，全面勾勒出项目建设规划与长远发展愿景，尽显实干攻坚、携手共进的责任与担当。</w:t>
      </w:r>
    </w:p>
    <w:p w14:paraId="06CB52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256BAD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19375"/>
            <wp:effectExtent l="0" t="0" r="0" b="952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4667250" cy="2619375"/>
                    </a:xfrm>
                    <a:prstGeom prst="rect">
                      <a:avLst/>
                    </a:prstGeom>
                    <a:noFill/>
                    <a:ln w="9525">
                      <a:noFill/>
                    </a:ln>
                  </pic:spPr>
                </pic:pic>
              </a:graphicData>
            </a:graphic>
          </wp:inline>
        </w:drawing>
      </w:r>
    </w:p>
    <w:p w14:paraId="68D690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Fonts w:hint="eastAsia" w:ascii="宋体" w:hAnsi="宋体" w:eastAsia="宋体" w:cs="宋体"/>
          <w:sz w:val="24"/>
          <w:szCs w:val="24"/>
          <w:bdr w:val="none" w:color="auto" w:sz="0" w:space="0"/>
        </w:rPr>
        <w:t> </w:t>
      </w:r>
    </w:p>
    <w:p w14:paraId="6117B6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1613A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方宇工程咨询有限公司副总经理杨帆致辞表示，工程质量是项目的生命线，监理团队将全程护航、严格把关，确保本项目打造为安全工程、精品工程、标杆工程。</w:t>
      </w:r>
    </w:p>
    <w:p w14:paraId="20019D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4119AB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19375"/>
            <wp:effectExtent l="0" t="0" r="0" b="9525"/>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4667250" cy="2619375"/>
                    </a:xfrm>
                    <a:prstGeom prst="rect">
                      <a:avLst/>
                    </a:prstGeom>
                    <a:noFill/>
                    <a:ln w="9525">
                      <a:noFill/>
                    </a:ln>
                  </pic:spPr>
                </pic:pic>
              </a:graphicData>
            </a:graphic>
          </wp:inline>
        </w:drawing>
      </w:r>
    </w:p>
    <w:p w14:paraId="70645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Fonts w:hint="eastAsia" w:ascii="宋体" w:hAnsi="宋体" w:eastAsia="宋体" w:cs="宋体"/>
          <w:sz w:val="24"/>
          <w:szCs w:val="24"/>
          <w:bdr w:val="none" w:color="auto" w:sz="0" w:space="0"/>
        </w:rPr>
        <w:t> </w:t>
      </w:r>
    </w:p>
    <w:p w14:paraId="5ADCF9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6D6F8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中国建筑第六工程局有限公司交通公司总经济师韩志侠致辞表示，施工团队将全力以赴、精工建造、安全施工、高效履约，高质量完成项目建设任务。</w:t>
      </w:r>
    </w:p>
    <w:p w14:paraId="4707F4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0FBCD3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19375"/>
            <wp:effectExtent l="0" t="0" r="0" b="9525"/>
            <wp:docPr id="1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63"/>
                    <pic:cNvPicPr>
                      <a:picLocks noChangeAspect="1"/>
                    </pic:cNvPicPr>
                  </pic:nvPicPr>
                  <pic:blipFill>
                    <a:blip r:embed="rId11"/>
                    <a:stretch>
                      <a:fillRect/>
                    </a:stretch>
                  </pic:blipFill>
                  <pic:spPr>
                    <a:xfrm>
                      <a:off x="0" y="0"/>
                      <a:ext cx="4667250" cy="2619375"/>
                    </a:xfrm>
                    <a:prstGeom prst="rect">
                      <a:avLst/>
                    </a:prstGeom>
                    <a:noFill/>
                    <a:ln w="9525">
                      <a:noFill/>
                    </a:ln>
                  </pic:spPr>
                </pic:pic>
              </a:graphicData>
            </a:graphic>
          </wp:inline>
        </w:drawing>
      </w:r>
    </w:p>
    <w:p w14:paraId="08C027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Fonts w:hint="eastAsia" w:ascii="宋体" w:hAnsi="宋体" w:eastAsia="宋体" w:cs="宋体"/>
          <w:sz w:val="24"/>
          <w:szCs w:val="24"/>
          <w:bdr w:val="none" w:color="auto" w:sz="0" w:space="0"/>
        </w:rPr>
        <w:t> </w:t>
      </w:r>
    </w:p>
    <w:p w14:paraId="78A85D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01B9C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Style w:val="6"/>
          <w:rFonts w:hint="eastAsia" w:ascii="宋体" w:hAnsi="宋体" w:eastAsia="宋体" w:cs="宋体"/>
          <w:color w:val="C00000"/>
          <w:sz w:val="24"/>
          <w:szCs w:val="24"/>
          <w:bdr w:val="none" w:color="auto" w:sz="0" w:space="0"/>
        </w:rPr>
        <w:t>02 </w:t>
      </w:r>
      <w:r>
        <w:rPr>
          <w:rStyle w:val="5"/>
          <w:rFonts w:hint="eastAsia" w:ascii="宋体" w:hAnsi="宋体" w:eastAsia="宋体" w:cs="宋体"/>
          <w:color w:val="C00000"/>
          <w:sz w:val="24"/>
          <w:szCs w:val="24"/>
          <w:bdr w:val="none" w:color="auto" w:sz="0" w:space="0"/>
        </w:rPr>
        <w:t>奠基培土：鸣炮启航，共奠新基</w:t>
      </w:r>
    </w:p>
    <w:p w14:paraId="5DF985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7EB806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致辞环节结束后，西安恒达微波技术开发有限公司董事长伍捍东宣布：恒达微波装备智能制造中心项目正式开工。</w:t>
      </w:r>
    </w:p>
    <w:p w14:paraId="54504B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4C940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3505200"/>
            <wp:effectExtent l="0" t="0" r="0" b="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4667250" cy="3505200"/>
                    </a:xfrm>
                    <a:prstGeom prst="rect">
                      <a:avLst/>
                    </a:prstGeom>
                    <a:noFill/>
                    <a:ln w="9525">
                      <a:noFill/>
                    </a:ln>
                  </pic:spPr>
                </pic:pic>
              </a:graphicData>
            </a:graphic>
          </wp:inline>
        </w:drawing>
      </w:r>
    </w:p>
    <w:p w14:paraId="0E88EE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Fonts w:hint="eastAsia" w:ascii="宋体" w:hAnsi="宋体" w:eastAsia="宋体" w:cs="宋体"/>
          <w:sz w:val="24"/>
          <w:szCs w:val="24"/>
          <w:bdr w:val="none" w:color="auto" w:sz="0" w:space="0"/>
        </w:rPr>
        <w:t> </w:t>
      </w:r>
    </w:p>
    <w:p w14:paraId="3C4E91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753BDC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随后，鸣炮仪式正式启动。声声礼炮，奏响奋进乐章，预示着项目建设红红火火、未来发展蒸蒸日上。</w:t>
      </w:r>
    </w:p>
    <w:p w14:paraId="284D1F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537F82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紧接着进行隆重的奠基培土环节，各位领导移步至奠基池，手持金铲，共同挥锹培土，为恒达微波装备智能制造中心项目奠定坚实根基。一锹沃土，夯实航天微波产业根基；一片新园，承载企业科创报国初心。培土礼成，标志着智能制造中心项目全面进入施工建设新阶段。</w:t>
      </w:r>
    </w:p>
    <w:p w14:paraId="03E135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18393F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19375"/>
            <wp:effectExtent l="0" t="0" r="0" b="952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4667250" cy="2619375"/>
                    </a:xfrm>
                    <a:prstGeom prst="rect">
                      <a:avLst/>
                    </a:prstGeom>
                    <a:noFill/>
                    <a:ln w="9525">
                      <a:noFill/>
                    </a:ln>
                  </pic:spPr>
                </pic:pic>
              </a:graphicData>
            </a:graphic>
          </wp:inline>
        </w:drawing>
      </w:r>
    </w:p>
    <w:p w14:paraId="2EB42A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Fonts w:hint="eastAsia" w:ascii="宋体" w:hAnsi="宋体" w:eastAsia="宋体" w:cs="宋体"/>
          <w:sz w:val="24"/>
          <w:szCs w:val="24"/>
          <w:bdr w:val="none" w:color="auto" w:sz="0" w:space="0"/>
        </w:rPr>
        <w:t> </w:t>
      </w:r>
    </w:p>
    <w:p w14:paraId="533B6B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66F58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仪式最后，各位领导及恒达微波参与仪式的员工们分别在奠基石前合影留念，共同记录项目启航的重要时刻。</w:t>
      </w:r>
    </w:p>
    <w:p w14:paraId="189A65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1E6895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19375"/>
            <wp:effectExtent l="0" t="0" r="0" b="9525"/>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4667250" cy="2619375"/>
                    </a:xfrm>
                    <a:prstGeom prst="rect">
                      <a:avLst/>
                    </a:prstGeom>
                    <a:noFill/>
                    <a:ln w="9525">
                      <a:noFill/>
                    </a:ln>
                  </pic:spPr>
                </pic:pic>
              </a:graphicData>
            </a:graphic>
          </wp:inline>
        </w:drawing>
      </w:r>
    </w:p>
    <w:p w14:paraId="799D4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drawing>
          <wp:inline distT="0" distB="0" distL="114300" distR="114300">
            <wp:extent cx="4667250" cy="2657475"/>
            <wp:effectExtent l="0" t="0" r="0" b="9525"/>
            <wp:docPr id="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IMG_267"/>
                    <pic:cNvPicPr>
                      <a:picLocks noChangeAspect="1"/>
                    </pic:cNvPicPr>
                  </pic:nvPicPr>
                  <pic:blipFill>
                    <a:blip r:embed="rId15"/>
                    <a:stretch>
                      <a:fillRect/>
                    </a:stretch>
                  </pic:blipFill>
                  <pic:spPr>
                    <a:xfrm>
                      <a:off x="0" y="0"/>
                      <a:ext cx="4667250" cy="2657475"/>
                    </a:xfrm>
                    <a:prstGeom prst="rect">
                      <a:avLst/>
                    </a:prstGeom>
                    <a:noFill/>
                    <a:ln w="9525">
                      <a:noFill/>
                    </a:ln>
                  </pic:spPr>
                </pic:pic>
              </a:graphicData>
            </a:graphic>
          </wp:inline>
        </w:drawing>
      </w:r>
    </w:p>
    <w:p w14:paraId="52CD36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Fonts w:hint="eastAsia" w:ascii="宋体" w:hAnsi="宋体" w:eastAsia="宋体" w:cs="宋体"/>
          <w:sz w:val="24"/>
          <w:szCs w:val="24"/>
          <w:bdr w:val="none" w:color="auto" w:sz="0" w:space="0"/>
        </w:rPr>
        <w:t> </w:t>
      </w:r>
    </w:p>
    <w:p w14:paraId="352EC6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3EA56D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Style w:val="6"/>
          <w:rFonts w:hint="eastAsia" w:ascii="宋体" w:hAnsi="宋体" w:eastAsia="宋体" w:cs="宋体"/>
          <w:color w:val="C00000"/>
          <w:sz w:val="24"/>
          <w:szCs w:val="24"/>
          <w:bdr w:val="none" w:color="auto" w:sz="0" w:space="0"/>
        </w:rPr>
        <w:t>03 </w:t>
      </w:r>
      <w:r>
        <w:rPr>
          <w:rStyle w:val="5"/>
          <w:rFonts w:hint="eastAsia" w:ascii="宋体" w:hAnsi="宋体" w:eastAsia="宋体" w:cs="宋体"/>
          <w:color w:val="C00000"/>
          <w:sz w:val="24"/>
          <w:szCs w:val="24"/>
          <w:bdr w:val="none" w:color="auto" w:sz="0" w:space="0"/>
        </w:rPr>
        <w:t>项目规划：升级赋能，智造未来</w:t>
      </w:r>
    </w:p>
    <w:p w14:paraId="7BC781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5BBFCA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恒达微波装备智能制造中心项目总投资3亿元，占地37.6亩，总建筑面积约5.8万┫，建设周期为2年。项目规划建设6栋建筑，配套完整生产试验设施，建成现代化研发中心、智能化生产车间及配套办公生活区。</w:t>
      </w:r>
    </w:p>
    <w:p w14:paraId="7802D8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48AE8F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Fonts w:hint="eastAsia" w:ascii="宋体" w:hAnsi="宋体" w:eastAsia="宋体" w:cs="宋体"/>
          <w:sz w:val="24"/>
          <w:szCs w:val="24"/>
          <w:bdr w:val="none" w:color="auto" w:sz="0" w:space="0"/>
        </w:rPr>
        <w:t>项目建成后将全面提升公司在微波器件、组件及系统领域的研发与制造能力，引入先进的生产设备与测试仪器，进一步完善从设计研发、生产制造到检测验证的全链条能力，有效扩充产能，优化生产布局，助力恒达微波更好地服务于通信、雷达、卫星、航空航天等领域客户，为我国微波射频产业的高质量发展贡献力量。</w:t>
      </w:r>
    </w:p>
    <w:p w14:paraId="1409C8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14:paraId="5CC346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0"/>
        <w:jc w:val="center"/>
      </w:pPr>
      <w:bookmarkStart w:id="0" w:name="_GoBack"/>
      <w:r>
        <w:rPr>
          <w:bdr w:val="none" w:color="auto" w:sz="0" w:space="0"/>
        </w:rPr>
        <w:drawing>
          <wp:inline distT="0" distB="0" distL="114300" distR="114300">
            <wp:extent cx="4667250" cy="2609850"/>
            <wp:effectExtent l="0" t="0" r="0" b="0"/>
            <wp:docPr id="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descr="IMG_268"/>
                    <pic:cNvPicPr>
                      <a:picLocks noChangeAspect="1"/>
                    </pic:cNvPicPr>
                  </pic:nvPicPr>
                  <pic:blipFill>
                    <a:blip r:embed="rId16"/>
                    <a:stretch>
                      <a:fillRect/>
                    </a:stretch>
                  </pic:blipFill>
                  <pic:spPr>
                    <a:xfrm>
                      <a:off x="0" y="0"/>
                      <a:ext cx="4667250" cy="2609850"/>
                    </a:xfrm>
                    <a:prstGeom prst="rect">
                      <a:avLst/>
                    </a:prstGeom>
                    <a:noFill/>
                    <a:ln w="9525">
                      <a:noFill/>
                    </a:ln>
                  </pic:spPr>
                </pic:pic>
              </a:graphicData>
            </a:graphic>
          </wp:inline>
        </w:drawing>
      </w:r>
    </w:p>
    <w:bookmarkEnd w:id="0"/>
    <w:p w14:paraId="7F166F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0"/>
        <w:jc w:val="center"/>
      </w:pPr>
      <w:r>
        <w:rPr>
          <w:bdr w:val="none" w:color="auto" w:sz="0" w:space="0"/>
        </w:rPr>
        <w:drawing>
          <wp:inline distT="0" distB="0" distL="114300" distR="114300">
            <wp:extent cx="4667250" cy="2743200"/>
            <wp:effectExtent l="0" t="0" r="0" b="0"/>
            <wp:docPr id="7"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IMG_269"/>
                    <pic:cNvPicPr>
                      <a:picLocks noChangeAspect="1"/>
                    </pic:cNvPicPr>
                  </pic:nvPicPr>
                  <pic:blipFill>
                    <a:blip r:embed="rId17"/>
                    <a:stretch>
                      <a:fillRect/>
                    </a:stretch>
                  </pic:blipFill>
                  <pic:spPr>
                    <a:xfrm>
                      <a:off x="0" y="0"/>
                      <a:ext cx="4667250" cy="2743200"/>
                    </a:xfrm>
                    <a:prstGeom prst="rect">
                      <a:avLst/>
                    </a:prstGeom>
                    <a:noFill/>
                    <a:ln w="9525">
                      <a:noFill/>
                    </a:ln>
                  </pic:spPr>
                </pic:pic>
              </a:graphicData>
            </a:graphic>
          </wp:inline>
        </w:drawing>
      </w:r>
      <w:r>
        <w:rPr>
          <w:rFonts w:hint="eastAsia" w:ascii="宋体" w:hAnsi="宋体" w:eastAsia="宋体" w:cs="宋体"/>
          <w:sz w:val="24"/>
          <w:szCs w:val="24"/>
          <w:bdr w:val="none" w:color="auto" w:sz="0" w:space="0"/>
        </w:rPr>
        <w:t> </w:t>
      </w:r>
    </w:p>
    <w:p w14:paraId="312F49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0"/>
      </w:pPr>
    </w:p>
    <w:p w14:paraId="247684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r>
        <w:rPr>
          <w:rStyle w:val="6"/>
          <w:rFonts w:hint="eastAsia" w:ascii="宋体" w:hAnsi="宋体" w:eastAsia="宋体" w:cs="宋体"/>
          <w:color w:val="C00000"/>
          <w:sz w:val="24"/>
          <w:szCs w:val="24"/>
          <w:bdr w:val="none" w:color="auto" w:sz="0" w:space="0"/>
        </w:rPr>
        <w:t>04 </w:t>
      </w:r>
      <w:r>
        <w:rPr>
          <w:rStyle w:val="5"/>
          <w:rFonts w:hint="eastAsia" w:ascii="宋体" w:hAnsi="宋体" w:eastAsia="宋体" w:cs="宋体"/>
          <w:color w:val="C00000"/>
          <w:sz w:val="24"/>
          <w:szCs w:val="24"/>
          <w:bdr w:val="none" w:color="auto" w:sz="0" w:space="0"/>
        </w:rPr>
        <w:t>新程启航：踔厉奋发，再谱新篇</w:t>
      </w:r>
    </w:p>
    <w:p w14:paraId="6221B1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pPr>
    </w:p>
    <w:p w14:paraId="5A3880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80"/>
      </w:pPr>
      <w:r>
        <w:rPr>
          <w:rFonts w:hint="eastAsia" w:ascii="宋体" w:hAnsi="宋体" w:eastAsia="宋体" w:cs="宋体"/>
          <w:sz w:val="24"/>
          <w:szCs w:val="24"/>
          <w:bdr w:val="none" w:color="auto" w:sz="0" w:space="0"/>
        </w:rPr>
        <w:t>此次装备智能制造中心奠基，是恒达微波发展路上的重要里程碑，也标志着企业开启了提质发展的全新阶段。作为雷科防务智能制造布局的重点项目，该项目契合集团创新发展与转型升级方向，将有效助力企业夯实主业基础、升级生产制造体系，推动业务智能化、规范化发展。</w:t>
      </w:r>
    </w:p>
    <w:p w14:paraId="46416C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80"/>
      </w:pPr>
    </w:p>
    <w:p w14:paraId="623C99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80"/>
      </w:pPr>
      <w:r>
        <w:rPr>
          <w:rFonts w:hint="eastAsia" w:ascii="宋体" w:hAnsi="宋体" w:eastAsia="宋体" w:cs="宋体"/>
          <w:sz w:val="24"/>
          <w:szCs w:val="24"/>
          <w:bdr w:val="none" w:color="auto" w:sz="0" w:space="0"/>
        </w:rPr>
        <w:t>立足新的发展起点，恒达微波将坚守技术创新理念，专注深耕微波技术，持续精进技术、优化产品，稳步提升企业核心竞争实力。公司将秉持务实稳健的发展作风，稳步提升行业发展水平，积极助力产业升级，为行业发展和国家科技建设贡献企业力量。</w:t>
      </w:r>
    </w:p>
    <w:p w14:paraId="55D35C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E786D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0A7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2026-09-10T03:44:03Z</dcterms:created>
  <dc:creator>Administrator</dc:creator>
  <cp:lastModifiedBy>爸气十足</cp:lastModifiedBy>
  <dcterms:modified xsi:type="dcterms:W3CDTF">2026-09-10T03:47:19Z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eyJoZGlkIjoiZTg1MDdkM2VmNzEyNTU2OTU0MGIyMDdlNDQ5MzBlOWYiLCJ1c2VySWQiOiI3MDY0Njk0MzUifQ==</vt:lpwstr>
  </property>
  <property fmtid="{D5CDD505-2E9C-101B-9397-08002B2CF9AE}" pid="4" name="ICV">
    <vt:lpwstr>AD81E0FEE98F4104B67B465186638596_12</vt:lpwstr>
  </property>
</Properties>
</file>