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맑은 고딕" w:cs="맑은 고딕" w:eastAsia="맑은 고딕" w:hAnsi="맑은 고딕"/>
          <w:b/>
          <w:bCs/>
          <w:color w:val="1F3A5F"/>
          <w:sz w:val="56"/>
          <w:szCs w:val="56"/>
        </w:rPr>
        <w:t xml:space="preserve">반응형외피</w:t>
      </w:r>
    </w:p>
    <w:p>
      <w:pPr>
        <w:spacing w:after="600"/>
      </w:pPr>
      <w:r>
        <w:rPr>
          <w:rFonts w:ascii="맑은 고딕" w:cs="맑은 고딕" w:eastAsia="맑은 고딕" w:hAnsi="맑은 고딕"/>
          <w:sz w:val="30"/>
          <w:szCs w:val="30"/>
        </w:rPr>
        <w:t xml:space="preserve">네이버 그린팩토리 외부 반응형 루버 적용 검토 보고서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발주처 제출용 · 템플릿 v0.1 (작성 중)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BIM IT 교육 최종 프로젝트 · 2026년 10월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작성: 반응형외피 팀 (우정 · 건우 · 서우 · 혜연 · 은미)</w:t>
      </w:r>
    </w:p>
    <w:p>
      <w:pPr>
        <w:spacing w:after="80"/>
      </w:pP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공개 자료를 바탕으로 한 사례 연구입니다. 실제 발주나 특정 주체의 판단과는 관계없습니다. (표지 하단 또는 부록에 반드시 유지)</w:t>
      </w:r>
    </w:p>
    <w:p>
      <w:pPr>
        <w:pageBreakBefore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Word에서 목차를 오른쪽 클릭 → 필드 업데이트를 하면 장 제목이 채워집니다.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1. 검토 개요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4일차 초안 · 1~2쪽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 검토 배경과 목적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[그린팩토리(2010)는 유리 안쪽에 전동 루버가 있어 정교한 연출이 가능하지만, 창으로 들어오는 열을 제어하는 데 한계가 있다고 알려져 있다. 무엇을 왜 검토했는지 3~4문장]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 선례: 귀사가 1784에서 채택한 방식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[1784(2022)는 단열유리 바깥쪽에 전동 루버를 두고 입면 방위와 시간에 따라 운영한다(삼우종합건축사사무소 설계, 타워 3중 외피). 출처: 건축사신문 등. 1784는 운영 방식 검증용으로만 사용했다는 점 명시]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1.3 검토 대안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3746"/>
        <w:gridCol w:w="3387"/>
      </w:tblGrid>
      <w:tr>
        <w:trPr>
          <w:tblHeader/>
        </w:trP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시공 전 (일반 통유리)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루버가 없는 유리 입면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비교 기준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내부 반응형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유리 안쪽에 설치한 전동 루버 (그린팩토리형)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1784와 같은 운영 규칙 적용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고정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바깥에 고정 각도 루버 추가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고정 각도: [  ]°</w:t>
            </w:r>
          </w:p>
        </w:tc>
      </w:tr>
      <w:tr>
        <w:tc>
          <w:tcPr>
            <w:tcW w:type="dxa" w:w="189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외부 반응형 루버</w:t>
            </w:r>
          </w:p>
        </w:tc>
        <w:tc>
          <w:tcPr>
            <w:tcW w:type="dxa" w:w="37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바깥에 1784식 운영 규칙으로 움직이는 루버 추가 (1784형)</w:t>
            </w:r>
          </w:p>
        </w:tc>
        <w:tc>
          <w:tcPr>
            <w:tcW w:type="dxa" w:w="338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구동장치·제어 포함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내부 반응형과 외부 반응형을 비교하면 위치의 효과, 외부 고정과 외부 반응형을 비교하면 방식의 효과를 볼 수 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필름 등 유리 후처리 대안은 검토 범위에 넣지 않았다.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1.4 핵심 결론 (요약)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[6장 완성 후 작성: 총 공사비 / 연 순절감액 / 회수 기간을 대안별로 한 줄씩]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2. 대상 건물과 현황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은미(글) · 우정(그림) · 6일차 · 그림: 건물 외관, 분석 입면, 대표 실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 대상 건물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[그린팩토리 위치(37.35936°N, 127.10502°E), 규모, 커튼월 구성]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 분석 입면과 대표 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3356"/>
        <w:gridCol w:w="3356"/>
      </w:tblGrid>
      <w:tr>
        <w:trPr>
          <w:tblHeader/>
        </w:trP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 입면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[방위, 면적 ㎡]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1_입력값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실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[위치, 면적 ㎡]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서우 대표 실 조건표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대표일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춘분 3/21 · 하지 6/21 · 추분 9/23 · 동지 12/21 (확정 필요)</w:t>
            </w:r>
          </w:p>
        </w:tc>
        <w:tc>
          <w:tcPr>
            <w:tcW w:type="dxa" w:w="33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혜연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2.3 내부 루버의 역할과 한계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[연출 기능은 유지되지만 일사 열을 유리 안쪽에서 막아 한계가 있음. 그림 삽입]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3. 운영 방식과 검증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혜연 · 6일차 · 은미는 취합·편집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반응형 운영 규칙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[태양 방위와 입면 정면의 방위차가 컷오프 이하이고 고도 5° 이상이면 닫고, 아니면 연다. 컷오프: 춘분 30° / 하지 60° / 추분 45° / 동지 30° (팀 가정값)]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1784 재현·검증 결과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[1784 공개 운영 다이어그램(춘추분, 동·남·서 입면)과 비교한 그림, 일치·불일치 설명]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공개 자료에 방위별 개폐 시각 수치가 없어 태양 위치로 계산한 가정 시나리오임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흐린 날, 주변 건물 그림자, 조도는 반영하지 않음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4. 성능 비교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혜연(일사·냉방) · 서우(채광·조명) · 5~6일차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4.1 일사·냉방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 (대표일 환산)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 일사량 (kWh/㎡·년)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전력 (kWh/년)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※ 냉방은 정밀 시뮬레이션이 아니라 창 일사량 × 차양 위치별 차폐 계수 ÷ COP의 간이 산정이며, 세 대안을 같은 방식으로 비교한 상대 비교이다.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4.2 채광·조명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사용량 (kWh/년)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[실내 시공 전/후 비교 이미지, 루버를 닫으면 어두워지지 않는지에 대한 설명]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5. 경제성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5일차 초안 · 모든 표는 엑셀(7~10번 시트)에서 복사. 숫자를 손으로 고치지 말 것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 공사비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1450"/>
        <w:gridCol w:w="1450"/>
        <w:gridCol w:w="1426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 근거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자재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 × ㎡당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지지 프레임·부속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 × ㎡당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구동장치·센서·제어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유닛 수 × 단가 + 제어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소프트웨어(앱) 개발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수동 작동 앱 개발비 (반응형만)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보호 유리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 면적 × 단가 (외부 반응형, 1784의 바깥 유리와 같은 개념)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공사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면적 × 시공 단가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가설·장비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가설 일수 × 일대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설계·감리 / 예비비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직접 공사비의 [ ]% / [ ]%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시공 전(일반 통유리)은 루버가 없어 공사비가 없다. 1784는 비교 대안이 아니라 운영 방식 검증용이다.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5.1.1 인증 인센티브 (신축 / 리모델링)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신축: 취득세 감면(일시)과 재산세 감면. 리모델링: 그린리모델링 이자지원과 재산세 감면. 인증은 건물 전체 성능으로 받으며, 감면율은 지자체 확인이 필요한 가정값이다. 엑셀 11_인센티브 시트에서 복사한다.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취득세 감면 (신축, 일시)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재산세 감면 (연, 기간 [ ]년)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이자지원 (리모델링, 연)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물량은 Revit 일람표에서 산출했다(우정).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5.2 시공 전·후 비교 (연간)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80"/>
        <w:gridCol w:w="1680"/>
        <w:gridCol w:w="1680"/>
        <w:gridCol w:w="168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시공 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일사 취득열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냉방 전기요금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조명 전기요금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유지관리비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 순절감액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반사광 도달 시간 (확장 시)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68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5.3 발주처 이익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40"/>
        <w:gridCol w:w="2040"/>
        <w:gridCol w:w="2046"/>
      </w:tblGrid>
      <w:tr>
        <w:trPr>
          <w:tblHeader/>
        </w:trP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 (시공 전 대비)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외부 반응형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연간 순절감액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 기간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]년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수명 기간([  ]년) 누적 순이익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투자 수익률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  <w:tc>
          <w:tcPr>
            <w:tcW w:type="dxa" w:w="204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]%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숫자로 안 잡히는 이익: 외관 변화, 실내 쾌적성, 주변 민원·분쟁 위험 감소(확장 시), 이미 검증된 방식(1784).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5.4 누적 비용 그래프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[가로축 연도, 세로축 공사비 + 운영비 누적. 10_누적·민감도 시트 → 건우 디자인]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5.5 민감도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[단가 ±30%, 전기요금 ±30%, 유지비 +50%에서도 결론이 유지되는지. 10_누적·민감도 시트 표]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5.6 방위별 회수 기간 (범용 시연)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4"/>
        <w:gridCol w:w="2237"/>
        <w:gridCol w:w="2237"/>
        <w:gridCol w:w="2237"/>
      </w:tblGrid>
      <w:tr>
        <w:trPr>
          <w:tblHeader/>
        </w:trP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방위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동향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남향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서향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스케줄 닫힘 시간(h/일)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3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회수 기간(년)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2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</w:tbl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6. 부가 검토 — 주변 아파트 반사광 (확장 시)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5일차 아침 판단 회의에서 진행 여부 결정. 보류하면 "향후 과제" 한 문단으로 대체</w:t>
      </w:r>
    </w:p>
    <w:p>
      <w:pPr>
        <w:spacing w:after="100"/>
      </w:pPr>
      <w:r>
        <w:rPr>
          <w:rFonts w:ascii="맑은 고딕" w:cs="맑은 고딕" w:eastAsia="맑은 고딕" w:hAnsi="맑은 고딕"/>
          <w:color w:val="C00000"/>
        </w:rPr>
        <w:t xml:space="preserve">[유리 바깥면 반사광이 주변 아파트 단지에 닿는지, 외부 반응형 루버가 이를 줄이는지]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7. 결론과 권고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6일차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결론: [ 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권고: [ 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유의사항 및 향후 과제: [  ]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8. 부록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작성 안내 · 담당 은미 · 가정값과 출처는 엑셀 2_단가조사, 3_차폐·냉방환산에서 복사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8.1 가정값과 출처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4"/>
        <w:gridCol w:w="1929"/>
        <w:gridCol w:w="1929"/>
        <w:gridCol w:w="2565"/>
      </w:tblGrid>
      <w:tr>
        <w:trPr>
          <w:tblHeader/>
        </w:trP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기준값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자재 단가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구동 유닛 단가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전기요금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차양계수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COP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  ]</w:t>
            </w:r>
          </w:p>
        </w:tc>
      </w:tr>
      <w:tr>
        <w:tc>
          <w:tcPr>
            <w:tcW w:type="dxa" w:w="26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컷오프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30/60/45/30°</w:t>
            </w:r>
          </w:p>
        </w:tc>
        <w:tc>
          <w:tcPr>
            <w:tcW w:type="dxa" w:w="19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±15° 민감도</w:t>
            </w:r>
          </w:p>
        </w:tc>
        <w:tc>
          <w:tcPr>
            <w:tcW w:type="dxa" w:w="25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팀 가정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8.2 도구의 적용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이 도구가 다루는 것은 직사각형 유리 입면, 수직 루버, 국내 기후, 간이 냉방 산정이다. 모든 건물에 적용 가능하다고 말하지 않는다.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8.3 하지 않은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필름 등 유리 후처리, 루버 형태 최적화, 밝기(휘도) 계산, 법적 판단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반응형외피 · 발주처 보고서 · </w:t>
    </w:r>
    <w:r>
      <w:rPr>
        <w:rFonts w:ascii="맑은 고딕" w:cs="맑은 고딕" w:eastAsia="맑은 고딕" w:hAnsi="맑은 고딕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맑은 고딕" w:cs="맑은 고딕" w:eastAsia="맑은 고딕" w:hAnsi="맑은 고딕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2026-10-06T07:06:34.414Z</dcterms:created>
  <dcterms:modified xsi:type="dcterms:W3CDTF">2026-10-06T07:06:34.415Z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