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Kano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Kano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75 to 24, and estimated cost exposure this week is up from ₦0.00 in Week 2 to ₦2,648,429.20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3,354.00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55.90</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139.75</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83.46</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41.7%</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41.7%</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16.7%</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Katsina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2,730.00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227.50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64.99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Daura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469.00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93.80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12.76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2.55</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Kwanar-Dangora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103.00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34.33</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0.47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0.16</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Dakata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1.31</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POLY (Katsina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13.73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6.87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31.05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POWER HOUSE (Katsina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13.72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6.86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AJIWA (Katsina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13.72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6.86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25.55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DAURA (Daura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4.05</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10.11</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MTN (Dakata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1.53</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MAI'ADU'A (Daura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0.04</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NAK (Katsina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0.94</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0.19</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JIBIA (Katsina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0.93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3.55</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MASHI (Daura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KOFAR GUGA (Katsina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0.29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3.28</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Katsina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AJIWA</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13.72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-5.32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Katsina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POWER HOUSE</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13.72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-5.32</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2</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10.6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12.64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₦2,648,429.20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Katsina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AJIWA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13.72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5.32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12.11</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₦2,537,045.00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Katsina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POWER HOUSE</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13.72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5.32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₦111,384.20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spacing w:before="300"/>
      </w:pPr>
    </w:p>
    <w:p>
      <w:pPr>
        <w:pStyle w:val="Heading1"/>
        <w:pBdr>
          <w:bottom w:val="single" w:color="1F3864" w:sz="8" w:space="4"/>
        </w:pBdr>
        <w:spacing w:after="150" w:before="300"/>
      </w:pPr>
      <w:r>
        <w:rPr>
          <w:b/>
          <w:bCs/>
          <w:color w:val="1F3864"/>
          <w:sz w:val="28"/>
          <w:szCs w:val="28"/>
        </w:rPr>
        <w:t xml:space="preserve">6.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2026-09-23T09:40:16.707Z</dcterms:created>
  <dcterms:modified xsi:type="dcterms:W3CDTF">2026-09-23T09:40:16.707Z</dcterms:modified>
</cp:coreProperties>
</file>

<file path=docProps/custom.xml><?xml version="1.0" encoding="utf-8"?>
<Properties xmlns="http://schemas.openxmlformats.org/officeDocument/2006/custom-properties" xmlns:vt="http://schemas.openxmlformats.org/officeDocument/2006/docPropsVTypes"/>
</file>