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Lagos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Lagos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570 to 548, and estimated cost exposure this week is up from ₦47,802,685.00 in Week 2 to ₦534,299,209.50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548</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89,204.00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1,486.73</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162.78</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9,131.08</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88.8%</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5.6%</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11,542.00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384.73</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1,114.39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37.15</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8,328.00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132.19</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530.34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8.42</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New Abeokuta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7,809.00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325.38</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670.69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27.95</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Aja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7,334.00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523.86</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965.72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68.98</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Otta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7,236.00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180.90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854.62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21.37</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Abeokuta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5,954.00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258.87</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540.31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23.49</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Akangba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5,207.00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162.72</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561.08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17.53</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Alausa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5,086.00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169.53</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554.50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18.48</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Isolo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4,550.00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119.74</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498.03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13.11</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Ogba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4,307.00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113.34</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667.76</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17.57</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MOWE (New Abeokuta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71.18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8.90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429.55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INDUSTRIAL 33kV (New Abeokuta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54.43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5.44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236.01</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 ROAD (Abeokuta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44.40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8.88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276.85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ALAPERE (Oworonshoki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43.20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7.20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62.13</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T6-15MVA 33/11KV (Alausa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39.30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2.81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199.81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T6-15MVA 33/11KV (Alimosho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39.30</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199.81</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T6-15MVA 33/11KV (Agbara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39.30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2.81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199.81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OWODE EGBA (Abeokuta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33.82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217.78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IGBOBI (Oworonshoki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33.77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211.65</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NEW OWORO (Oworonshoki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30.33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6.07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112.42</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New Abeokuta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MOWE</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71.18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-54.38</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New Abeokuta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INDUSTRIAL 33kV</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54.43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-37.63</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ALAPERE</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43.20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-34.80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Abeokuta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LAGOS ROAD</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44.40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-27.60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Abeokuta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OWODE EGBA</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33.82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-25.42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IGBOBI</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33.77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-25.37</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OGUDU 1</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29.00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-20.60</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TR1 - 15MVA</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25.37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-16.97</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Isolo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AJAO</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24.92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-16.52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Itire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AGO 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23.72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-15.32</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EKORO</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21.82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-13.42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Alausa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OPIC</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21.45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-13.05</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Akangba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RANDLE</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20.77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-12.37</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Isolo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PTC</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20.58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-12.18</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TOWER</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20.28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-11.88</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41</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503.5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3,101.12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₦534,299,209.50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OGUDU 1</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29.00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20.60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271.64</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₦56,907,882.00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IGBOBI</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33.77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25.37</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211.65</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₦44,340,675.00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Abeokuta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OWODE EGBA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33.82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25.42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146.33</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₦30,655,786.00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Isolo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AJAO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24.92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16.52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136.53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₦28,602,337.00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Aja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MAROKO</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19.10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10.70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117.70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₦24,658,150.00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Itire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AGO 1</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23.72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15.32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108.52</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₦22,734,591.00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Alausa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OPIC</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21.45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13.05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103.46</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₦21,675,568.00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TR1 - 15MVA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25.37</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16.97</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101.95</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₦21,357,827.00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Akangba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RANDLE</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20.77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12.37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100.81</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₦21,118,997.00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New Abeokuta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MOWE</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71.18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54.38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288.67</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₦19,398,400.00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Otta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ESTATE</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18.77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10.37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88.22</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₦18,483,138.00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Isolo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PTC</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20.58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12.18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83.43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₦17,477,887.00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Ejigbo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OKE-AFA II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19.38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10.98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70.03</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₦14,670,237.00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Alausa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MAGODO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16.68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8.28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67.71</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₦14,185,943.00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ALAPERE</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43.20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34.80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62.05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₦12,999,545.00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Otta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IJAGBA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17.38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55.29</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₦11,583,604.00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Abeokuta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LAGOS ROAD</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44.40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27.60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162.12</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₦10,894,464.00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Alausa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T6-15MVA 33/11KV</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17.28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8.88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51.99</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₦10,891,905.00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New Abeokuta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INDUSTRIAL 33kV</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54.43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37.63</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159.34</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₦10,707,760.00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AGEGE</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18.20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9.80</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50.02</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₦10,479,190.00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Akangba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IGANMU-2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16.58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8.18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48.27</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₦10,111,867.00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Ogba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PTC-EXPRESS</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12.20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3.80</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46.38</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₦9,717,308.00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Isolo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IDI-ARABA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16.37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7.97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44.62</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₦9,347,192.00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Itire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T3A-15MVA 33/11KV</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20.02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11.62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43.01</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₦9,010,595.00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NEW-GOWON (ADIYAN)</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19.57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11.17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40.45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₦8,474,973.00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T8-15MVA 33/11KV</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17.33</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8.93</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35.36</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₦7,407,920.00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Ogba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CISCO</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10.75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2.35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35.25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₦7,384,875.00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TOWER</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20.28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11.88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35.24</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₦7,383,828.00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Otta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TOLL-GATE</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12.78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4.38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34.95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₦7,322,025.00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Alimosho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EKORO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21.82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13.42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34.73</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₦7,276,284.00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Otta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IDIROKO ROAD</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27.47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10.67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98.10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₦6,592,320.00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Odogunyan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OGIJO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13.52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30.70</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₦6,431,650.00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Ogba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ABEOKUTA EXP</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9.68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19.89</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₦4,167,304.00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T2 15MVA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9.60</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51.19</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₦3,194,048.00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Abeokuta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OWODE II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11.28</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2.88</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7.81</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₦1,635,497.00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Aja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ILASAN</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19.08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16.80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25.12</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₦1,589,885.00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Ogba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UNIVERSAL STEEL</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9.85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5.80</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₦1,215,100.00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Oworonshoki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NEW OWORO</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30.33</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25.20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5.13</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20.77</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₦951,113.30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Alausa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OJODU</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9.02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0.62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₦826,826.70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Ejigbo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OKE-AFA I</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8.93</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0.53</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1.60</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₦335,200.00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Ogba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NEW OJODU</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0.05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0.47</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₦99,512.50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pStyle w:val="Heading1"/>
        <w:pBdr>
          <w:bottom w:val="single" w:color="1F3864" w:sz="8" w:space="4"/>
        </w:pBdr>
        <w:spacing w:after="150" w:before="300"/>
      </w:pPr>
      <w:r>
        <w:rPr>
          <w:b/>
          <w:bCs/>
          <w:color w:val="1F3864"/>
          <w:sz w:val="28"/>
          <w:szCs w:val="28"/>
        </w:rPr>
        <w:t xml:space="preserve">6. Root Cause Notes</w:t>
      </w:r>
    </w:p>
    <w:p>
      <w:pPr>
        <w:spacing w:after="120"/>
      </w:pPr>
      <w:r>
        <w:rPr>
          <w:color w:val="595959"/>
          <w:sz w:val="18"/>
          <w:szCs w:val="18"/>
        </w:rPr>
        <w:t xml:space="preserve">These notes come from a feeder-by-feeder review of the underlying interruption log for 13-19 September 2026, so the actual cause behind each outage can be addressed directly.</w:t>
      </w:r>
    </w:p>
    <w:p>
      <w:pPr>
        <w:pStyle w:val="ListParagraph"/>
        <w:numPr>
          <w:ilvl w:val="0"/>
          <w:numId w:val="1"/>
        </w:numPr>
        <w:spacing w:after="60"/>
      </w:pPr>
      <w:r>
        <w:rPr>
          <w:sz w:val="20"/>
          <w:szCs w:val="20"/>
        </w:rPr>
        <w:t xml:space="preserve">Oworonshoki 132kV, a station that was not a major factor in Weeks 1-2, is now Lagos Region's largest single driver. Three distinct issues are mixed together there this week: (1) a TR3-30MVA transformer differential trip, (2) repeated load-shedding due to line limitation, including one event explicitly logged as "non-compliance of 30MW load allocation" by the DISCO, and (3) physical damage to the T2-60MVA transformer's secondary breaker interrupter head, which needs equipment replacement, not just a reset.</w:t>
      </w:r>
    </w:p>
    <w:p>
      <w:pPr>
        <w:spacing w:before="300"/>
      </w:pPr>
    </w:p>
    <w:p>
      <w:pPr>
        <w:pStyle w:val="Heading1"/>
        <w:pBdr>
          <w:bottom w:val="single" w:color="1F3864" w:sz="8" w:space="4"/>
        </w:pBdr>
        <w:spacing w:after="150" w:before="300"/>
      </w:pPr>
      <w:r>
        <w:rPr>
          <w:b/>
          <w:bCs/>
          <w:color w:val="1F3864"/>
          <w:sz w:val="28"/>
          <w:szCs w:val="28"/>
        </w:rPr>
        <w:t xml:space="preserve">7.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2026-09-23T09:40:16.761Z</dcterms:created>
  <dcterms:modified xsi:type="dcterms:W3CDTF">2026-09-23T09:40:16.761Z</dcterms:modified>
</cp:coreProperties>
</file>

<file path=docProps/custom.xml><?xml version="1.0" encoding="utf-8"?>
<Properties xmlns="http://schemas.openxmlformats.org/officeDocument/2006/custom-properties" xmlns:vt="http://schemas.openxmlformats.org/officeDocument/2006/docPropsVTypes"/>
</file>