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Analysis Table: Diabetic Patient with Foot Wound, Mobility Impairment, Fear, and Depression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Findings / Details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Patient Profile</w:t>
            </w:r>
          </w:p>
        </w:tc>
        <w:tc>
          <w:tcPr>
            <w:tcW w:type="dxa" w:w="2880"/>
          </w:tcPr>
          <w:p>
            <w:r>
              <w:t>Known diabetic patient presenting with a chronic wound on the foot, inability to walk, fear, depression, and persistent questioning about their condition.</w:t>
            </w:r>
          </w:p>
        </w:tc>
        <w:tc>
          <w:tcPr>
            <w:tcW w:type="dxa" w:w="2880"/>
          </w:tcPr>
          <w:p>
            <w:r>
              <w:t>Reflects both physiological and psychological complications of diabetes mellitus.</w:t>
            </w:r>
          </w:p>
        </w:tc>
      </w:tr>
      <w:tr>
        <w:tc>
          <w:tcPr>
            <w:tcW w:type="dxa" w:w="2880"/>
          </w:tcPr>
          <w:p>
            <w:r>
              <w:t>Assessment Findings</w:t>
            </w:r>
          </w:p>
        </w:tc>
        <w:tc>
          <w:tcPr>
            <w:tcW w:type="dxa" w:w="2880"/>
          </w:tcPr>
          <w:p>
            <w:r>
              <w:t>Delayed wound healing with signs of infection, poor perfusion, and possible neuropathy. The patient shows depressive symptoms and hopelessness.</w:t>
            </w:r>
          </w:p>
        </w:tc>
        <w:tc>
          <w:tcPr>
            <w:tcW w:type="dxa" w:w="2880"/>
          </w:tcPr>
          <w:p>
            <w:r>
              <w:t>Indicates poor glycemic control and peripheral neuropathy.</w:t>
            </w:r>
          </w:p>
        </w:tc>
      </w:tr>
      <w:tr>
        <w:tc>
          <w:tcPr>
            <w:tcW w:type="dxa" w:w="2880"/>
          </w:tcPr>
          <w:p>
            <w:r>
              <w:t>Nursing/Medical Diagnosis</w:t>
            </w:r>
          </w:p>
        </w:tc>
        <w:tc>
          <w:tcPr>
            <w:tcW w:type="dxa" w:w="2880"/>
          </w:tcPr>
          <w:p>
            <w:r>
              <w:t>1. Impaired skin integrity due to poor circulation.</w:t>
              <w:br/>
              <w:t>2. Impaired physical mobility due to pain and tissue damage.</w:t>
              <w:br/>
              <w:t>3. Fear and anxiety related to disease progression.</w:t>
              <w:br/>
              <w:t>4. Depression related to chronic illness.</w:t>
              <w:br/>
              <w:t>5. Knowledge deficit about diabetic care.</w:t>
            </w:r>
          </w:p>
        </w:tc>
        <w:tc>
          <w:tcPr>
            <w:tcW w:type="dxa" w:w="2880"/>
          </w:tcPr>
          <w:p>
            <w:r>
              <w:t>Multiple interrelated nursing and medical diagnoses.</w:t>
            </w:r>
          </w:p>
        </w:tc>
      </w:tr>
      <w:tr>
        <w:tc>
          <w:tcPr>
            <w:tcW w:type="dxa" w:w="2880"/>
          </w:tcPr>
          <w:p>
            <w:r>
              <w:t>Case Analysis</w:t>
            </w:r>
          </w:p>
        </w:tc>
        <w:tc>
          <w:tcPr>
            <w:tcW w:type="dxa" w:w="2880"/>
          </w:tcPr>
          <w:p>
            <w:r>
              <w:t>Peripheral vascular disease and neuropathy impair wound healing. Immobility and emotional distress further aggravate recovery.</w:t>
            </w:r>
          </w:p>
        </w:tc>
        <w:tc>
          <w:tcPr>
            <w:tcW w:type="dxa" w:w="2880"/>
          </w:tcPr>
          <w:p>
            <w:r>
              <w:t>Emphasizes the need for multidisciplinary intervention.</w:t>
            </w:r>
          </w:p>
        </w:tc>
      </w:tr>
      <w:tr>
        <w:tc>
          <w:tcPr>
            <w:tcW w:type="dxa" w:w="2880"/>
          </w:tcPr>
          <w:p>
            <w:r>
              <w:t>Psychological and Emotional Impact</w:t>
            </w:r>
          </w:p>
        </w:tc>
        <w:tc>
          <w:tcPr>
            <w:tcW w:type="dxa" w:w="2880"/>
          </w:tcPr>
          <w:p>
            <w:r>
              <w:t>Fear of amputation, anxiety, hopelessness, and reduced self-worth.</w:t>
            </w:r>
          </w:p>
        </w:tc>
        <w:tc>
          <w:tcPr>
            <w:tcW w:type="dxa" w:w="2880"/>
          </w:tcPr>
          <w:p>
            <w:r>
              <w:t>Negatively affects adherence to therapy and healing rate.</w:t>
            </w:r>
          </w:p>
        </w:tc>
      </w:tr>
      <w:tr>
        <w:tc>
          <w:tcPr>
            <w:tcW w:type="dxa" w:w="2880"/>
          </w:tcPr>
          <w:p>
            <w:r>
              <w:t>Management Plan</w:t>
            </w:r>
          </w:p>
        </w:tc>
        <w:tc>
          <w:tcPr>
            <w:tcW w:type="dxa" w:w="2880"/>
          </w:tcPr>
          <w:p>
            <w:r>
              <w:t>1. Regular wound cleaning and dressings.</w:t>
              <w:br/>
              <w:t>2. Glycemic control through insulin and diet.</w:t>
              <w:br/>
              <w:t>3. Analgesics and physiotherapy.</w:t>
              <w:br/>
              <w:t>4. Psychological counseling.</w:t>
              <w:br/>
              <w:t>5. Education on foot care and glucose monitoring.</w:t>
            </w:r>
          </w:p>
        </w:tc>
        <w:tc>
          <w:tcPr>
            <w:tcW w:type="dxa" w:w="2880"/>
          </w:tcPr>
          <w:p>
            <w:r>
              <w:t>Comprehensive and holistic care plan addressing physical and emotional needs.</w:t>
            </w:r>
          </w:p>
        </w:tc>
      </w:tr>
      <w:tr>
        <w:tc>
          <w:tcPr>
            <w:tcW w:type="dxa" w:w="2880"/>
          </w:tcPr>
          <w:p>
            <w:r>
              <w:t>Conclusion</w:t>
            </w:r>
          </w:p>
        </w:tc>
        <w:tc>
          <w:tcPr>
            <w:tcW w:type="dxa" w:w="2880"/>
          </w:tcPr>
          <w:p>
            <w:r>
              <w:t>This case highlights the multifactorial impact of diabetes and the importance of addressing both physical and psychological aspects of care.</w:t>
            </w:r>
          </w:p>
        </w:tc>
        <w:tc>
          <w:tcPr>
            <w:tcW w:type="dxa" w:w="2880"/>
          </w:tcPr>
          <w:p>
            <w:r>
              <w:t>Interdisciplinary management promotes better recovery and quality of life.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