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sz w:val="28"/>
        </w:rPr>
        <w:t>РАСЧЁТ-ПОЯСНИТЕЛЬНАЯ ЗАПИСКА</w:t>
      </w:r>
    </w:p>
    <w:p>
      <w:pPr>
        <w:ind w:firstLine="0"/>
      </w:pPr>
      <w:r>
        <w:t>к курсовому проекту по дисциплине «Сетевые технологии». Тема: распределённая система обмена сообщениями и файлами в реальном времени (прикладной, транспортный и канальный уровни).</w:t>
      </w:r>
    </w:p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ВВЕДЕНИЕ</w:t>
      </w:r>
    </w:p>
    <w:p>
      <w:r>
        <w:t>В XXI веке всё больше компаний и частных лиц сталкиваются с необходимостью обмениваться информацией в режиме реального времени. В 2024 году большая часть компаний, занимающихся разработкой цифровых продуктов, создаёт собственные мессенджеры для обсуждения рабочих вопросов. Рост этой потребности обусловлен стремительным развитием информационных технологий и всё более глобальным характером бизнеса, а также вопросом конфиденциальности чатов.</w:t>
      </w:r>
    </w:p>
    <w:p>
      <w:r>
        <w:t>В этом контексте возникает потребность в создании эффективной системы обмена сообщениями и файлами, которая обеспечивала бы как быструю, так и безопасную передачу данных. Разработка комплексной системы, состоящей из трёх уровней — прикладного, транспортного и канального, позволяет сформулировать задачи по-разному на каждом уровне абстракции. На прикладном уровне пользователи получают удобный интерфейс. Транспортный уровень обеспечивает доставку и сборку сообщений, канальный уровень моделирует ненадёжный канал связи и контроль ошибок.</w:t>
      </w:r>
    </w:p>
    <w:p>
      <w:r>
        <w:t>Таким образом, разработка такой системы позволяет эффективно удовлетворять растущие потребности в обмене информацией в реальном времени при учёте ограничений среды передачи.</w:t>
      </w:r>
    </w:p>
    <w:p>
      <w:pPr>
        <w:ind w:firstLine="0"/>
      </w:pPr>
      <w:r>
        <w:t>Нефункциональные требования к разрабатываемой системе:</w:t>
      </w:r>
    </w:p>
    <w:p>
      <w:r>
        <w:t>интерфейс системы и тексты ошибок должны быть русифицированы.</w:t>
      </w:r>
    </w:p>
    <w:p>
      <w:pPr>
        <w:ind w:firstLine="0"/>
      </w:pPr>
      <w:r>
        <w:t>В ходе работы необходимо выполнить следующие задачи:</w:t>
      </w:r>
    </w:p>
    <w:p>
      <w:pPr>
        <w:pStyle w:val="ListBullet"/>
        <w:ind w:firstLine="0" w:left="709"/>
      </w:pPr>
      <w:r>
        <w:t>разработать дизайн приложения;</w:t>
      </w:r>
    </w:p>
    <w:p>
      <w:pPr>
        <w:pStyle w:val="ListBullet"/>
        <w:ind w:firstLine="0" w:left="709"/>
      </w:pPr>
      <w:r>
        <w:t>реализовать прикладной уровень и пользовательский интерфейс;</w:t>
      </w:r>
    </w:p>
    <w:p>
      <w:pPr>
        <w:pStyle w:val="ListBullet"/>
        <w:ind w:firstLine="0" w:left="709"/>
      </w:pPr>
      <w:r>
        <w:t>реализовать транспортный уровень;</w:t>
      </w:r>
    </w:p>
    <w:p>
      <w:pPr>
        <w:pStyle w:val="ListBullet"/>
        <w:ind w:firstLine="0" w:left="709"/>
      </w:pPr>
      <w:r>
        <w:t>реализовать канальный уровень;</w:t>
      </w:r>
    </w:p>
    <w:p>
      <w:pPr>
        <w:pStyle w:val="ListBullet"/>
        <w:ind w:firstLine="0" w:left="709"/>
      </w:pPr>
      <w:r>
        <w:t>подготовить набор документации, включающий РПЗ, ТЗ и набор диаграмм.</w:t>
      </w:r>
    </w:p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ТРАНСПОРТНЫЙ УРОВЕНЬ</w:t>
      </w:r>
    </w:p>
    <w:p>
      <w:r>
        <w:t>Транспортный уровень предназначен для доставки данных и представляет собой механизм передачи сообщений. Он является связующим звеном между прикладным и канальным уровнями. На рисунках 1 и 2 представлены диаграммы последовательности и развёртывания соответственно. По ним видно, что транспортный уровень должен выдерживать высокую нагрузку, чтобы обеспечивать связь двух бэкендов и не становиться «узким горлышком».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1 – Диаграмма последовательности транспортного уровня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2 – Диаграмма развёртывания</w:t>
      </w:r>
    </w:p>
    <w:p>
      <w:r>
        <w:t>Рассмотрим алгоритм работы транспортного уровня подробнее. Отправной точкой является вызов метода Send прикладным уровнем: в теле запроса передаются имя отправителя, закодированное в строковый формат изображение и метка времени в качестве идентификатора сообщения. Далее сообщение сегментируется по 2300 байт: каждый сегмент содержит полезную нагрузку, метку времени, номер сегмента и общее число сегментов, после чего посегментно отправляется на канальный уровень вызовом метода Code. Обработав сегменты, канальный уровень возвращает каждый из них, вызывая метод Transfer. При выявлении ошибки в теле запроса может быть передан флаг ошибки, чтобы указать конечному пользователю, что сообщение содержит ошибку и не может быть прочитано.</w:t>
      </w:r>
    </w:p>
    <w:p>
      <w:r>
        <w:t>Важной характеристикой транспортного уровня модели OSI является контроль перегрузки (congestion control). Контроль перегрузки — это семейство алгоритмов, которые обеспечивают эффективную скорость передачи данных между двумя узлами при передаче через TCP: они управляют размером TCP-окна и могут ориентироваться на RTT (Round Trip Time), потерю пакетов, время ожидания в очереди и др. [7]. В упрощённой реализации транспортного уровня используется механизм очереди отправки пакетов. Полученный с канального уровня сегмент помещается в Kafka. Kafka — распределённый брокер сообщений, отказоустойчивые конвейеры по принципу «публикация/подписка» для обработки потоков событий [8]. Из очереди раз в 2 секунды сегменты собираются в единое сообщение и передаются на прикладной уровень вызовом метода Receive. Если за два цикла часть сегментов не была принята, сообщение передаётся на прикладной уровень с признаком ошибки.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Таблица 1 – Методы транспортного уровня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Метод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Send</w:t>
            </w:r>
          </w:p>
        </w:tc>
        <w:tc>
          <w:tcPr>
            <w:tcW w:type="dxa" w:w="4844"/>
          </w:tcPr>
          <w:p>
            <w:r>
              <w:t>Приём сообщения от прикладного уровня, сегментация и отправка сегментов на канальный уровень</w:t>
            </w:r>
          </w:p>
        </w:tc>
      </w:tr>
      <w:tr>
        <w:tc>
          <w:tcPr>
            <w:tcW w:type="dxa" w:w="4844"/>
          </w:tcPr>
          <w:p>
            <w:r>
              <w:t>Receive</w:t>
            </w:r>
          </w:p>
        </w:tc>
        <w:tc>
          <w:tcPr>
            <w:tcW w:type="dxa" w:w="4844"/>
          </w:tcPr>
          <w:p>
            <w:r>
              <w:t>Сборка сегментов и доставка итогового сообщения на прикладной уровень</w:t>
            </w:r>
          </w:p>
        </w:tc>
      </w:tr>
      <w:tr>
        <w:tc>
          <w:tcPr>
            <w:tcW w:type="dxa" w:w="4844"/>
          </w:tcPr>
          <w:p>
            <w:r>
              <w:t>Интеграция с Kafka</w:t>
            </w:r>
          </w:p>
        </w:tc>
        <w:tc>
          <w:tcPr>
            <w:tcW w:type="dxa" w:w="4844"/>
          </w:tcPr>
          <w:p>
            <w:r>
              <w:t>Буферизация сегментов и организация периодической сборки</w:t>
            </w:r>
          </w:p>
        </w:tc>
      </w:tr>
    </w:tbl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КАНАЛЬНЫЙ УРОВЕНЬ</w:t>
      </w:r>
    </w:p>
    <w:p>
      <w:r>
        <w:t>Данный уровень эмулирует взаимодействие с удалённым сетевым узлом через канал с помехами. Передаваемая информация защищается кодом Хэмминга (7, 4). Полученный от транспортного уровня JSON сегмента кодируется в битовый формат, вносятся ошибки, затем выполняется декодирование для последующей отправки обратно на транспортный уровень.</w:t>
      </w:r>
    </w:p>
    <w:p>
      <w:r>
        <w:t>Код Хэмминга — самоконтролирующийся и самокорректирующийся код для двоичной системы счисления; позволяет исправлять одиночную ошибку и обнаруживать двойную [6]. Источник кодирует сообщение, добавляя избыточные биты чётности в позициях, соответствующих степеням двойки. Метод эффективен при однобитовых ошибках; простота реализации делает коды Хэмминга удобными для памяти и каналов с редкими одиночными искажениями. Недостаток — при множественных ошибках возможна некорректная «починка» бита; также требуется избыточность (для 8 бит информации — 4 контрольных бита, около 50 % накладных расходов).</w:t>
      </w:r>
    </w:p>
    <w:p>
      <w:r>
        <w:t>Канальный уровень получает от транспортного сегмент размером 2300 байт; вероятность внесения ошибки составляет 11 %, вероятность потери кадра — 1 %. Реализация выполнена на языке Go с веб-фреймворком Gin: сервер слушает порт 5000, эндпоинт Code; отдельный пакет отвечает за работу с битовой информацией, кодированием и декодированием.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3 – Диаграмма последовательности канального уровня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Таблица 2 – Методы канального уровня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Метод / эндпоинт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Code (HTTP)</w:t>
            </w:r>
          </w:p>
        </w:tc>
        <w:tc>
          <w:tcPr>
            <w:tcW w:type="dxa" w:w="4844"/>
          </w:tcPr>
          <w:p>
            <w:r>
              <w:t>Приём сегмента, кодирование Хэмминга, моделирование помех и ошибок, декодирование</w:t>
            </w:r>
          </w:p>
        </w:tc>
      </w:tr>
      <w:tr>
        <w:tc>
          <w:tcPr>
            <w:tcW w:type="dxa" w:w="4844"/>
          </w:tcPr>
          <w:p>
            <w:r>
              <w:t>Transfer (обратный вызов)</w:t>
            </w:r>
          </w:p>
        </w:tc>
        <w:tc>
          <w:tcPr>
            <w:tcW w:type="dxa" w:w="4844"/>
          </w:tcPr>
          <w:p>
            <w:r>
              <w:t>Передача обработанного сегмента на транспортный уровень</w:t>
            </w:r>
          </w:p>
        </w:tc>
      </w:tr>
    </w:tbl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ПРИКЛАДНОЙ УРОВЕНЬ</w:t>
      </w:r>
    </w:p>
    <w:p>
      <w:r>
        <w:t>Прикладной уровень предназначен для отправки и приёма данных, является точкой взаимодействия пользователя с системой и отображения всех данных, поступающих в реальном времени. При подключении вводится имя пользователя и устанавливается соединение WebSocket. Чат общий и не хранит историю сообщений. Если сообщение доставляется с признаком ошибки, файл не отображается, а в чате выводится значок ошибки.</w:t>
      </w:r>
    </w:p>
    <w:p>
      <w:r>
        <w:t>Для пользовательского интерфейса используются React, Redux Toolkit, Axios и MUI; за основу дизайна взят стиль Cian. Серверная часть прикладного уровня реализована на Node.js с фреймворком Express.js.</w:t>
      </w:r>
    </w:p>
    <w:p>
      <w:r>
        <w:t>WebSocket — протокол связи с непрерывным двусторонним соединением поверх одного TCP; он удобен для чатов, так как обеспечивает доставку без постоянного опроса HTTP (long polling) и снижает накладные расходы на установление множества коротких запросов. После рукопожатия клиент и сервер обмениваются сообщениями в любой момент; это даёт мгновенную рассылку текста участникам и возможность индикации статусов и уведомлений.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4 – Диаграмма последовательности прикладного уровня</w:t>
      </w:r>
    </w:p>
    <w:p>
      <w:pPr>
        <w:ind w:firstLine="0"/>
        <w:jc w:val="center"/>
      </w:pPr>
      <w:r>
        <w:rPr>
          <w:rFonts w:ascii="Times New Roman" w:hAnsi="Times New Roman"/>
          <w:i/>
          <w:sz w:val="28"/>
        </w:rPr>
        <w:t>Таблица 3 – Методы прикладного уровня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Метод / канал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WebSocket (подключение с username)</w:t>
            </w:r>
          </w:p>
        </w:tc>
        <w:tc>
          <w:tcPr>
            <w:tcW w:type="dxa" w:w="4844"/>
          </w:tcPr>
          <w:p>
            <w:r>
              <w:t>Установление сессии оператора, двусторонний обмен JSON-сообщениями</w:t>
            </w:r>
          </w:p>
        </w:tc>
      </w:tr>
      <w:tr>
        <w:tc>
          <w:tcPr>
            <w:tcW w:type="dxa" w:w="4844"/>
          </w:tcPr>
          <w:p>
            <w:r>
              <w:t>Send (через WS)</w:t>
            </w:r>
          </w:p>
        </w:tc>
        <w:tc>
          <w:tcPr>
            <w:tcW w:type="dxa" w:w="4844"/>
          </w:tcPr>
          <w:p>
            <w:r>
              <w:t>Отправка сообщения и файловых данных на транспортный уровень по цепочке сервисов</w:t>
            </w:r>
          </w:p>
        </w:tc>
      </w:tr>
      <w:tr>
        <w:tc>
          <w:tcPr>
            <w:tcW w:type="dxa" w:w="4844"/>
          </w:tcPr>
          <w:p>
            <w:r>
              <w:t>Receive (отображение)</w:t>
            </w:r>
          </w:p>
        </w:tc>
        <w:tc>
          <w:tcPr>
            <w:tcW w:type="dxa" w:w="4844"/>
          </w:tcPr>
          <w:p>
            <w:r>
              <w:t>Приём сообщений от транспортного уровня и вывод в интерфейсе, индикация ошибки</w:t>
            </w:r>
          </w:p>
        </w:tc>
      </w:tr>
    </w:tbl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5 – Скриншот работы программы (авторизация)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Рисунок 6 – Скриншот работы программы</w:t>
      </w:r>
    </w:p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pStyle w:val="ListBullet"/>
        <w:ind w:firstLine="0" w:left="709"/>
      </w:pPr>
      <w:r>
        <w:t>Разработан дизайн приложения с использованием CSS и разметки HTML.</w:t>
      </w:r>
    </w:p>
    <w:p>
      <w:pPr>
        <w:pStyle w:val="ListBullet"/>
        <w:ind w:firstLine="0" w:left="709"/>
      </w:pPr>
      <w:r>
        <w:t>Реализованы прикладной, транспортный и канальный уровни.</w:t>
      </w:r>
    </w:p>
    <w:p>
      <w:pPr>
        <w:pStyle w:val="ListBullet"/>
        <w:ind w:firstLine="0" w:left="709"/>
      </w:pPr>
      <w:r>
        <w:t>Разработан интерфейс на React и подключён к веб-сервису.</w:t>
      </w:r>
    </w:p>
    <w:p>
      <w:pPr>
        <w:pStyle w:val="ListBullet"/>
        <w:ind w:firstLine="0" w:left="709"/>
      </w:pPr>
      <w:r>
        <w:t>Методы уровней задокументированы через Swagger.</w:t>
      </w:r>
    </w:p>
    <w:p>
      <w:pPr>
        <w:pStyle w:val="ListBullet"/>
        <w:ind w:firstLine="0" w:left="709"/>
      </w:pPr>
      <w:r>
        <w:t>Подготовлен набор документации: РПЗ, ТЗ и набор UML-диаграмм.</w:t>
      </w:r>
    </w:p>
    <w:p>
      <w:pPr>
        <w:pStyle w:val="ListBullet"/>
        <w:ind w:firstLine="0" w:left="709"/>
      </w:pPr>
      <w:r>
        <w:t>Исходный код проекта размещён в GitHub.</w:t>
      </w:r>
    </w:p>
    <w:p>
      <w:pPr>
        <w:spacing w:before="240" w:after="240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ind w:firstLine="709" w:left="0"/>
      </w:pPr>
      <w:r>
        <w:t>1. JavaScript: полное руководство [Книга] / Д. Флэнаган (дата обращения: 20.04.2024).</w:t>
      </w:r>
    </w:p>
    <w:p>
      <w:pPr>
        <w:ind w:firstLine="709" w:left="0"/>
      </w:pPr>
      <w:r>
        <w:t>2. Полное практическое руководство по Docker [Электронный ресурс] // Habr. URL: https://habr.com/ru/articles/310460/ (дата обращения: 20.04.2024).</w:t>
      </w:r>
    </w:p>
    <w:p>
      <w:pPr>
        <w:ind w:firstLine="709" w:left="0"/>
      </w:pPr>
      <w:r>
        <w:t>3. Руководство по React [Электронный ресурс] // Habr. URL: https://habr.com/ru/companies/ruvds/articles/428077/ (дата обращения: 20.04.2024).</w:t>
      </w:r>
    </w:p>
    <w:p>
      <w:pPr>
        <w:ind w:firstLine="709" w:left="0"/>
      </w:pPr>
      <w:r>
        <w:t>4. Quick Start – React [Электронный ресурс] // React. URL: https://react.dev/learn (дата обращения: 20.04.2024).</w:t>
      </w:r>
    </w:p>
    <w:p>
      <w:pPr>
        <w:ind w:firstLine="709" w:left="0"/>
      </w:pPr>
      <w:r>
        <w:t>5. An Introduction to Programming in Go [Электронный ресурс] // Go Resources. URL: https://www.golang-book.com/books/intro (дата обращения: 20.04.2024).</w:t>
      </w:r>
    </w:p>
    <w:p>
      <w:pPr>
        <w:ind w:firstLine="709" w:left="0"/>
      </w:pPr>
      <w:r>
        <w:t>6. Код Хэмминга. Пример работы алгоритма [Электронный ресурс] // Habr. URL: https://habr.com/ru/articles/140611/ (дата обращения: 20.04.2024).</w:t>
      </w:r>
    </w:p>
    <w:p>
      <w:pPr>
        <w:ind w:firstLine="709" w:left="0"/>
      </w:pPr>
      <w:r>
        <w:t>7. TCP Congestion Control или почему скорость прыгает [Электронный ресурс] // Habr. URL: https://habr.com/ru/articles/168407/ (дата обращения: 20.04.2024).</w:t>
      </w:r>
    </w:p>
    <w:p>
      <w:pPr>
        <w:ind w:firstLine="709" w:left="0"/>
      </w:pPr>
      <w:r>
        <w:t>8. Apache Kafka: обзор [Электронный ресурс] // Habr. URL: https://habr.com/ru/companies/piter/articles/352978/ (дата обращения: 20.04.2024).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