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rPr>
          <w:b/>
          <w:bCs/>
          <w:color w:val="000000"/>
        </w:rP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F2473C" w:rsidP="00192854">
      <w:pPr>
        <w:jc w:val="center"/>
      </w:pPr>
      <w:bookmarkStart w:id="0" w:name="_GoBack"/>
      <w:r>
        <w:rPr>
          <w:noProof/>
        </w:rPr>
        <w:drawing>
          <wp:inline distT="0" distB="0" distL="0" distR="0">
            <wp:extent cx="1211639" cy="1211639"/>
            <wp:effectExtent l="0" t="0" r="0" b="0"/>
            <wp:docPr id="1" name="Gambar 2" descr="/Users/salsabil/Library/Containers/com.microsoft.Word/Data/tmp/Content.MSO/1D8435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salsabil/Library/Containers/com.microsoft.Word/Data/tmp/Content.MSO/1D8435BD.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3747" cy="1223747"/>
                    </a:xfrm>
                    <a:prstGeom prst="rect">
                      <a:avLst/>
                    </a:prstGeom>
                    <a:noFill/>
                    <a:ln>
                      <a:noFill/>
                    </a:ln>
                  </pic:spPr>
                </pic:pic>
              </a:graphicData>
            </a:graphic>
          </wp:inline>
        </w:drawing>
      </w:r>
      <w:bookmarkEnd w:id="0"/>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rPr>
          <w:color w:val="000000"/>
        </w:rP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rsidRPr="00426B86">
        <w:t>oleh</w:t>
      </w:r>
    </w:p>
    <w:p w:rsidR="002316A4" w:rsidRPr="00426B86" w:rsidRDefault="00C02299" w:rsidP="00426B86">
      <w:pPr>
        <w:jc w:val="center"/>
      </w:pPr>
      <w:r w:rsidRPr="00426B86">
        <w:t>MUJIBUL HAKIM</w:t>
      </w:r>
    </w:p>
    <w:p w:rsidR="002316A4" w:rsidRPr="00426B86" w:rsidRDefault="00C02299" w:rsidP="00426B86">
      <w:pPr>
        <w:jc w:val="center"/>
      </w:pPr>
      <w:r w:rsidRPr="00426B86">
        <w:t>25.01.85.7010</w:t>
      </w:r>
    </w:p>
    <w:p w:rsidR="002316A4" w:rsidRDefault="00C02299" w:rsidP="00426B86">
      <w:pPr>
        <w:spacing w:after="180"/>
        <w:jc w:val="center"/>
      </w:pPr>
      <w:r w:rsidRPr="00426B86">
        <w:t>31233</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rsidRPr="00192854">
        <w:t>PROGRAM STUDI MAGISTER TEKNOLOGI INFORMASI</w:t>
      </w:r>
    </w:p>
    <w:p w:rsidR="002316A4" w:rsidRPr="00192854" w:rsidRDefault="00C02299" w:rsidP="00192854">
      <w:pPr>
        <w:jc w:val="center"/>
      </w:pPr>
      <w:r w:rsidRPr="00192854">
        <w:t>FAKULTAS TEKNOLOGI INFORMASI DAN INDUSTRI</w:t>
      </w:r>
    </w:p>
    <w:p w:rsidR="00192854" w:rsidRPr="00192854" w:rsidRDefault="00C02299" w:rsidP="00192854">
      <w:pPr>
        <w:jc w:val="center"/>
      </w:pPr>
      <w:r w:rsidRPr="00192854">
        <w:t>UNIVERSITAS STIKUBANK (UNISBANK)</w:t>
      </w:r>
    </w:p>
    <w:p w:rsidR="002316A4" w:rsidRPr="00192854" w:rsidRDefault="00C02299" w:rsidP="00192854">
      <w:pPr>
        <w:jc w:val="center"/>
      </w:pPr>
      <w:r w:rsidRPr="00192854">
        <w:t>SEMARANG</w:t>
      </w:r>
    </w:p>
    <w:p w:rsidR="002316A4" w:rsidRPr="00192854" w:rsidRDefault="00C02299" w:rsidP="00192854">
      <w:pPr>
        <w:jc w:val="center"/>
        <w:sectPr w:rsidR="002316A4" w:rsidRPr="00192854">
          <w:pgSz w:w="11906" w:h="16838"/>
          <w:pgMar w:top="2268" w:right="1701" w:bottom="1701" w:left="2268" w:header="720" w:footer="720" w:gutter="0"/>
          <w:cols w:space="720"/>
          <w:titlePg/>
        </w:sectPr>
      </w:pPr>
      <w:r w:rsidRPr="00192854">
        <w:t>2026</w:t>
      </w:r>
    </w:p>
    <w:sectPr>
      <w:type w:val="nextPage"/>
      <w:pgSz w:w="11906" w:h="16838"/>
      <w:pgMar w:top="2268" w:bottom="1701" w:left="2268" w:right="1701"/>
      <w:titlePg/>
    </w:sectPr>
    <w:p>
      <w:pPr>
        <w:spacing w:line="240" w:lineRule="auto" w:before="2400"/>
        <w:jc w:val="center"/>
      </w:pPr>
      <w:r>
        <w:rPr>
          <w:rFonts w:ascii="Times New Roman" w:hAnsi="Times New Roman"/>
          <w:b w:val="0"/>
          <w:sz w:val="24"/>
        </w:rPr>
      </w:r>
    </w:p>
    <w:p>
      <w:pPr>
        <w:spacing w:line="240" w:lineRule="auto"/>
        <w:jc w:val="center"/>
      </w:pPr>
      <w:r>
        <w:rPr>
          <w:rFonts w:ascii="Times New Roman" w:hAnsi="Times New Roman"/>
          <w:b/>
          <w:sz w:val="28"/>
        </w:rPr>
        <w:t>HALAMAN PERSETUJUAN</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sz w:val="24"/>
        </w:rPr>
        <w:t>STRATEGI SEGMENTASI PROBABILISTIK CALON MAHASISWA MENGGUNAKAN GAUSSIAN MIXTURE MODEL DAN OTOMASI ANALISIS LARGE LANGUAGE MODEL UNTUK OPTIMALISASI REKRUTMEN DI ITSNU PEKALONGAN</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sz w:val="24"/>
        </w:rPr>
        <w:t>TESIS</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val="0"/>
          <w:sz w:val="24"/>
        </w:rPr>
        <w:t>Mujibul Hakim</w:t>
      </w:r>
    </w:p>
    <w:p>
      <w:pPr>
        <w:spacing w:line="240" w:lineRule="auto"/>
        <w:jc w:val="center"/>
      </w:pPr>
      <w:r>
        <w:rPr>
          <w:rFonts w:ascii="Times New Roman" w:hAnsi="Times New Roman"/>
          <w:b w:val="0"/>
          <w:sz w:val="24"/>
        </w:rPr>
        <w:t>25.01.85.7010</w:t>
      </w:r>
    </w:p>
    <w:p>
      <w:pPr>
        <w:spacing w:line="240" w:lineRule="auto"/>
        <w:jc w:val="center"/>
      </w:pPr>
      <w:r>
        <w:rPr>
          <w:rFonts w:ascii="Times New Roman" w:hAnsi="Times New Roman"/>
          <w:b w:val="0"/>
          <w:sz w:val="24"/>
        </w:rPr>
        <w:t>31233</w:t>
      </w:r>
    </w:p>
    <w:p>
      <w:pPr>
        <w:spacing w:line="240" w:lineRule="auto"/>
        <w:jc w:val="center"/>
      </w:pPr>
      <w:r>
        <w:rPr>
          <w:rFonts w:ascii="Times New Roman" w:hAnsi="Times New Roman"/>
          <w:b w:val="0"/>
          <w:sz w:val="24"/>
        </w:rPr>
      </w:r>
    </w:p>
    <w:p>
      <w:pPr>
        <w:spacing w:line="240" w:lineRule="auto"/>
        <w:jc w:val="left"/>
      </w:pPr>
      <w:r>
        <w:rPr>
          <w:rFonts w:ascii="Times New Roman" w:hAnsi="Times New Roman"/>
          <w:b w:val="0"/>
          <w:sz w:val="24"/>
        </w:rPr>
        <w:t>Pembimbing</w:t>
      </w:r>
    </w:p>
    <w:p>
      <w:pPr>
        <w:spacing w:line="240" w:lineRule="auto"/>
        <w:jc w:val="both"/>
      </w:pPr>
      <w:r>
        <w:t>Dr. Drs. Eri Zuliarso, M.Kom., MCF</w:t>
      </w:r>
    </w:p>
    <w:p>
      <w:pPr>
        <w:spacing w:line="240" w:lineRule="auto"/>
        <w:jc w:val="center"/>
      </w:pPr>
      <w:r>
        <w:rPr>
          <w:rFonts w:ascii="Times New Roman" w:hAnsi="Times New Roman"/>
          <w:b w:val="0"/>
          <w:sz w:val="24"/>
        </w:rPr>
      </w:r>
    </w:p>
    <w:p>
      <w:pPr>
        <w:spacing w:line="240" w:lineRule="auto"/>
        <w:jc w:val="left"/>
      </w:pPr>
      <w:r>
        <w:rPr>
          <w:rFonts w:ascii="Times New Roman" w:hAnsi="Times New Roman"/>
          <w:b w:val="0"/>
          <w:sz w:val="24"/>
        </w:rPr>
        <w:t>Mengetahui</w:t>
      </w:r>
    </w:p>
    <w:p>
      <w:pPr>
        <w:spacing w:line="240" w:lineRule="auto"/>
        <w:jc w:val="left"/>
      </w:pPr>
      <w:r>
        <w:rPr>
          <w:rFonts w:ascii="Times New Roman" w:hAnsi="Times New Roman"/>
          <w:b w:val="0"/>
          <w:sz w:val="24"/>
        </w:rPr>
        <w:t>Ketua Program Studi</w:t>
      </w:r>
    </w:p>
    <w:p>
      <w:pPr>
        <w:spacing w:line="240" w:lineRule="auto"/>
        <w:jc w:val="left"/>
      </w:pPr>
      <w:r>
        <w:rPr>
          <w:rFonts w:ascii="Times New Roman" w:hAnsi="Times New Roman"/>
          <w:b w:val="0"/>
          <w:sz w:val="24"/>
        </w:rPr>
        <w:t>S2 Teknologi Informasi</w:t>
      </w:r>
    </w:p>
    <w:p>
      <w:pPr>
        <w:spacing w:line="240" w:lineRule="auto"/>
        <w:jc w:val="both"/>
      </w:pPr>
      <w:r>
        <w:t>Dr. Eka Ardhianto, S.Kom., M.Cs., MTA.</w:t>
      </w:r>
    </w:p>
    <w:p>
      <w:pPr/>
      <w:r>
        <w:br/>
      </w:r>
    </w:p>
    <w:p>
      <w:pPr>
        <w:spacing w:line="240" w:lineRule="auto" w:before="1200"/>
        <w:jc w:val="center"/>
      </w:pPr>
      <w:r>
        <w:rPr>
          <w:rFonts w:ascii="Times New Roman" w:hAnsi="Times New Roman"/>
          <w:b w:val="0"/>
          <w:sz w:val="24"/>
        </w:rPr>
      </w:r>
    </w:p>
    <w:p>
      <w:pPr>
        <w:spacing w:line="240" w:lineRule="auto"/>
        <w:jc w:val="center"/>
      </w:pPr>
      <w:r>
        <w:rPr>
          <w:rFonts w:ascii="Times New Roman" w:hAnsi="Times New Roman"/>
          <w:b/>
          <w:sz w:val="28"/>
        </w:rPr>
        <w:t>HALAMAN PENGESAHAN</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sz w:val="24"/>
        </w:rPr>
        <w:t>STRATEGI SEGMENTASI PROBABILISTIK CALON MAHASISWA MENGGUNAKAN GAUSSIAN MIXTURE MODEL DAN OTOMASI ANALISIS LARGE LANGUAGE MODEL UNTUK OPTIMALISASI REKRUTMEN DI ITSNU PEKALONGAN</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sz w:val="24"/>
        </w:rPr>
        <w:t>TESIS</w:t>
      </w:r>
    </w:p>
    <w:p>
      <w:pPr>
        <w:spacing w:line="240" w:lineRule="auto"/>
        <w:jc w:val="center"/>
      </w:pPr>
      <w:r>
        <w:rPr>
          <w:rFonts w:ascii="Times New Roman" w:hAnsi="Times New Roman"/>
          <w:b w:val="0"/>
          <w:sz w:val="24"/>
        </w:rPr>
      </w:r>
    </w:p>
    <w:p>
      <w:pPr>
        <w:spacing w:line="240" w:lineRule="auto"/>
        <w:jc w:val="left"/>
      </w:pPr>
      <w:r>
        <w:rPr>
          <w:rFonts w:ascii="Times New Roman" w:hAnsi="Times New Roman"/>
          <w:b w:val="0"/>
          <w:sz w:val="24"/>
        </w:rPr>
        <w:t>Ditulis oleh</w:t>
      </w:r>
    </w:p>
    <w:p>
      <w:pPr>
        <w:spacing w:line="240" w:lineRule="auto"/>
        <w:jc w:val="left"/>
      </w:pPr>
      <w:r>
        <w:rPr>
          <w:rFonts w:ascii="Times New Roman" w:hAnsi="Times New Roman"/>
          <w:b w:val="0"/>
          <w:sz w:val="24"/>
        </w:rPr>
        <w:t>Mujibul Hakim</w:t>
      </w:r>
    </w:p>
    <w:p>
      <w:pPr>
        <w:spacing w:line="240" w:lineRule="auto"/>
        <w:jc w:val="left"/>
      </w:pPr>
      <w:r>
        <w:rPr>
          <w:rFonts w:ascii="Times New Roman" w:hAnsi="Times New Roman"/>
          <w:b w:val="0"/>
          <w:sz w:val="24"/>
        </w:rPr>
        <w:t>25.01.85.7010</w:t>
      </w:r>
    </w:p>
    <w:p>
      <w:pPr>
        <w:spacing w:line="240" w:lineRule="auto"/>
        <w:jc w:val="center"/>
      </w:pPr>
      <w:r>
        <w:rPr>
          <w:rFonts w:ascii="Times New Roman" w:hAnsi="Times New Roman"/>
          <w:b w:val="0"/>
          <w:sz w:val="24"/>
        </w:rPr>
      </w:r>
    </w:p>
    <w:p>
      <w:pPr>
        <w:spacing w:line="240" w:lineRule="auto"/>
        <w:jc w:val="both"/>
      </w:pPr>
      <w:r>
        <w:rPr>
          <w:rFonts w:ascii="Times New Roman" w:hAnsi="Times New Roman"/>
          <w:b w:val="0"/>
          <w:sz w:val="24"/>
        </w:rPr>
        <w:t>Telah dipertahankan di depan dewan penguji Tesis dan dinyatakan diterima sebagai salah satu persyaratan untuk memperoleh gelar Magister Komputer (M.Kom.)</w:t>
      </w:r>
    </w:p>
    <w:p>
      <w:pPr>
        <w:spacing w:line="240" w:lineRule="auto"/>
        <w:jc w:val="center"/>
      </w:pPr>
      <w:r>
        <w:rPr>
          <w:rFonts w:ascii="Times New Roman" w:hAnsi="Times New Roman"/>
          <w:b w:val="0"/>
          <w:sz w:val="24"/>
        </w:rPr>
      </w:r>
    </w:p>
    <w:p>
      <w:pPr>
        <w:spacing w:line="240" w:lineRule="auto"/>
        <w:jc w:val="left"/>
      </w:pPr>
      <w:r>
        <w:rPr>
          <w:rFonts w:ascii="Times New Roman" w:hAnsi="Times New Roman"/>
          <w:b w:val="0"/>
          <w:sz w:val="24"/>
        </w:rPr>
        <w:t>Semarang, ................</w:t>
      </w:r>
    </w:p>
    <w:p>
      <w:pPr>
        <w:spacing w:line="240" w:lineRule="auto"/>
        <w:jc w:val="center"/>
      </w:pPr>
      <w:r>
        <w:rPr>
          <w:rFonts w:ascii="Times New Roman" w:hAnsi="Times New Roman"/>
          <w:b w:val="0"/>
          <w:sz w:val="24"/>
        </w:rPr>
      </w:r>
    </w:p>
    <w:p>
      <w:pPr>
        <w:spacing w:line="240" w:lineRule="auto"/>
        <w:jc w:val="left"/>
      </w:pPr>
      <w:r>
        <w:rPr>
          <w:rFonts w:ascii="Times New Roman" w:hAnsi="Times New Roman"/>
          <w:b w:val="0"/>
          <w:sz w:val="24"/>
        </w:rPr>
        <w:t>Ketua Penguji</w:t>
      </w:r>
    </w:p>
    <w:p>
      <w:pPr>
        <w:spacing w:line="240" w:lineRule="auto"/>
        <w:jc w:val="left"/>
      </w:pPr>
      <w:r>
        <w:rPr>
          <w:rFonts w:ascii="Times New Roman" w:hAnsi="Times New Roman"/>
          <w:b w:val="0"/>
          <w:sz w:val="24"/>
        </w:rPr>
        <w:t>Anggota Penguji 1</w:t>
      </w:r>
    </w:p>
    <w:p>
      <w:pPr>
        <w:spacing w:line="240" w:lineRule="auto"/>
        <w:jc w:val="left"/>
      </w:pPr>
      <w:r>
        <w:rPr>
          <w:rFonts w:ascii="Times New Roman" w:hAnsi="Times New Roman"/>
          <w:b w:val="0"/>
          <w:sz w:val="24"/>
        </w:rPr>
        <w:t>Anggota Penguji 2</w:t>
      </w:r>
    </w:p>
    <w:p>
      <w:pPr>
        <w:spacing w:line="240" w:lineRule="auto"/>
        <w:jc w:val="center"/>
      </w:pPr>
      <w:r>
        <w:rPr>
          <w:rFonts w:ascii="Times New Roman" w:hAnsi="Times New Roman"/>
          <w:b w:val="0"/>
          <w:sz w:val="24"/>
        </w:rPr>
      </w:r>
    </w:p>
    <w:p>
      <w:pPr>
        <w:spacing w:line="240" w:lineRule="auto"/>
        <w:jc w:val="left"/>
      </w:pPr>
      <w:r>
        <w:rPr>
          <w:rFonts w:ascii="Times New Roman" w:hAnsi="Times New Roman"/>
          <w:b w:val="0"/>
          <w:sz w:val="24"/>
        </w:rPr>
        <w:t>Mengetahui</w:t>
      </w:r>
    </w:p>
    <w:p>
      <w:pPr>
        <w:spacing w:line="240" w:lineRule="auto"/>
        <w:jc w:val="left"/>
      </w:pPr>
      <w:r>
        <w:rPr>
          <w:rFonts w:ascii="Times New Roman" w:hAnsi="Times New Roman"/>
          <w:b w:val="0"/>
          <w:sz w:val="24"/>
        </w:rPr>
        <w:t>Ketua Program Studi</w:t>
      </w:r>
    </w:p>
    <w:p>
      <w:pPr>
        <w:spacing w:line="240" w:lineRule="auto"/>
        <w:jc w:val="left"/>
      </w:pPr>
      <w:r>
        <w:rPr>
          <w:rFonts w:ascii="Times New Roman" w:hAnsi="Times New Roman"/>
          <w:b w:val="0"/>
          <w:sz w:val="24"/>
        </w:rPr>
        <w:t>S2 Teknologi Informasi</w:t>
      </w:r>
    </w:p>
    <w:p>
      <w:pPr>
        <w:spacing w:line="240" w:lineRule="auto"/>
        <w:jc w:val="both"/>
      </w:pPr>
      <w:r>
        <w:t>Dr. Eka Ardhianto, S.Kom., M.Cs., MTA.</w:t>
      </w:r>
    </w:p>
    <w:p>
      <w:pPr/>
      <w:r>
        <w:br/>
      </w:r>
    </w:p>
    <w:p>
      <w:pPr>
        <w:spacing w:line="240" w:lineRule="auto" w:before="1200"/>
        <w:jc w:val="center"/>
      </w:pPr>
      <w:r>
        <w:rPr>
          <w:rFonts w:ascii="Times New Roman" w:hAnsi="Times New Roman"/>
          <w:b w:val="0"/>
          <w:sz w:val="24"/>
        </w:rPr>
      </w:r>
    </w:p>
    <w:p>
      <w:pPr>
        <w:spacing w:line="240" w:lineRule="auto"/>
        <w:jc w:val="center"/>
      </w:pPr>
      <w:r>
        <w:rPr>
          <w:rFonts w:ascii="Times New Roman" w:hAnsi="Times New Roman"/>
          <w:b/>
          <w:sz w:val="28"/>
        </w:rPr>
        <w:t>SURAT PERNYATAAN KEASLIAN TESIS</w:t>
      </w:r>
    </w:p>
    <w:p>
      <w:pPr>
        <w:spacing w:line="240" w:lineRule="auto"/>
        <w:jc w:val="center"/>
      </w:pPr>
      <w:r>
        <w:rPr>
          <w:rFonts w:ascii="Times New Roman" w:hAnsi="Times New Roman"/>
          <w:b w:val="0"/>
          <w:sz w:val="24"/>
        </w:rPr>
      </w:r>
    </w:p>
    <w:p>
      <w:pPr>
        <w:spacing w:line="240" w:lineRule="auto"/>
        <w:jc w:val="both"/>
      </w:pPr>
      <w:r>
        <w:rPr>
          <w:rFonts w:ascii="Times New Roman" w:hAnsi="Times New Roman"/>
          <w:b w:val="0"/>
          <w:sz w:val="24"/>
        </w:rPr>
        <w:t>Yang bertanda tangan di bawah ini, saya menyatakan bahwa Tesis dengan judul</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sz w:val="24"/>
        </w:rPr>
        <w:t>STRATEGI SEGMENTASI PROBABILISTIK CALON MAHASISWA MENGGUNAKAN GAUSSIAN MIXTURE MODEL DAN OTOMASI ANALISIS LARGE LANGUAGE MODEL UNTUK OPTIMALISASI REKRUTMEN DI ITSNU PEKALONGAN</w:t>
      </w:r>
    </w:p>
    <w:p>
      <w:pPr>
        <w:spacing w:line="240" w:lineRule="auto"/>
        <w:jc w:val="center"/>
      </w:pPr>
      <w:r>
        <w:rPr>
          <w:rFonts w:ascii="Times New Roman" w:hAnsi="Times New Roman"/>
          <w:b w:val="0"/>
          <w:sz w:val="24"/>
        </w:rPr>
      </w:r>
    </w:p>
    <w:p>
      <w:pPr>
        <w:spacing w:line="240" w:lineRule="auto"/>
        <w:jc w:val="both"/>
      </w:pPr>
      <w:r>
        <w:rPr>
          <w:rFonts w:ascii="Times New Roman" w:hAnsi="Times New Roman"/>
          <w:b w:val="0"/>
          <w:sz w:val="24"/>
        </w:rPr>
        <w:t>Yang telah diuji di depan dewan penguji Tesis pada tanggal ................, dinyatakan benar-benar hasil karya saya sendiri. Saya tidak melakukan penjiplakan dengan cara-cara yang tidak sesuai dengan etika yang berlaku dalam masyarakat keilmuan.</w:t>
      </w:r>
    </w:p>
    <w:p>
      <w:pPr>
        <w:spacing w:line="240" w:lineRule="auto"/>
        <w:jc w:val="center"/>
      </w:pPr>
      <w:r>
        <w:rPr>
          <w:rFonts w:ascii="Times New Roman" w:hAnsi="Times New Roman"/>
          <w:b w:val="0"/>
          <w:sz w:val="24"/>
        </w:rPr>
      </w:r>
    </w:p>
    <w:p>
      <w:pPr>
        <w:spacing w:line="240" w:lineRule="auto"/>
        <w:jc w:val="both"/>
      </w:pPr>
      <w:r>
        <w:rPr>
          <w:rFonts w:ascii="Times New Roman" w:hAnsi="Times New Roman"/>
          <w:b w:val="0"/>
          <w:sz w:val="24"/>
        </w:rPr>
        <w:t>Apabila di kemudian hari ditemukan adanya pelanggaran terhadap etika keilmuan dalam karya tulis ini, saya bersedia menerima sanksi akademis sesuai dengan peraturan yang berlaku.</w:t>
      </w:r>
    </w:p>
    <w:p>
      <w:pPr>
        <w:spacing w:line="240" w:lineRule="auto" w:before="1200"/>
        <w:jc w:val="center"/>
      </w:pPr>
      <w:r>
        <w:rPr>
          <w:rFonts w:ascii="Times New Roman" w:hAnsi="Times New Roman"/>
          <w:b w:val="0"/>
          <w:sz w:val="24"/>
        </w:rPr>
      </w:r>
    </w:p>
    <w:p>
      <w:pPr>
        <w:spacing w:line="240" w:lineRule="auto"/>
        <w:jc w:val="right"/>
      </w:pPr>
      <w:r>
        <w:rPr>
          <w:rFonts w:ascii="Times New Roman" w:hAnsi="Times New Roman"/>
          <w:b w:val="0"/>
          <w:sz w:val="24"/>
        </w:rPr>
        <w:t>Semarang, ................</w:t>
      </w:r>
    </w:p>
    <w:p>
      <w:pPr>
        <w:spacing w:line="240" w:lineRule="auto"/>
        <w:jc w:val="center"/>
      </w:pPr>
      <w:r>
        <w:rPr>
          <w:rFonts w:ascii="Times New Roman" w:hAnsi="Times New Roman"/>
          <w:b w:val="0"/>
          <w:sz w:val="24"/>
        </w:rPr>
      </w:r>
    </w:p>
    <w:p>
      <w:pPr>
        <w:spacing w:line="240" w:lineRule="auto"/>
        <w:jc w:val="right"/>
      </w:pPr>
      <w:r>
        <w:rPr>
          <w:rFonts w:ascii="Times New Roman" w:hAnsi="Times New Roman"/>
          <w:b w:val="0"/>
          <w:sz w:val="24"/>
        </w:rPr>
        <w:t>Yang Membuat Pernyataan</w:t>
      </w:r>
    </w:p>
    <w:p>
      <w:pPr>
        <w:spacing w:line="240" w:lineRule="auto" w:before="1200"/>
        <w:jc w:val="center"/>
      </w:pPr>
      <w:r>
        <w:rPr>
          <w:rFonts w:ascii="Times New Roman" w:hAnsi="Times New Roman"/>
          <w:b w:val="0"/>
          <w:sz w:val="24"/>
        </w:rPr>
      </w:r>
    </w:p>
    <w:p>
      <w:pPr>
        <w:spacing w:line="240" w:lineRule="auto"/>
        <w:jc w:val="right"/>
      </w:pPr>
      <w:r>
        <w:rPr>
          <w:rFonts w:ascii="Times New Roman" w:hAnsi="Times New Roman"/>
          <w:b w:val="0"/>
          <w:sz w:val="24"/>
        </w:rPr>
        <w:t>Materai 10.000</w:t>
      </w:r>
    </w:p>
    <w:p>
      <w:pPr>
        <w:spacing w:line="240" w:lineRule="auto"/>
        <w:jc w:val="center"/>
      </w:pPr>
      <w:r>
        <w:rPr>
          <w:rFonts w:ascii="Times New Roman" w:hAnsi="Times New Roman"/>
          <w:b w:val="0"/>
          <w:sz w:val="24"/>
        </w:rPr>
      </w:r>
    </w:p>
    <w:p>
      <w:pPr>
        <w:spacing w:line="240" w:lineRule="auto"/>
        <w:jc w:val="right"/>
      </w:pPr>
      <w:r>
        <w:rPr>
          <w:rFonts w:ascii="Times New Roman" w:hAnsi="Times New Roman"/>
          <w:b/>
          <w:sz w:val="24"/>
        </w:rPr>
        <w:t>Mujibul Hakim</w:t>
      </w:r>
    </w:p>
    <w:p>
      <w:pPr>
        <w:spacing w:line="240" w:lineRule="auto"/>
        <w:jc w:val="right"/>
      </w:pPr>
      <w:r>
        <w:rPr>
          <w:rFonts w:ascii="Times New Roman" w:hAnsi="Times New Roman"/>
          <w:b w:val="0"/>
          <w:sz w:val="24"/>
        </w:rPr>
        <w:t>25.01.85.7010</w:t>
      </w:r>
    </w:p>
    <w:p>
      <w:pPr/>
      <w:r>
        <w:br/>
      </w:r>
    </w:p>
    <w:p>
      <w:pPr>
        <w:spacing w:line="240" w:lineRule="auto" w:before="1200"/>
        <w:jc w:val="center"/>
      </w:pPr>
      <w:r>
        <w:rPr>
          <w:rFonts w:ascii="Times New Roman" w:hAnsi="Times New Roman"/>
          <w:b w:val="0"/>
          <w:sz w:val="24"/>
        </w:rPr>
      </w:r>
    </w:p>
    <w:p>
      <w:pPr>
        <w:spacing w:line="240" w:lineRule="auto"/>
        <w:jc w:val="center"/>
      </w:pPr>
      <w:r>
        <w:rPr>
          <w:rFonts w:ascii="Times New Roman" w:hAnsi="Times New Roman"/>
          <w:b/>
          <w:sz w:val="28"/>
        </w:rPr>
        <w:t>KATA PENGANTAR</w:t>
      </w:r>
    </w:p>
    <w:p>
      <w:pPr>
        <w:spacing w:line="240" w:lineRule="auto"/>
        <w:jc w:val="center"/>
      </w:pPr>
      <w:r/>
    </w:p>
    <w:p>
      <w:pPr>
        <w:spacing w:line="240" w:lineRule="auto"/>
        <w:jc w:val="both"/>
      </w:pPr>
      <w:r>
        <w:t>Puji syukur ke hadirat Allah SWT atas segala limpahan rahmat, karunia, serta hidayah-Nya sehingga penulis dapat menyelesaikan tesis dengan judul “Strategi Segmentasi Probabilistik Calon Mahasiswa Menggunakan Gaussian Mixture Model Dan Otomasi Analisis Large Language Model Untuk Optimalisasi Rekrutmen Di Itsnu Pekalongan”. Tesis ini disusun untuk memenuhi salah satu syarat guna memperoleh gelar Magister pada Program Studi Magister Teknologi Informasi, Fakultas Teknologi Informasi dan Industri, Universitas Stikubank (UNISBANK).</w:t>
      </w:r>
    </w:p>
    <w:p>
      <w:pPr>
        <w:spacing w:line="240" w:lineRule="auto"/>
        <w:jc w:val="both"/>
      </w:pPr>
      <w:r/>
    </w:p>
    <w:p>
      <w:pPr>
        <w:spacing w:line="240" w:lineRule="auto"/>
        <w:jc w:val="both"/>
      </w:pPr>
      <w:r>
        <w:t>Dalam proses penyusunan tesis ini, penulis menyadari sepenuhnya bahwa terselesaikannya penelitian ini tidak terlepas dari bantuan, bimbingan, dukungan, dan doa dari berbagai pihak. Oleh karena itu, pada kesempatan ini penulis menyampaikan penghargaan dan terima kasih yang sebesar-besarnya kepada</w:t>
      </w:r>
    </w:p>
    <w:p>
      <w:pPr>
        <w:spacing w:line="240" w:lineRule="auto"/>
        <w:jc w:val="both"/>
      </w:pPr>
      <w:r/>
    </w:p>
    <w:p>
      <w:pPr>
        <w:spacing w:line="240" w:lineRule="auto"/>
        <w:jc w:val="both"/>
      </w:pPr>
      <w:r>
        <w:t>1.</w:t>
        <w:tab/>
        <w:t>Dr. Drs. Eri Zuliarso, M.Kom., MCF, selaku Dekan Fakultas Fakultas Teknologi Informasi dan Industri Universitas Universitas Stikubank (UNISBANK) dan Dosen Pembimbing Tesis yang telah memberikan bimbingan, arahan, dan motivasi kepada penulis.</w:t>
      </w:r>
    </w:p>
    <w:p>
      <w:pPr>
        <w:spacing w:line="240" w:lineRule="auto"/>
        <w:jc w:val="both"/>
      </w:pPr>
      <w:r>
        <w:t>2.</w:t>
        <w:tab/>
        <w:t>Dr. Eka Ardhianto, S.Kom., M.Cs., MTA., selaku Ketua Program Studi Magister Teknologi Informasi Universitas Universitas Stikubank (UNISBANK).</w:t>
      </w:r>
    </w:p>
    <w:p>
      <w:pPr>
        <w:spacing w:line="240" w:lineRule="auto"/>
        <w:jc w:val="both"/>
      </w:pPr>
      <w:r>
        <w:t>3.</w:t>
        <w:tab/>
        <w:t>Dr. Kristiawan Nugroho, M.Kom., selaku Dosen Penguji Tesis yang telah memberikan masukan kepada penulis.</w:t>
      </w:r>
    </w:p>
    <w:p>
      <w:pPr>
        <w:spacing w:line="240" w:lineRule="auto"/>
        <w:jc w:val="both"/>
      </w:pPr>
      <w:r>
        <w:t>4.</w:t>
        <w:tab/>
        <w:t>Seluruh dosen Program Studi Magister Teknologi Informasi Universitas Universitas Stikubank (UNISBANK) yang telah membekali penulis dengan ilmu pengetahuan selama masa studi.</w:t>
      </w:r>
    </w:p>
    <w:p>
      <w:pPr>
        <w:spacing w:line="240" w:lineRule="auto"/>
        <w:jc w:val="both"/>
      </w:pPr>
      <w:r>
        <w:t>5.</w:t>
        <w:tab/>
        <w:t>Kedua orang tua tercinta, keluarga besar, dan sahabat yang senantiasa memberikan doa, dorongan, kasih sayang, serta semangat yang tiada henti.</w:t>
      </w:r>
    </w:p>
    <w:p>
      <w:pPr>
        <w:spacing w:line="240" w:lineRule="auto"/>
        <w:jc w:val="both"/>
      </w:pPr>
      <w:r>
        <w:t>6.</w:t>
        <w:tab/>
        <w:t>Semua pihak yang telah membantu baik secara langsung maupun tidak langsung hingga tersusunnya tesis ini.</w:t>
      </w:r>
    </w:p>
    <w:p>
      <w:pPr>
        <w:spacing w:line="240" w:lineRule="auto"/>
        <w:jc w:val="both"/>
      </w:pPr>
      <w:r/>
    </w:p>
    <w:p>
      <w:pPr>
        <w:spacing w:line="240" w:lineRule="auto"/>
        <w:jc w:val="both"/>
      </w:pPr>
      <w:r>
        <w:t>Penulis menyadari bahwa dalam penyusunan tesis ini masih terdapat banyak kekurangan. Oleh karena itu, kritik dan saran yang membangun sangat penulis harapkan demi kesempurnaan karya ini. Semoga tesis ini dapat memberikan manfaat bagi pengembangan ilmu pengetahuan, khususnya dalam bidang analisis sentimen dan kecerdasan buatan.</w:t>
      </w:r>
    </w:p>
    <w:p>
      <w:pPr>
        <w:spacing w:line="240" w:lineRule="auto"/>
        <w:jc w:val="both"/>
      </w:pPr>
      <w:r/>
    </w:p>
    <w:p>
      <w:pPr>
        <w:spacing w:line="240" w:lineRule="auto" w:before="1200"/>
        <w:jc w:val="center"/>
      </w:pPr>
      <w:r>
        <w:t>Semarang, 10 Juli 2026</w:t>
      </w:r>
    </w:p>
    <w:p>
      <w:pPr>
        <w:spacing w:line="240" w:lineRule="auto"/>
        <w:jc w:val="right"/>
      </w:pPr>
      <w:r/>
    </w:p>
    <w:p>
      <w:pPr>
        <w:spacing w:line="240" w:lineRule="auto"/>
        <w:jc w:val="center"/>
      </w:pPr>
      <w:r/>
    </w:p>
    <w:p>
      <w:pPr>
        <w:spacing w:line="240" w:lineRule="auto"/>
        <w:jc w:val="right"/>
      </w:pPr>
      <w:r/>
    </w:p>
    <w:p>
      <w:pPr>
        <w:spacing w:line="240" w:lineRule="auto" w:before="1200"/>
        <w:jc w:val="center"/>
      </w:pPr>
      <w:r/>
    </w:p>
    <w:p>
      <w:pPr>
        <w:spacing w:line="240" w:lineRule="auto"/>
        <w:jc w:val="right"/>
      </w:pPr>
      <w:r/>
    </w:p>
    <w:p>
      <w:pPr/>
      <w:r/>
    </w:p>
    <w:p>
      <w:pPr>
        <w:spacing w:line="240" w:lineRule="auto" w:before="1200"/>
        <w:jc w:val="center"/>
      </w:pPr>
      <w:r/>
    </w:p>
    <w:p>
      <w:pPr>
        <w:spacing w:line="240" w:lineRule="auto"/>
        <w:jc w:val="center"/>
      </w:pPr>
      <w:r>
        <w:rPr>
          <w:rFonts w:ascii="Times New Roman" w:hAnsi="Times New Roman"/>
          <w:b/>
          <w:sz w:val="28"/>
        </w:rPr>
        <w:t>DAFTAR ISI</w:t>
      </w:r>
    </w:p>
    <w:p>
      <w:pPr>
        <w:spacing w:line="240" w:lineRule="auto"/>
        <w:jc w:val="center"/>
      </w:pPr>
      <w:r/>
    </w:p>
    <w:p>
      <w:pPr>
        <w:spacing w:line="240" w:lineRule="auto"/>
        <w:jc w:val="center"/>
      </w:pPr>
      <w:r/>
    </w:p>
    <w:p>
      <w:pPr/>
      <w:r/>
    </w:p>
    <w:p>
      <w:pPr>
        <w:spacing w:line="240" w:lineRule="auto" w:before="1200"/>
        <w:jc w:val="center"/>
      </w:pPr>
      <w:r/>
    </w:p>
    <w:p>
      <w:pPr/>
    </w:p>
    <w:p>
      <w:pPr>
        <w:pStyle w:val="Heading1"/>
      </w:pPr>
      <w:r>
        <w:t>DAFTAR TABEL</w:t>
      </w:r>
    </w:p>
    <w:p>
      <w:pPr/>
    </w:p>
    <w:p>
      <w:pPr>
        <w:pStyle w:val="Heading1"/>
      </w:pPr>
      <w:r>
        <w:t>DAFTAR GAMBAR</w:t>
      </w:r>
    </w:p>
    <w:p>
      <w:pPr/>
    </w:p>
    <w:p>
      <w:pPr>
        <w:pStyle w:val="Heading1"/>
      </w:pPr>
      <w:r>
        <w:t>DAFTAR SINGKATAN</w:t>
      </w:r>
    </w:p>
    <w:p>
      <w:pPr/>
    </w:p>
    <w:p>
      <w:pPr>
        <w:pStyle w:val="Heading1"/>
      </w:pPr>
      <w:r>
        <w:t>DAFTAR SIMBOL</w:t>
      </w:r>
    </w:p>
    <w:p>
      <w:pPr/>
    </w:p>
    <w:p>
      <w:pPr>
        <w:pStyle w:val="Heading1"/>
      </w:pPr>
      <w:r>
        <w:t>DAFTAR LAMPIRAN</w:t>
      </w:r>
    </w:p>
    <w:p>
      <w:pPr>
        <w:jc w:val="both"/>
      </w:pPr>
      <w:r>
        <w:t>Lampiran 1 – Kumpulan Kode Pemrograman Python</w:t>
      </w:r>
    </w:p>
    <w:p>
      <w:pPr>
        <w:jc w:val="both"/>
      </w:pPr>
      <w:r>
        <w:t>Lampiran 2 – Lembar Bimbingan Tesis</w:t>
      </w:r>
    </w:p>
    <w:p>
      <w:pPr>
        <w:jc w:val="both"/>
      </w:pPr>
      <w:r>
        <w:t>Lampiran 3 – Surat Keterangan Bebas Plagiarisme</w:t>
      </w:r>
    </w:p>
    <w:p>
      <w:pPr>
        <w:jc w:val="both"/>
      </w:pPr>
      <w:r>
        <w:t>Lampiran 4 – Hasil Cek Plagiarisme</w:t>
      </w:r>
    </w:p>
    <w:p>
      <w:pPr>
        <w:jc w:val="both"/>
      </w:pPr>
      <w:r>
        <w:t>Lampiran 5 – LOA Jurnal Penelitian</w:t>
      </w:r>
    </w:p>
    <w:p>
      <w:pPr/>
    </w:p>
    <w:p>
      <w:pPr>
        <w:spacing w:line="240" w:lineRule="auto"/>
        <w:pStyle w:val="Heading1"/>
        <w:outlineLvl w:val="1"/>
        <w:jc w:val="center"/>
      </w:pPr>
      <w:r>
        <w:rPr>
          <w:rFonts w:ascii="Times New Roman" w:hAnsi="Times New Roman"/>
          <w:b/>
          <w:sz w:val="28"/>
        </w:rPr>
        <w:t>ABSTRAK</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sz w:val="24"/>
        </w:rPr>
        <w:t>STRATEGI SEGMENTASI PROBABILISTIK CALON MAHASISWA MENGGUNAKAN GAUSSIAN MIXTURE MODEL DAN OTOMASI ANALISIS LARGE LANGUAGE MODEL UNTUK OPTIMALISASI REKRUTMEN DI ITSNU PEKALONGAN</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val="0"/>
          <w:sz w:val="22"/>
        </w:rPr>
        <w:t>Oleh</w:t>
      </w:r>
    </w:p>
    <w:p>
      <w:pPr>
        <w:spacing w:line="240" w:lineRule="auto"/>
        <w:jc w:val="center"/>
      </w:pPr>
      <w:r>
        <w:rPr>
          <w:rFonts w:ascii="Times New Roman" w:hAnsi="Times New Roman"/>
          <w:b w:val="0"/>
          <w:sz w:val="22"/>
        </w:rPr>
        <w:t>Mujibul Hakim</w:t>
      </w:r>
    </w:p>
    <w:p>
      <w:pPr>
        <w:spacing w:line="240" w:lineRule="auto"/>
        <w:jc w:val="center"/>
      </w:pPr>
      <w:r>
        <w:rPr>
          <w:rFonts w:ascii="Times New Roman" w:hAnsi="Times New Roman"/>
          <w:b w:val="0"/>
          <w:sz w:val="22"/>
        </w:rPr>
        <w:t>25.01.85.7010</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val="0"/>
          <w:sz w:val="24"/>
        </w:rPr>
      </w:r>
    </w:p>
    <w:p>
      <w:pPr>
        <w:spacing w:line="240" w:lineRule="auto"/>
        <w:jc w:val="both"/>
      </w:pPr>
      <w:r>
        <w:t>Kata kunci: segmentasi, GMM, IndoBERT, LLM, rekrutmen, mahasiswa baru</w:t>
      </w:r>
    </w:p>
    <w:p>
      <w:pPr/>
      <w:r>
        <w:br/>
      </w:r>
    </w:p>
    <w:p>
      <w:pPr>
        <w:spacing w:line="240" w:lineRule="auto" w:before="1200"/>
        <w:jc w:val="center"/>
      </w:pPr>
      <w:r>
        <w:rPr>
          <w:rFonts w:ascii="Times New Roman" w:hAnsi="Times New Roman"/>
          <w:b w:val="0"/>
          <w:sz w:val="24"/>
        </w:rPr>
      </w:r>
    </w:p>
    <w:p>
      <w:pPr>
        <w:spacing w:line="240" w:lineRule="auto"/>
        <w:pStyle w:val="Heading1"/>
        <w:outlineLvl w:val="1"/>
        <w:jc w:val="center"/>
      </w:pPr>
      <w:r>
        <w:rPr>
          <w:rFonts w:ascii="Times New Roman" w:hAnsi="Times New Roman"/>
          <w:b/>
          <w:sz w:val="28"/>
        </w:rPr>
        <w:t>ABSTRACT</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sz w:val="24"/>
        </w:rPr>
        <w:t>PROBABILISTIC SEGMENTATION STRATEGY OF PROSPECTIVE STUDENTS USING GAUSSIAN MIXTURE MODEL AND LARGE LANGUAGE MODEL ANALYSIS AUTOMATION FOR RECRUITMENT OPTIMIZATION AT ITSNU PEKALONGAN</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val="0"/>
          <w:sz w:val="22"/>
        </w:rPr>
        <w:t>By</w:t>
      </w:r>
    </w:p>
    <w:p>
      <w:pPr>
        <w:spacing w:line="240" w:lineRule="auto"/>
        <w:jc w:val="center"/>
      </w:pPr>
      <w:r>
        <w:rPr>
          <w:rFonts w:ascii="Times New Roman" w:hAnsi="Times New Roman"/>
          <w:b w:val="0"/>
          <w:sz w:val="22"/>
        </w:rPr>
        <w:t>Mujibul Hakim</w:t>
      </w:r>
    </w:p>
    <w:p>
      <w:pPr>
        <w:spacing w:line="240" w:lineRule="auto"/>
        <w:jc w:val="center"/>
      </w:pPr>
      <w:r>
        <w:rPr>
          <w:rFonts w:ascii="Times New Roman" w:hAnsi="Times New Roman"/>
          <w:b w:val="0"/>
          <w:sz w:val="22"/>
        </w:rPr>
        <w:t>25.01.85.7010</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val="0"/>
          <w:sz w:val="24"/>
        </w:rPr>
      </w:r>
    </w:p>
    <w:p>
      <w:pPr>
        <w:spacing w:line="240" w:lineRule="auto"/>
        <w:jc w:val="both"/>
      </w:pPr>
      <w:r>
        <w:t>Keywords: segmentation, GMM, IndoBERT, LLM, recruitment, new students</w:t>
      </w:r>
    </w:p>
    <w:sectPr>
      <w:pgSz w:w="11906" w:h="16838"/>
      <w:pgMar w:top="2268" w:bottom="1701" w:left="2268" w:right="1701"/>
      <w:pgNumType w:fmt="lowerRoman"/>
      <w:type w:val="nextPage"/>
    </w:sectPr>
    <w:sectPr>
      <w:pgSz w:w="11906" w:h="16838"/>
      <w:pgMar w:top="2268" w:bottom="1701" w:left="2268" w:right="1701"/>
      <w:titlePg/>
      <w:type w:val="nextPage"/>
    </w:sectPr>
    <w:p>
      <w:pPr>
        <w:spacing w:line="240" w:lineRule="auto" w:before="2400"/>
        <w:jc w:val="center"/>
      </w:pPr>
      <w:r>
        <w:rPr>
          <w:rFonts w:ascii="Times New Roman" w:hAnsi="Times New Roman"/>
          <w:b w:val="0"/>
          <w:sz w:val="24"/>
        </w:rPr>
      </w:r>
    </w:p>
    <w:p>
      <w:pPr>
        <w:spacing w:line="240" w:lineRule="auto"/>
        <w:jc w:val="center"/>
      </w:pPr>
      <w:r>
        <w:rPr>
          <w:rFonts w:ascii="Times New Roman" w:hAnsi="Times New Roman"/>
          <w:b/>
          <w:sz w:val="28"/>
        </w:rPr>
        <w:t>HALAMAN PERSETUJUAN</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sz w:val="24"/>
        </w:rPr>
        <w:t>STRATEGI SEGMENTASI PROBABILISTIK CALON MAHASISWA MENGGUNAKAN GAUSSIAN MIXTURE MODEL DAN OTOMASI ANALISIS LARGE LANGUAGE MODEL UNTUK OPTIMALISASI REKRUTMEN DI ITSNU PEKALONGAN</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sz w:val="24"/>
        </w:rPr>
        <w:t>TESIS</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val="0"/>
          <w:sz w:val="24"/>
        </w:rPr>
        <w:t>Mujibul Hakim</w:t>
      </w:r>
    </w:p>
    <w:p>
      <w:pPr>
        <w:spacing w:line="240" w:lineRule="auto"/>
        <w:jc w:val="center"/>
      </w:pPr>
      <w:r>
        <w:rPr>
          <w:rFonts w:ascii="Times New Roman" w:hAnsi="Times New Roman"/>
          <w:b w:val="0"/>
          <w:sz w:val="24"/>
        </w:rPr>
        <w:t>25.01.85.7010</w:t>
      </w:r>
    </w:p>
    <w:p>
      <w:pPr>
        <w:spacing w:line="240" w:lineRule="auto"/>
        <w:jc w:val="center"/>
      </w:pPr>
      <w:r>
        <w:rPr>
          <w:rFonts w:ascii="Times New Roman" w:hAnsi="Times New Roman"/>
          <w:b w:val="0"/>
          <w:sz w:val="24"/>
        </w:rPr>
        <w:t>31233</w:t>
      </w:r>
    </w:p>
    <w:p>
      <w:pPr>
        <w:spacing w:line="240" w:lineRule="auto"/>
        <w:jc w:val="center"/>
      </w:pPr>
      <w:r>
        <w:rPr>
          <w:rFonts w:ascii="Times New Roman" w:hAnsi="Times New Roman"/>
          <w:b w:val="0"/>
          <w:sz w:val="24"/>
        </w:rPr>
      </w:r>
    </w:p>
    <w:p>
      <w:pPr>
        <w:spacing w:line="240" w:lineRule="auto"/>
        <w:jc w:val="left"/>
      </w:pPr>
      <w:r>
        <w:rPr>
          <w:rFonts w:ascii="Times New Roman" w:hAnsi="Times New Roman"/>
          <w:b w:val="0"/>
          <w:sz w:val="24"/>
        </w:rPr>
        <w:t>Pembimbing</w:t>
      </w:r>
    </w:p>
    <w:p>
      <w:pPr>
        <w:spacing w:line="240" w:lineRule="auto"/>
        <w:jc w:val="both"/>
      </w:pPr>
      <w:r>
        <w:t>Dr. Drs. Eri Zuliarso, M.Kom., MCF</w:t>
      </w:r>
    </w:p>
    <w:p>
      <w:pPr>
        <w:spacing w:line="240" w:lineRule="auto"/>
        <w:jc w:val="center"/>
      </w:pPr>
      <w:r>
        <w:rPr>
          <w:rFonts w:ascii="Times New Roman" w:hAnsi="Times New Roman"/>
          <w:b w:val="0"/>
          <w:sz w:val="24"/>
        </w:rPr>
      </w:r>
    </w:p>
    <w:p>
      <w:pPr>
        <w:spacing w:line="240" w:lineRule="auto"/>
        <w:jc w:val="left"/>
      </w:pPr>
      <w:r>
        <w:rPr>
          <w:rFonts w:ascii="Times New Roman" w:hAnsi="Times New Roman"/>
          <w:b w:val="0"/>
          <w:sz w:val="24"/>
        </w:rPr>
        <w:t>Mengetahui</w:t>
      </w:r>
    </w:p>
    <w:p>
      <w:pPr>
        <w:spacing w:line="240" w:lineRule="auto"/>
        <w:jc w:val="left"/>
      </w:pPr>
      <w:r>
        <w:rPr>
          <w:rFonts w:ascii="Times New Roman" w:hAnsi="Times New Roman"/>
          <w:b w:val="0"/>
          <w:sz w:val="24"/>
        </w:rPr>
        <w:t>Ketua Program Studi</w:t>
      </w:r>
    </w:p>
    <w:p>
      <w:pPr>
        <w:spacing w:line="240" w:lineRule="auto"/>
        <w:jc w:val="left"/>
      </w:pPr>
      <w:r>
        <w:rPr>
          <w:rFonts w:ascii="Times New Roman" w:hAnsi="Times New Roman"/>
          <w:b w:val="0"/>
          <w:sz w:val="24"/>
        </w:rPr>
        <w:t>S2 Teknologi Informasi</w:t>
      </w:r>
    </w:p>
    <w:p>
      <w:pPr>
        <w:spacing w:line="240" w:lineRule="auto"/>
        <w:jc w:val="both"/>
      </w:pPr>
      <w:r>
        <w:t>Dr. Eka Ardhianto, S.Kom., M.Cs., MTA.</w:t>
      </w:r>
    </w:p>
    <w:p>
      <w:pPr/>
      <w:r>
        <w:br/>
      </w:r>
    </w:p>
    <w:p>
      <w:pPr>
        <w:spacing w:line="240" w:lineRule="auto" w:before="1200"/>
        <w:jc w:val="center"/>
      </w:pPr>
      <w:r>
        <w:rPr>
          <w:rFonts w:ascii="Times New Roman" w:hAnsi="Times New Roman"/>
          <w:b w:val="0"/>
          <w:sz w:val="24"/>
        </w:rPr>
      </w:r>
    </w:p>
    <w:p>
      <w:pPr>
        <w:spacing w:line="240" w:lineRule="auto"/>
        <w:jc w:val="center"/>
      </w:pPr>
      <w:r>
        <w:rPr>
          <w:rFonts w:ascii="Times New Roman" w:hAnsi="Times New Roman"/>
          <w:b/>
          <w:sz w:val="28"/>
        </w:rPr>
        <w:t>HALAMAN PENGESAHAN</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sz w:val="24"/>
        </w:rPr>
        <w:t>STRATEGI SEGMENTASI PROBABILISTIK CALON MAHASISWA MENGGUNAKAN GAUSSIAN MIXTURE MODEL DAN OTOMASI ANALISIS LARGE LANGUAGE MODEL UNTUK OPTIMALISASI REKRUTMEN DI ITSNU PEKALONGAN</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sz w:val="24"/>
        </w:rPr>
        <w:t>TESIS</w:t>
      </w:r>
    </w:p>
    <w:p>
      <w:pPr>
        <w:spacing w:line="240" w:lineRule="auto"/>
        <w:jc w:val="center"/>
      </w:pPr>
      <w:r>
        <w:rPr>
          <w:rFonts w:ascii="Times New Roman" w:hAnsi="Times New Roman"/>
          <w:b w:val="0"/>
          <w:sz w:val="24"/>
        </w:rPr>
      </w:r>
    </w:p>
    <w:p>
      <w:pPr>
        <w:spacing w:line="240" w:lineRule="auto"/>
        <w:jc w:val="left"/>
      </w:pPr>
      <w:r>
        <w:rPr>
          <w:rFonts w:ascii="Times New Roman" w:hAnsi="Times New Roman"/>
          <w:b w:val="0"/>
          <w:sz w:val="24"/>
        </w:rPr>
        <w:t>Ditulis oleh</w:t>
      </w:r>
    </w:p>
    <w:p>
      <w:pPr>
        <w:spacing w:line="240" w:lineRule="auto"/>
        <w:jc w:val="left"/>
      </w:pPr>
      <w:r>
        <w:rPr>
          <w:rFonts w:ascii="Times New Roman" w:hAnsi="Times New Roman"/>
          <w:b w:val="0"/>
          <w:sz w:val="24"/>
        </w:rPr>
        <w:t>Mujibul Hakim</w:t>
      </w:r>
    </w:p>
    <w:p>
      <w:pPr>
        <w:spacing w:line="240" w:lineRule="auto"/>
        <w:jc w:val="left"/>
      </w:pPr>
      <w:r>
        <w:rPr>
          <w:rFonts w:ascii="Times New Roman" w:hAnsi="Times New Roman"/>
          <w:b w:val="0"/>
          <w:sz w:val="24"/>
        </w:rPr>
        <w:t>25.01.85.7010</w:t>
      </w:r>
    </w:p>
    <w:p>
      <w:pPr>
        <w:spacing w:line="240" w:lineRule="auto"/>
        <w:jc w:val="center"/>
      </w:pPr>
      <w:r>
        <w:rPr>
          <w:rFonts w:ascii="Times New Roman" w:hAnsi="Times New Roman"/>
          <w:b w:val="0"/>
          <w:sz w:val="24"/>
        </w:rPr>
      </w:r>
    </w:p>
    <w:p>
      <w:pPr>
        <w:spacing w:line="240" w:lineRule="auto"/>
        <w:jc w:val="both"/>
      </w:pPr>
      <w:r>
        <w:rPr>
          <w:rFonts w:ascii="Times New Roman" w:hAnsi="Times New Roman"/>
          <w:b w:val="0"/>
          <w:sz w:val="24"/>
        </w:rPr>
        <w:t>Telah dipertahankan di depan dewan penguji Tesis dan dinyatakan diterima sebagai salah satu persyaratan untuk memperoleh gelar Magister Komputer (M.Kom.)</w:t>
      </w:r>
    </w:p>
    <w:p>
      <w:pPr>
        <w:spacing w:line="240" w:lineRule="auto"/>
        <w:jc w:val="center"/>
      </w:pPr>
      <w:r>
        <w:rPr>
          <w:rFonts w:ascii="Times New Roman" w:hAnsi="Times New Roman"/>
          <w:b w:val="0"/>
          <w:sz w:val="24"/>
        </w:rPr>
      </w:r>
    </w:p>
    <w:p>
      <w:pPr>
        <w:spacing w:line="240" w:lineRule="auto"/>
        <w:jc w:val="left"/>
      </w:pPr>
      <w:r>
        <w:rPr>
          <w:rFonts w:ascii="Times New Roman" w:hAnsi="Times New Roman"/>
          <w:b w:val="0"/>
          <w:sz w:val="24"/>
        </w:rPr>
        <w:t>Semarang, ................</w:t>
      </w:r>
    </w:p>
    <w:p>
      <w:pPr>
        <w:spacing w:line="240" w:lineRule="auto"/>
        <w:jc w:val="center"/>
      </w:pPr>
      <w:r>
        <w:rPr>
          <w:rFonts w:ascii="Times New Roman" w:hAnsi="Times New Roman"/>
          <w:b w:val="0"/>
          <w:sz w:val="24"/>
        </w:rPr>
      </w:r>
    </w:p>
    <w:p>
      <w:pPr>
        <w:spacing w:line="240" w:lineRule="auto"/>
        <w:jc w:val="left"/>
      </w:pPr>
      <w:r>
        <w:rPr>
          <w:rFonts w:ascii="Times New Roman" w:hAnsi="Times New Roman"/>
          <w:b w:val="0"/>
          <w:sz w:val="24"/>
        </w:rPr>
        <w:t>Ketua Penguji</w:t>
      </w:r>
    </w:p>
    <w:p>
      <w:pPr>
        <w:spacing w:line="240" w:lineRule="auto"/>
        <w:jc w:val="left"/>
      </w:pPr>
      <w:r>
        <w:rPr>
          <w:rFonts w:ascii="Times New Roman" w:hAnsi="Times New Roman"/>
          <w:b w:val="0"/>
          <w:sz w:val="24"/>
        </w:rPr>
        <w:t>Anggota Penguji 1</w:t>
      </w:r>
    </w:p>
    <w:p>
      <w:pPr>
        <w:spacing w:line="240" w:lineRule="auto"/>
        <w:jc w:val="left"/>
      </w:pPr>
      <w:r>
        <w:rPr>
          <w:rFonts w:ascii="Times New Roman" w:hAnsi="Times New Roman"/>
          <w:b w:val="0"/>
          <w:sz w:val="24"/>
        </w:rPr>
        <w:t>Anggota Penguji 2</w:t>
      </w:r>
    </w:p>
    <w:p>
      <w:pPr>
        <w:spacing w:line="240" w:lineRule="auto"/>
        <w:jc w:val="center"/>
      </w:pPr>
      <w:r>
        <w:rPr>
          <w:rFonts w:ascii="Times New Roman" w:hAnsi="Times New Roman"/>
          <w:b w:val="0"/>
          <w:sz w:val="24"/>
        </w:rPr>
      </w:r>
    </w:p>
    <w:p>
      <w:pPr>
        <w:spacing w:line="240" w:lineRule="auto"/>
        <w:jc w:val="left"/>
      </w:pPr>
      <w:r>
        <w:rPr>
          <w:rFonts w:ascii="Times New Roman" w:hAnsi="Times New Roman"/>
          <w:b w:val="0"/>
          <w:sz w:val="24"/>
        </w:rPr>
        <w:t>Mengetahui</w:t>
      </w:r>
    </w:p>
    <w:p>
      <w:pPr>
        <w:spacing w:line="240" w:lineRule="auto"/>
        <w:jc w:val="left"/>
      </w:pPr>
      <w:r>
        <w:rPr>
          <w:rFonts w:ascii="Times New Roman" w:hAnsi="Times New Roman"/>
          <w:b w:val="0"/>
          <w:sz w:val="24"/>
        </w:rPr>
        <w:t>Ketua Program Studi</w:t>
      </w:r>
    </w:p>
    <w:p>
      <w:pPr>
        <w:spacing w:line="240" w:lineRule="auto"/>
        <w:jc w:val="left"/>
      </w:pPr>
      <w:r>
        <w:rPr>
          <w:rFonts w:ascii="Times New Roman" w:hAnsi="Times New Roman"/>
          <w:b w:val="0"/>
          <w:sz w:val="24"/>
        </w:rPr>
        <w:t>S2 Teknologi Informasi</w:t>
      </w:r>
    </w:p>
    <w:p>
      <w:pPr>
        <w:spacing w:line="240" w:lineRule="auto"/>
        <w:jc w:val="both"/>
      </w:pPr>
      <w:r>
        <w:t>Dr. Eka Ardhianto, S.Kom., M.Cs., MTA.</w:t>
      </w:r>
    </w:p>
    <w:p>
      <w:pPr/>
      <w:r>
        <w:br/>
      </w:r>
    </w:p>
    <w:p>
      <w:pPr>
        <w:spacing w:line="240" w:lineRule="auto" w:before="1200"/>
        <w:jc w:val="center"/>
      </w:pPr>
      <w:r>
        <w:rPr>
          <w:rFonts w:ascii="Times New Roman" w:hAnsi="Times New Roman"/>
          <w:b w:val="0"/>
          <w:sz w:val="24"/>
        </w:rPr>
      </w:r>
    </w:p>
    <w:p>
      <w:pPr>
        <w:spacing w:line="240" w:lineRule="auto"/>
        <w:jc w:val="center"/>
      </w:pPr>
      <w:r>
        <w:rPr>
          <w:rFonts w:ascii="Times New Roman" w:hAnsi="Times New Roman"/>
          <w:b/>
          <w:sz w:val="28"/>
        </w:rPr>
        <w:t>SURAT PERNYATAAN KEASLIAN TESIS</w:t>
      </w:r>
    </w:p>
    <w:p>
      <w:pPr>
        <w:spacing w:line="240" w:lineRule="auto"/>
        <w:jc w:val="center"/>
      </w:pPr>
      <w:r>
        <w:rPr>
          <w:rFonts w:ascii="Times New Roman" w:hAnsi="Times New Roman"/>
          <w:b w:val="0"/>
          <w:sz w:val="24"/>
        </w:rPr>
      </w:r>
    </w:p>
    <w:p>
      <w:pPr>
        <w:spacing w:line="240" w:lineRule="auto"/>
        <w:jc w:val="both"/>
      </w:pPr>
      <w:r>
        <w:rPr>
          <w:rFonts w:ascii="Times New Roman" w:hAnsi="Times New Roman"/>
          <w:b w:val="0"/>
          <w:sz w:val="24"/>
        </w:rPr>
        <w:t>Yang bertanda tangan di bawah ini, saya menyatakan bahwa Tesis dengan judul</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sz w:val="24"/>
        </w:rPr>
        <w:t>STRATEGI SEGMENTASI PROBABILISTIK CALON MAHASISWA MENGGUNAKAN GAUSSIAN MIXTURE MODEL DAN OTOMASI ANALISIS LARGE LANGUAGE MODEL UNTUK OPTIMALISASI REKRUTMEN DI ITSNU PEKALONGAN</w:t>
      </w:r>
    </w:p>
    <w:p>
      <w:pPr>
        <w:spacing w:line="240" w:lineRule="auto"/>
        <w:jc w:val="center"/>
      </w:pPr>
      <w:r>
        <w:rPr>
          <w:rFonts w:ascii="Times New Roman" w:hAnsi="Times New Roman"/>
          <w:b w:val="0"/>
          <w:sz w:val="24"/>
        </w:rPr>
      </w:r>
    </w:p>
    <w:p>
      <w:pPr>
        <w:spacing w:line="240" w:lineRule="auto"/>
        <w:jc w:val="both"/>
      </w:pPr>
      <w:r>
        <w:rPr>
          <w:rFonts w:ascii="Times New Roman" w:hAnsi="Times New Roman"/>
          <w:b w:val="0"/>
          <w:sz w:val="24"/>
        </w:rPr>
        <w:t>Yang telah diuji di depan dewan penguji Tesis pada tanggal ................, dinyatakan benar-benar hasil karya saya sendiri. Saya tidak melakukan penjiplakan dengan cara-cara yang tidak sesuai dengan etika yang berlaku dalam masyarakat keilmuan.</w:t>
      </w:r>
    </w:p>
    <w:p>
      <w:pPr>
        <w:spacing w:line="240" w:lineRule="auto"/>
        <w:jc w:val="center"/>
      </w:pPr>
      <w:r>
        <w:rPr>
          <w:rFonts w:ascii="Times New Roman" w:hAnsi="Times New Roman"/>
          <w:b w:val="0"/>
          <w:sz w:val="24"/>
        </w:rPr>
      </w:r>
    </w:p>
    <w:p>
      <w:pPr>
        <w:spacing w:line="240" w:lineRule="auto"/>
        <w:jc w:val="both"/>
      </w:pPr>
      <w:r>
        <w:rPr>
          <w:rFonts w:ascii="Times New Roman" w:hAnsi="Times New Roman"/>
          <w:b w:val="0"/>
          <w:sz w:val="24"/>
        </w:rPr>
        <w:t>Apabila di kemudian hari ditemukan adanya pelanggaran terhadap etika keilmuan dalam karya tulis ini, saya bersedia menerima sanksi akademis sesuai dengan peraturan yang berlaku.</w:t>
      </w:r>
    </w:p>
    <w:p>
      <w:pPr>
        <w:spacing w:line="240" w:lineRule="auto" w:before="1200"/>
        <w:jc w:val="center"/>
      </w:pPr>
      <w:r>
        <w:rPr>
          <w:rFonts w:ascii="Times New Roman" w:hAnsi="Times New Roman"/>
          <w:b w:val="0"/>
          <w:sz w:val="24"/>
        </w:rPr>
      </w:r>
    </w:p>
    <w:p>
      <w:pPr>
        <w:spacing w:line="240" w:lineRule="auto"/>
        <w:jc w:val="right"/>
      </w:pPr>
      <w:r>
        <w:rPr>
          <w:rFonts w:ascii="Times New Roman" w:hAnsi="Times New Roman"/>
          <w:b w:val="0"/>
          <w:sz w:val="24"/>
        </w:rPr>
        <w:t>Semarang, ................</w:t>
      </w:r>
    </w:p>
    <w:p>
      <w:pPr>
        <w:spacing w:line="240" w:lineRule="auto"/>
        <w:jc w:val="center"/>
      </w:pPr>
      <w:r>
        <w:rPr>
          <w:rFonts w:ascii="Times New Roman" w:hAnsi="Times New Roman"/>
          <w:b w:val="0"/>
          <w:sz w:val="24"/>
        </w:rPr>
      </w:r>
    </w:p>
    <w:p>
      <w:pPr>
        <w:spacing w:line="240" w:lineRule="auto"/>
        <w:jc w:val="right"/>
      </w:pPr>
      <w:r>
        <w:rPr>
          <w:rFonts w:ascii="Times New Roman" w:hAnsi="Times New Roman"/>
          <w:b w:val="0"/>
          <w:sz w:val="24"/>
        </w:rPr>
        <w:t>Yang Membuat Pernyataan</w:t>
      </w:r>
    </w:p>
    <w:p>
      <w:pPr>
        <w:spacing w:line="240" w:lineRule="auto" w:before="1200"/>
        <w:jc w:val="center"/>
      </w:pPr>
      <w:r>
        <w:rPr>
          <w:rFonts w:ascii="Times New Roman" w:hAnsi="Times New Roman"/>
          <w:b w:val="0"/>
          <w:sz w:val="24"/>
        </w:rPr>
      </w:r>
    </w:p>
    <w:p>
      <w:pPr>
        <w:spacing w:line="240" w:lineRule="auto"/>
        <w:jc w:val="right"/>
      </w:pPr>
      <w:r>
        <w:rPr>
          <w:rFonts w:ascii="Times New Roman" w:hAnsi="Times New Roman"/>
          <w:b w:val="0"/>
          <w:sz w:val="24"/>
        </w:rPr>
        <w:t>Materai 10.000</w:t>
      </w:r>
    </w:p>
    <w:p>
      <w:pPr>
        <w:spacing w:line="240" w:lineRule="auto"/>
        <w:jc w:val="center"/>
      </w:pPr>
      <w:r>
        <w:rPr>
          <w:rFonts w:ascii="Times New Roman" w:hAnsi="Times New Roman"/>
          <w:b w:val="0"/>
          <w:sz w:val="24"/>
        </w:rPr>
      </w:r>
    </w:p>
    <w:p>
      <w:pPr>
        <w:spacing w:line="240" w:lineRule="auto"/>
        <w:jc w:val="right"/>
      </w:pPr>
      <w:r>
        <w:rPr>
          <w:rFonts w:ascii="Times New Roman" w:hAnsi="Times New Roman"/>
          <w:b/>
          <w:sz w:val="24"/>
        </w:rPr>
        <w:t>Mujibul Hakim</w:t>
      </w:r>
    </w:p>
    <w:p>
      <w:pPr>
        <w:spacing w:line="240" w:lineRule="auto"/>
        <w:jc w:val="right"/>
      </w:pPr>
      <w:r>
        <w:rPr>
          <w:rFonts w:ascii="Times New Roman" w:hAnsi="Times New Roman"/>
          <w:b w:val="0"/>
          <w:sz w:val="24"/>
        </w:rPr>
        <w:t>25.01.85.7010</w:t>
      </w:r>
    </w:p>
    <w:p>
      <w:pPr/>
      <w:r>
        <w:br/>
      </w:r>
    </w:p>
    <w:p>
      <w:pPr>
        <w:spacing w:line="240" w:lineRule="auto" w:before="1200"/>
        <w:jc w:val="center"/>
      </w:pPr>
      <w:r>
        <w:rPr>
          <w:rFonts w:ascii="Times New Roman" w:hAnsi="Times New Roman"/>
          <w:b w:val="0"/>
          <w:sz w:val="24"/>
        </w:rPr>
      </w:r>
    </w:p>
    <w:p>
      <w:pPr>
        <w:spacing w:line="240" w:lineRule="auto"/>
        <w:jc w:val="center"/>
      </w:pPr>
      <w:r>
        <w:rPr>
          <w:rFonts w:ascii="Times New Roman" w:hAnsi="Times New Roman"/>
          <w:b/>
          <w:sz w:val="28"/>
        </w:rPr>
        <w:t>KATA PENGANTAR</w:t>
      </w:r>
    </w:p>
    <w:p>
      <w:pPr>
        <w:spacing w:line="240" w:lineRule="auto"/>
        <w:jc w:val="center"/>
      </w:pPr>
      <w:r/>
    </w:p>
    <w:p>
      <w:pPr>
        <w:spacing w:line="240" w:lineRule="auto"/>
        <w:jc w:val="both"/>
      </w:pPr>
      <w:r>
        <w:t>Puji syukur ke hadirat Allah SWT atas segala limpahan rahmat, karunia, serta hidayah-Nya sehingga penulis dapat menyelesaikan tesis dengan judul “Strategi Segmentasi Probabilistik Calon Mahasiswa Menggunakan Gaussian Mixture Model Dan Otomasi Analisis Large Language Model Untuk Optimalisasi Rekrutmen Di Itsnu Pekalongan”. Tesis ini disusun untuk memenuhi salah satu syarat guna memperoleh gelar Magister pada Program Studi Magister Teknologi Informasi, Fakultas Teknologi Informasi dan Industri, Universitas Stikubank (UNISBANK).</w:t>
      </w:r>
    </w:p>
    <w:p>
      <w:pPr>
        <w:spacing w:line="240" w:lineRule="auto"/>
        <w:jc w:val="both"/>
      </w:pPr>
      <w:r/>
    </w:p>
    <w:p>
      <w:pPr>
        <w:spacing w:line="240" w:lineRule="auto"/>
        <w:jc w:val="both"/>
      </w:pPr>
      <w:r>
        <w:t>Dalam proses penyusunan tesis ini, penulis menyadari sepenuhnya bahwa terselesaikannya penelitian ini tidak terlepas dari bantuan, bimbingan, dukungan, dan doa dari berbagai pihak. Oleh karena itu, pada kesempatan ini penulis menyampaikan penghargaan dan terima kasih yang sebesar-besarnya kepada</w:t>
      </w:r>
    </w:p>
    <w:p>
      <w:pPr>
        <w:spacing w:line="240" w:lineRule="auto"/>
        <w:jc w:val="both"/>
      </w:pPr>
      <w:r/>
    </w:p>
    <w:p>
      <w:pPr>
        <w:spacing w:line="240" w:lineRule="auto"/>
        <w:jc w:val="both"/>
      </w:pPr>
      <w:r>
        <w:t>1.</w:t>
        <w:tab/>
        <w:t>Dr. Drs. Eri Zuliarso, M.Kom., MCF, selaku Dekan Fakultas Fakultas Teknologi Informasi dan Industri Universitas Universitas Stikubank (UNISBANK) dan Dosen Pembimbing Tesis yang telah memberikan bimbingan, arahan, dan motivasi kepada penulis.</w:t>
      </w:r>
    </w:p>
    <w:p>
      <w:pPr>
        <w:spacing w:line="240" w:lineRule="auto"/>
        <w:jc w:val="both"/>
      </w:pPr>
      <w:r>
        <w:t>2.</w:t>
        <w:tab/>
        <w:t>Dr. Eka Ardhianto, S.Kom., M.Cs., MTA., selaku Ketua Program Studi Magister Teknologi Informasi Universitas Universitas Stikubank (UNISBANK).</w:t>
      </w:r>
    </w:p>
    <w:p>
      <w:pPr>
        <w:spacing w:line="240" w:lineRule="auto"/>
        <w:jc w:val="both"/>
      </w:pPr>
      <w:r>
        <w:t>3.</w:t>
        <w:tab/>
        <w:t>Dr. Kristiawan Nugroho, M.Kom., selaku Dosen Penguji Tesis yang telah memberikan masukan kepada penulis.</w:t>
      </w:r>
    </w:p>
    <w:p>
      <w:pPr>
        <w:spacing w:line="240" w:lineRule="auto"/>
        <w:jc w:val="both"/>
      </w:pPr>
      <w:r>
        <w:t>4.</w:t>
        <w:tab/>
        <w:t>Seluruh dosen Program Studi Magister Teknologi Informasi Universitas Universitas Stikubank (UNISBANK) yang telah membekali penulis dengan ilmu pengetahuan selama masa studi.</w:t>
      </w:r>
    </w:p>
    <w:p>
      <w:pPr>
        <w:spacing w:line="240" w:lineRule="auto"/>
        <w:jc w:val="both"/>
      </w:pPr>
      <w:r>
        <w:t>5.</w:t>
        <w:tab/>
        <w:t>Kedua orang tua tercinta, keluarga besar, dan sahabat yang senantiasa memberikan doa, dorongan, kasih sayang, serta semangat yang tiada henti.</w:t>
      </w:r>
    </w:p>
    <w:p>
      <w:pPr>
        <w:spacing w:line="240" w:lineRule="auto"/>
        <w:jc w:val="both"/>
      </w:pPr>
      <w:r>
        <w:t>6.</w:t>
        <w:tab/>
        <w:t>Semua pihak yang telah membantu baik secara langsung maupun tidak langsung hingga tersusunnya tesis ini.</w:t>
      </w:r>
    </w:p>
    <w:p>
      <w:pPr>
        <w:spacing w:line="240" w:lineRule="auto"/>
        <w:jc w:val="both"/>
      </w:pPr>
      <w:r/>
    </w:p>
    <w:p>
      <w:pPr>
        <w:spacing w:line="240" w:lineRule="auto"/>
        <w:jc w:val="both"/>
      </w:pPr>
      <w:r>
        <w:t>Penulis menyadari bahwa dalam penyusunan tesis ini masih terdapat banyak kekurangan. Oleh karena itu, kritik dan saran yang membangun sangat penulis harapkan demi kesempurnaan karya ini. Semoga tesis ini dapat memberikan manfaat bagi pengembangan ilmu pengetahuan, khususnya dalam bidang analisis sentimen dan kecerdasan buatan.</w:t>
      </w:r>
    </w:p>
    <w:p>
      <w:pPr>
        <w:spacing w:line="240" w:lineRule="auto"/>
        <w:jc w:val="both"/>
      </w:pPr>
      <w:r/>
    </w:p>
    <w:p>
      <w:pPr>
        <w:spacing w:line="240" w:lineRule="auto" w:before="1200"/>
        <w:jc w:val="center"/>
      </w:pPr>
      <w:r>
        <w:t>Semarang, 10 Juli 2026</w:t>
      </w:r>
    </w:p>
    <w:p>
      <w:pPr>
        <w:spacing w:line="240" w:lineRule="auto"/>
        <w:jc w:val="right"/>
      </w:pPr>
      <w:r/>
    </w:p>
    <w:p>
      <w:pPr>
        <w:spacing w:line="240" w:lineRule="auto"/>
        <w:jc w:val="center"/>
      </w:pPr>
      <w:r/>
    </w:p>
    <w:p>
      <w:pPr>
        <w:spacing w:line="240" w:lineRule="auto"/>
        <w:jc w:val="right"/>
      </w:pPr>
      <w:r/>
    </w:p>
    <w:p>
      <w:pPr>
        <w:spacing w:line="240" w:lineRule="auto" w:before="1200"/>
        <w:jc w:val="center"/>
      </w:pPr>
      <w:r/>
    </w:p>
    <w:p>
      <w:pPr>
        <w:spacing w:line="240" w:lineRule="auto"/>
        <w:jc w:val="right"/>
      </w:pPr>
      <w:r/>
    </w:p>
    <w:p>
      <w:pPr/>
      <w:r/>
    </w:p>
    <w:p>
      <w:pPr>
        <w:spacing w:line="240" w:lineRule="auto" w:before="1200"/>
        <w:jc w:val="center"/>
      </w:pPr>
      <w:r/>
    </w:p>
    <w:p>
      <w:pPr>
        <w:spacing w:line="240" w:lineRule="auto"/>
        <w:jc w:val="center"/>
      </w:pPr>
      <w:r>
        <w:rPr>
          <w:rFonts w:ascii="Times New Roman" w:hAnsi="Times New Roman"/>
          <w:b/>
          <w:sz w:val="28"/>
        </w:rPr>
        <w:t>DAFTAR ISI</w:t>
      </w:r>
    </w:p>
    <w:p>
      <w:pPr>
        <w:spacing w:line="240" w:lineRule="auto"/>
        <w:jc w:val="center"/>
      </w:pPr>
      <w:r/>
    </w:p>
    <w:p>
      <w:pPr>
        <w:spacing w:line="240" w:lineRule="auto"/>
        <w:jc w:val="center"/>
      </w:pPr>
      <w:r/>
    </w:p>
    <w:p>
      <w:pPr/>
      <w:r/>
    </w:p>
    <w:p>
      <w:pPr>
        <w:spacing w:line="240" w:lineRule="auto" w:before="1200"/>
        <w:jc w:val="center"/>
      </w:pPr>
      <w:r/>
    </w:p>
    <w:p>
      <w:pPr/>
    </w:p>
    <w:p>
      <w:pPr>
        <w:pStyle w:val="Heading1"/>
      </w:pPr>
      <w:r>
        <w:t>DAFTAR TABEL</w:t>
      </w:r>
    </w:p>
    <w:p>
      <w:pPr/>
    </w:p>
    <w:p>
      <w:pPr>
        <w:pStyle w:val="Heading1"/>
      </w:pPr>
      <w:r>
        <w:t>DAFTAR GAMBAR</w:t>
      </w:r>
    </w:p>
    <w:p>
      <w:pPr/>
    </w:p>
    <w:p>
      <w:pPr>
        <w:pStyle w:val="Heading1"/>
      </w:pPr>
      <w:r>
        <w:t>DAFTAR SINGKATAN</w:t>
      </w:r>
    </w:p>
    <w:p>
      <w:pPr/>
    </w:p>
    <w:p>
      <w:pPr>
        <w:pStyle w:val="Heading1"/>
      </w:pPr>
      <w:r>
        <w:t>DAFTAR SIMBOL</w:t>
      </w:r>
    </w:p>
    <w:p>
      <w:pPr/>
    </w:p>
    <w:p>
      <w:pPr>
        <w:pStyle w:val="Heading1"/>
      </w:pPr>
      <w:r>
        <w:t>DAFTAR LAMPIRAN</w:t>
      </w:r>
    </w:p>
    <w:p>
      <w:pPr>
        <w:jc w:val="both"/>
      </w:pPr>
      <w:r>
        <w:t>Lampiran 1 – Kumpulan Kode Pemrograman Python</w:t>
      </w:r>
    </w:p>
    <w:p>
      <w:pPr>
        <w:jc w:val="both"/>
      </w:pPr>
      <w:r>
        <w:t>Lampiran 2 – Lembar Bimbingan Tesis</w:t>
      </w:r>
    </w:p>
    <w:p>
      <w:pPr>
        <w:jc w:val="both"/>
      </w:pPr>
      <w:r>
        <w:t>Lampiran 3 – Surat Keterangan Bebas Plagiarisme</w:t>
      </w:r>
    </w:p>
    <w:p>
      <w:pPr>
        <w:jc w:val="both"/>
      </w:pPr>
      <w:r>
        <w:t>Lampiran 4 – Hasil Cek Plagiarisme</w:t>
      </w:r>
    </w:p>
    <w:p>
      <w:pPr>
        <w:jc w:val="both"/>
      </w:pPr>
      <w:r>
        <w:t>Lampiran 5 – LOA Jurnal Penelitian</w:t>
      </w:r>
    </w:p>
    <w:p>
      <w:pP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sz w:val="24"/>
        </w:rPr>
        <w:t>STRATEGI SEGMENTASI PROBABILISTIK CALON MAHASISWA MENGGUNAKAN GAUSSIAN MIXTURE MODEL DAN OTOMASI ANALISIS LARGE LANGUAGE MODEL UNTUK OPTIMALISASI REKRUTMEN DI ITSNU PEKALONGAN</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val="0"/>
          <w:sz w:val="22"/>
        </w:rPr>
        <w:t>Oleh</w:t>
      </w:r>
    </w:p>
    <w:p>
      <w:pPr>
        <w:spacing w:line="240" w:lineRule="auto"/>
        <w:jc w:val="center"/>
      </w:pPr>
      <w:r>
        <w:rPr>
          <w:rFonts w:ascii="Times New Roman" w:hAnsi="Times New Roman"/>
          <w:b w:val="0"/>
          <w:sz w:val="22"/>
        </w:rPr>
        <w:t>Mujibul Hakim</w:t>
      </w:r>
    </w:p>
    <w:p>
      <w:pPr>
        <w:spacing w:line="240" w:lineRule="auto"/>
        <w:jc w:val="center"/>
      </w:pPr>
      <w:r>
        <w:rPr>
          <w:rFonts w:ascii="Times New Roman" w:hAnsi="Times New Roman"/>
          <w:b w:val="0"/>
          <w:sz w:val="22"/>
        </w:rPr>
        <w:t>25.01.85.7010</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val="0"/>
          <w:sz w:val="24"/>
        </w:rPr>
      </w:r>
    </w:p>
    <w:p>
      <w:pPr>
        <w:spacing w:line="240" w:lineRule="auto"/>
        <w:jc w:val="both"/>
      </w:pPr>
      <w:r>
        <w:t>Kata kunci: segmentasi, GMM, IndoBERT, LLM, rekrutmen, mahasiswa baru</w:t>
      </w:r>
    </w:p>
    <w:p>
      <w:pPr/>
      <w:r>
        <w:br/>
      </w:r>
    </w:p>
    <w:p>
      <w:pPr>
        <w:spacing w:line="240" w:lineRule="auto" w:before="1200"/>
        <w:jc w:val="center"/>
      </w:pPr>
      <w:r>
        <w:rPr>
          <w:rFonts w:ascii="Times New Roman" w:hAnsi="Times New Roman"/>
          <w:b w:val="0"/>
          <w:sz w:val="24"/>
        </w:rPr>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sz w:val="24"/>
        </w:rPr>
        <w:t>PROBABILISTIC SEGMENTATION STRATEGY OF PROSPECTIVE STUDENTS USING GAUSSIAN MIXTURE MODEL AND LARGE LANGUAGE MODEL ANALYSIS AUTOMATION FOR RECRUITMENT OPTIMIZATION AT ITSNU PEKALONGAN</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val="0"/>
          <w:sz w:val="22"/>
        </w:rPr>
        <w:t>By</w:t>
      </w:r>
    </w:p>
    <w:p>
      <w:pPr>
        <w:spacing w:line="240" w:lineRule="auto"/>
        <w:jc w:val="center"/>
      </w:pPr>
      <w:r>
        <w:rPr>
          <w:rFonts w:ascii="Times New Roman" w:hAnsi="Times New Roman"/>
          <w:b w:val="0"/>
          <w:sz w:val="22"/>
        </w:rPr>
        <w:t>Mujibul Hakim</w:t>
      </w:r>
    </w:p>
    <w:p>
      <w:pPr>
        <w:spacing w:line="240" w:lineRule="auto"/>
        <w:jc w:val="center"/>
      </w:pPr>
      <w:r>
        <w:rPr>
          <w:rFonts w:ascii="Times New Roman" w:hAnsi="Times New Roman"/>
          <w:b w:val="0"/>
          <w:sz w:val="22"/>
        </w:rPr>
        <w:t>25.01.85.7010</w:t>
      </w:r>
    </w:p>
    <w:p>
      <w:pPr>
        <w:spacing w:line="240" w:lineRule="auto"/>
        <w:jc w:val="center"/>
      </w:pPr>
      <w:r>
        <w:rPr>
          <w:rFonts w:ascii="Times New Roman" w:hAnsi="Times New Roman"/>
          <w:b w:val="0"/>
          <w:sz w:val="24"/>
        </w:rPr>
      </w:r>
    </w:p>
    <w:p>
      <w:pPr>
        <w:spacing w:line="240" w:lineRule="auto"/>
        <w:jc w:val="center"/>
      </w:pPr>
      <w:r>
        <w:rPr>
          <w:rFonts w:ascii="Times New Roman" w:hAnsi="Times New Roman"/>
          <w:b w:val="0"/>
          <w:sz w:val="24"/>
        </w:rPr>
      </w:r>
    </w:p>
    <w:p>
      <w:pPr>
        <w:spacing w:line="240" w:lineRule="auto"/>
        <w:jc w:val="both"/>
      </w:pPr>
      <w:r>
        <w:t>Keywords: segmentation, GMM, IndoBERT, LLM, recruitment, new students</w:t>
      </w:r>
    </w:p>
    <w:sectPr>
      <w:pgSz w:w="11906" w:h="16838"/>
      <w:pgMar w:top="2268" w:bottom="1701" w:left="2268" w:right="1701"/>
      <w:titlePg/>
      <w:pgNumType w:fmt="lowerRoman"/>
      <w:type w:val="nextPage"/>
    </w:sectPr>
    <w:p w:rsidR="006B4AE2" w:rsidRDefault="00C02299" w:rsidP="006B4AE2">
      <w:pPr>
        <w:pStyle w:val="Judul1"/>
        <w:pageBreakBefore/>
        <w:spacing w:line="480" w:lineRule="auto"/>
        <w:contextualSpacing/>
        <w:jc w:val="center"/>
        <w:outlineLvl w:val="1"/>
      </w:pPr>
      <w:r>
        <w:lastRenderedPageBreak/>
        <w:t xml:space="preserve">BAB I </w:t>
      </w:r>
    </w:p>
    <w:p w:rsidR="002316A4" w:rsidRDefault="00C02299" w:rsidP="006B4AE2">
      <w:pPr>
        <w:pStyle w:val="Judul1"/>
        <w:spacing w:line="480" w:lineRule="auto"/>
        <w:contextualSpacing/>
        <w:jc w:val="center"/>
        <w:outlineLvl w:val="1"/>
      </w:pPr>
      <w:r>
        <w:t>PENDAHULUAN</w:t>
      </w:r>
    </w:p>
    <w:p w:rsidR="002316A4" w:rsidRDefault="00C02299">
      <w:pPr>
        <w:pStyle w:val="Judul2"/>
        <w:spacing w:line="480" w:lineRule="auto"/>
        <w:jc w:val="left"/>
        <w:outlineLvl w:val="2"/>
      </w:pPr>
      <w:r>
        <w:t>1.1 Latar Belakang Masalah</w:t>
      </w:r>
    </w:p>
    <w:p w:rsidR="002316A4" w:rsidRDefault="00C02299">
      <w:pPr>
        <w:spacing w:after="160"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0A30E9">
      <w:pPr>
        <w:spacing w:after="160" w:line="480" w:lineRule="auto"/>
        <w:ind w:firstLine="720"/>
        <w:jc w:val="both"/>
      </w:pPr>
      <w:sdt>
        <w:sdtPr>
          <w:rPr>
            <w:color w:val="000000"/>
            <w:lang w:val="en-US"/>
          </w:rPr>
          <w:tag w:val="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
          <w:id w:val="-1319801227"/>
          <w:placeholder>
            <w:docPart w:val="DefaultPlaceholder_-1854013440"/>
          </w:placeholder>
        </w:sdtPr>
        <w:sdtEndPr/>
        <w:sdtContent>
          <w:r w:rsidR="00BA594A" w:rsidRPr="00BA594A">
            <w:rPr>
              <w:color w:val="000000"/>
              <w:lang w:val="en-US"/>
            </w:rPr>
            <w:t>(Aristovnik et al., 2021)</w:t>
          </w:r>
        </w:sdtContent>
      </w:sdt>
      <w:r w:rsidR="00C02299">
        <w:rPr>
          <w:color w:val="000000"/>
        </w:rPr>
        <w:t xml:space="preserve"> mendokumentasikan bahwa pandemi COVID19 secara fundamental mengubah kehidupan mahasiswa perguruan tinggi di seluruh dunia. </w:t>
      </w:r>
      <w:sdt>
        <w:sdtPr>
          <w:rPr>
            <w:color w:val="000000"/>
            <w:lang w:val="en-US"/>
          </w:rPr>
          <w:tag w:val="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
          <w:id w:val="411832049"/>
          <w:placeholder>
            <w:docPart w:val="DefaultPlaceholder_-1854013440"/>
          </w:placeholder>
        </w:sdtPr>
        <w:sdtEndPr/>
        <w:sdtContent>
          <w:r w:rsidR="00BA594A" w:rsidRPr="00BA594A">
            <w:rPr>
              <w:color w:val="000000"/>
              <w:lang w:val="en-US"/>
            </w:rPr>
            <w:t>(Purcell and Lumbreras 2021)</w:t>
          </w:r>
        </w:sdtContent>
      </w:sdt>
      <w:r w:rsidR="00C02299">
        <w:rPr>
          <w:color w:val="000000"/>
        </w:rPr>
        <w:t xml:space="preserve"> menunjukkan pandemi mengekspos fragilitas perguruan tinggi global. </w:t>
      </w:r>
      <w:sdt>
        <w:sdtPr>
          <w:rPr>
            <w:color w:val="000000"/>
            <w:lang w:val="en-US"/>
          </w:rPr>
          <w:tag w:val="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
          <w:id w:val="-1635778230"/>
          <w:placeholder>
            <w:docPart w:val="DefaultPlaceholder_-1854013440"/>
          </w:placeholder>
        </w:sdtPr>
        <w:sdtEndPr/>
        <w:sdtContent>
          <w:r w:rsidR="00BA594A" w:rsidRPr="00BA594A">
            <w:rPr>
              <w:color w:val="000000"/>
              <w:lang w:val="en-US"/>
            </w:rPr>
            <w:t>(El Said, 2021)</w:t>
          </w:r>
        </w:sdtContent>
      </w:sdt>
      <w:r w:rsidR="00C02299">
        <w:rPr>
          <w:i/>
          <w:color w:val="000000"/>
        </w:rPr>
        <w:t xml:space="preserve"> </w:t>
      </w:r>
      <w:r w:rsidR="00C02299" w:rsidRPr="003F1F4A">
        <w:rPr>
          <w:color w:val="000000"/>
        </w:rPr>
        <w:t xml:space="preserve">menemukan COVID19 membentuk ulang cara penyampaian pendidikan di negara berkembang secara struktural dan </w:t>
      </w:r>
      <w:r w:rsidR="00C02299" w:rsidRPr="003F1F4A">
        <w:rPr>
          <w:color w:val="000000"/>
        </w:rPr>
        <w:lastRenderedPageBreak/>
        <w:t>permanen. Di Indonesia</w:t>
      </w:r>
      <w:r w:rsidR="00C02299">
        <w:rPr>
          <w:i/>
          <w:color w:val="000000"/>
        </w:rPr>
        <w:t>,</w:t>
      </w:r>
      <w:r w:rsidR="00A26624">
        <w:rPr>
          <w:color w:val="000000"/>
          <w:lang w:val="en-US"/>
        </w:rPr>
        <w:t xml:space="preserve"> </w:t>
      </w:r>
      <w:sdt>
        <w:sdtPr>
          <w:rPr>
            <w:color w:val="000000"/>
            <w:lang w:val="en-US"/>
          </w:rPr>
          <w:tag w:val="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
          <w:id w:val="-181437073"/>
          <w:placeholder>
            <w:docPart w:val="DefaultPlaceholder_-1854013440"/>
          </w:placeholder>
        </w:sdtPr>
        <w:sdtEndPr/>
        <w:sdtContent>
          <w:r w:rsidR="00BA594A" w:rsidRPr="00BA594A">
            <w:rPr>
              <w:color w:val="000000"/>
              <w:lang w:val="en-US"/>
            </w:rPr>
            <w:t>(Cahyadi et al. 2022)</w:t>
          </w:r>
        </w:sdtContent>
      </w:sdt>
      <w:r w:rsidR="00C02299" w:rsidRPr="00A26624">
        <w:rPr>
          <w:color w:val="000000"/>
        </w:rPr>
        <w:t xml:space="preserve"> mengevaluasi implementasi emergency remote teaching dan mengidentifikasi kesenjangan kesiapan digital perguruan tinggi yang turut mengubah lanskap preferensi calon mahasiswa secara struktural.</w:t>
      </w:r>
      <w:r w:rsidR="00C02299">
        <w:rPr>
          <w:color w:val="000000"/>
        </w:rPr>
        <w:t xml:space="preserve"> Kondisi ini menggarisbawahi urgensi sistem analisis rekrutmen yang prediktif.</w:t>
      </w:r>
    </w:p>
    <w:p w:rsidR="002316A4" w:rsidRDefault="00C02299">
      <w:pPr>
        <w:spacing w:after="160" w:line="480" w:lineRule="auto"/>
        <w:ind w:firstLine="720"/>
        <w:jc w:val="both"/>
      </w:pPr>
      <w:r>
        <w:rPr>
          <w:color w:val="000000"/>
        </w:rPr>
        <w:t xml:space="preserve">Tantangan metodologis utama adalah data PMB yang bersifat dominan kategorikal dan tekstual: nama, sekolah, alamat, program studi, dan jalur masuk. </w:t>
      </w:r>
      <w:sdt>
        <w:sdtPr>
          <w:rPr>
            <w:color w:val="000000"/>
          </w:rPr>
          <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
          <w:id w:val="-1198544059"/>
          <w:placeholder>
            <w:docPart w:val="DefaultPlaceholder_-1854013440"/>
          </w:placeholder>
        </w:sdtPr>
        <w:sdtEndPr/>
        <w:sdtContent>
          <w:r w:rsidR="00BA594A" w:rsidRPr="00BA594A">
            <w:rPr>
              <w:color w:val="000000"/>
            </w:rPr>
            <w:t>(Scrucca et al., 2024)</w:t>
          </w:r>
        </w:sdtContent>
      </w:sdt>
      <w:r w:rsidR="001A4F6B">
        <w:rPr>
          <w:color w:val="000000"/>
          <w:lang w:val="en-US"/>
        </w:rPr>
        <w:t xml:space="preserve"> </w:t>
      </w:r>
      <w:r>
        <w:rPr>
          <w:color w:val="000000"/>
        </w:rPr>
        <w:t xml:space="preserve">mendemonstrasikan bahwa </w:t>
      </w:r>
      <w:r>
        <w:rPr>
          <w:i/>
          <w:color w:val="000000"/>
        </w:rPr>
        <w:t>Gaussian Mixture</w:t>
      </w:r>
      <w:r>
        <w:rPr>
          <w:color w:val="000000"/>
        </w:rPr>
        <w:t xml:space="preserve"> Model (GMM) sebagai modelbased </w:t>
      </w:r>
      <w:r>
        <w:rPr>
          <w:i/>
          <w:color w:val="000000"/>
        </w:rPr>
        <w:t>clustering</w:t>
      </w:r>
      <w:r>
        <w:rPr>
          <w:color w:val="000000"/>
        </w:rPr>
        <w:t xml:space="preserve"> mampu mengungkap heterogenitas dalam data pendidikan jauh lebih baik dibandingkan metode berbasis jarak konvensional. </w:t>
      </w:r>
      <w:sdt>
        <w:sdtPr>
          <w:rPr>
            <w:color w:val="000000"/>
          </w:rPr>
          <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
          <w:id w:val="-962264422"/>
          <w:placeholder>
            <w:docPart w:val="DefaultPlaceholder_-1854013440"/>
          </w:placeholder>
        </w:sdtPr>
        <w:sdtEndPr/>
        <w:sdtContent>
          <w:r w:rsidR="00BA594A" w:rsidRPr="00BA594A">
            <w:rPr>
              <w:color w:val="000000"/>
            </w:rPr>
            <w:t>(Koto et al., 2020)</w:t>
          </w:r>
        </w:sdtContent>
      </w:sdt>
      <w:r>
        <w:rPr>
          <w:color w:val="000000"/>
        </w:rPr>
        <w:t xml:space="preserve"> mengembangkan IndoBERT yang mampu mengekstraksi makna semantik dari teks Bahasa Indonesia, sementara </w:t>
      </w:r>
      <w:sdt>
        <w:sdtPr>
          <w:rPr>
            <w:color w:val="000000"/>
          </w:rPr>
          <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365330405"/>
          <w:placeholder>
            <w:docPart w:val="DefaultPlaceholder_-1854013440"/>
          </w:placeholder>
        </w:sdtPr>
        <w:sdtEndPr/>
        <w:sdtContent>
          <w:r w:rsidR="00BA594A" w:rsidRPr="00BA594A">
            <w:rPr>
              <w:color w:val="000000"/>
            </w:rPr>
            <w:t>(Subakti, Murfi, and Hariadi 2022)</w:t>
          </w:r>
        </w:sdtContent>
      </w:sdt>
      <w:r w:rsidR="001A4F6B">
        <w:rPr>
          <w:color w:val="000000"/>
          <w:lang w:val="en-US"/>
        </w:rPr>
        <w:t xml:space="preserve"> </w:t>
      </w:r>
      <w:r>
        <w:rPr>
          <w:color w:val="000000"/>
        </w:rPr>
        <w:t>membuktikan BERT mengungguli TFIDF dalam 28 dari 36 metrik klasterisasi teks.</w:t>
      </w:r>
    </w:p>
    <w:p w:rsidR="002316A4" w:rsidRDefault="00C02299">
      <w:pPr>
        <w:spacing w:after="160" w:line="480" w:lineRule="auto"/>
        <w:ind w:firstLine="720"/>
        <w:jc w:val="both"/>
      </w:pPr>
      <w:r>
        <w:rPr>
          <w:color w:val="000000"/>
        </w:rPr>
        <w:t>Penelitian ini mengintegrasikan IndoBERT, GMM time series, dan Hybrid Cognitive Pipeline (Llama 3.2 3B lokal untuk persona + OpenRouter cloud untuk reasoning kausal dan ringkasan naratif) dalam satu hybrid intelligence pipeline yang belum pernah dilaporkan dalam literatur educational data mining Indonesia.</w:t>
      </w:r>
      <w:sdt>
        <w:sdtPr>
          <w:rPr>
            <w:color w:val="000000"/>
          </w:rPr>
          <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
          <w:id w:val="1843745473"/>
          <w:placeholder>
            <w:docPart w:val="DefaultPlaceholder_-1854013440"/>
          </w:placeholder>
        </w:sdtPr>
        <w:sdtEndPr/>
        <w:sdtContent>
          <w:r w:rsidR="00BA594A" w:rsidRPr="00BA594A">
            <w:rPr>
              <w:color w:val="000000"/>
            </w:rPr>
            <w:t>(Dubey et al., 2024)</w:t>
          </w:r>
        </w:sdtContent>
      </w:sdt>
    </w:p>
    <w:p w:rsidR="00A9372B" w:rsidRDefault="00C02299" w:rsidP="00A9372B">
      <w:pPr>
        <w:contextualSpacing/>
        <w:jc w:val="center"/>
        <w:rPr>
          <w:b/>
          <w:bCs/>
          <w:color w:val="000000"/>
          <w:sz w:val="20"/>
          <w:szCs w:val="20"/>
        </w:rPr>
        <w:spacing w:line="240" w:lineRule="auto" w:after="240" w:before="0"/>
      </w:pPr>
      <w:r>
        <w:rPr>
          <w:b/>
          <w:sz w:val="20"/>
          <w:szCs w:val="20"/>
        </w:rPr>
        <w:t>Tabel 1.1 Analisis Kompetisi dan Positioning ITSNU Pekalongan Perspektif Temporal (2019–2024)</w:t>
      </w:r>
    </w:p>
    <w:tbl>
      <w:tblPr>
        <w:tblW w:w="8164"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Model Pemasaran</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Kekuatan Merek</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Status Registrasi</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rPr>
          <w:iCs/>
          <w:color w:val="000000"/>
          <w:szCs w:val="20"/>
        </w:rPr>
        <w:t>Sumber: Hasil wawancara dan analisis dokumen Tim PMB ITSNU Pekalongan dan peneliti (2025)</w:t>
      </w:r>
    </w:p>
    <w:p w:rsidR="002316A4" w:rsidRDefault="00C02299">
      <w:pPr>
        <w:pStyle w:val="Judul2"/>
        <w:spacing w:line="480" w:lineRule="auto"/>
        <w:jc w:val="left"/>
        <w:outlineLvl w:val="2"/>
      </w:pPr>
      <w:r>
        <w:t>1.2 Rumusan Masalah</w:t>
      </w:r>
    </w:p>
    <w:p w:rsidR="002316A4" w:rsidRDefault="00C02299">
      <w:pPr>
        <w:spacing w:after="160" w:line="480" w:lineRule="auto"/>
        <w:ind w:firstLine="720"/>
        <w:jc w:val="both"/>
      </w:pPr>
      <w:r>
        <w:t>Berdasarkan latar belakang yang telah diuraikan, rumusan masalah dalam penelitian ini adalah sebagai berikut. Penelitian ini bertujuan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E7788F" w:rsidRDefault="00E7788F">
      <w:pPr>
        <w:pStyle w:val="Judul2"/>
        <w:spacing w:line="480" w:lineRule="auto"/>
        <w:jc w:val="left"/>
        <w:outlineLvl w:val="2"/>
      </w:pPr>
    </w:p>
    <w:p w:rsidR="002316A4" w:rsidRDefault="00C02299">
      <w:pPr>
        <w:pStyle w:val="Judul2"/>
        <w:spacing w:line="480" w:lineRule="auto"/>
        <w:jc w:val="left"/>
        <w:outlineLvl w:val="2"/>
      </w:pPr>
      <w:r>
        <w:lastRenderedPageBreak/>
        <w:t>1.3 Batasan Masalah</w:t>
      </w:r>
    </w:p>
    <w:p w:rsidR="002316A4" w:rsidRDefault="00C02299">
      <w:pPr>
        <w:spacing w:after="160" w:line="480" w:lineRule="auto"/>
        <w:ind w:firstLine="720"/>
        <w:jc w:val="both"/>
      </w:pPr>
      <w:r>
        <w:t>Untuk memfokuskan penelitian, ditetapkan batasan masalah sebagai berikut. Data penelitian terbatas pada data sekunder calon mahasiswa ITSNU Pekalongan 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t>"Otomasi analisis LLM" mencakup empat fungsi: (a) ekstraksi fitur semantik IndoBERTbasep1; (b) generasi narasi persona; (c) reasoning tren kausal; dan (d) ringkasan naratif laporan. Arsitektur pipeline menggunakan Hybrid Cognitive Pipeline: Llama 3.2 3B lokal via Ollama untuk persona dan sanitasi data, serta OpenRouter cloud untuk reasoning kausal dan ringkasan naratif. GMM diimplementasikan dengan Scikitlearn: covariance_type full, init_params k-means, n</w:t>
      </w:r>
      <w:r w:rsidR="00097276">
        <w:rPr>
          <w:lang w:val="en-US"/>
        </w:rPr>
        <w:t xml:space="preserve"> </w:t>
      </w:r>
      <w:r>
        <w:t>init 10, random</w:t>
      </w:r>
      <w:r w:rsidR="00097276">
        <w:rPr>
          <w:lang w:val="en-US"/>
        </w:rPr>
        <w:t xml:space="preserve"> </w:t>
      </w:r>
      <w:r>
        <w:t>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w:t>
      </w:r>
      <w:r w:rsidR="00097276">
        <w:rPr>
          <w:rFonts w:hint="eastAsia"/>
        </w:rPr>
        <w:t xml:space="preserve">　</w:t>
      </w:r>
      <w:r>
        <w:t>Karesidenan Pekalongan.</w:t>
      </w:r>
    </w:p>
    <w:p w:rsidR="002316A4" w:rsidRDefault="00C02299">
      <w:pPr>
        <w:pStyle w:val="Judul2"/>
        <w:spacing w:line="480" w:lineRule="auto"/>
        <w:jc w:val="left"/>
        <w:outlineLvl w:val="2"/>
      </w:pPr>
      <w:r>
        <w:t>1.4 Hipotesis Penelitian</w:t>
      </w:r>
    </w:p>
    <w:p w:rsidR="002316A4" w:rsidRDefault="00C02299">
      <w:pPr>
        <w:spacing w:after="160" w:line="480" w:lineRule="auto"/>
        <w:ind w:firstLine="720"/>
        <w:jc w:val="both"/>
      </w:pPr>
      <w:r>
        <w:t xml:space="preserve">Penelitian ini mengajukan tiga hipotesis yang diuji secara empiris. Hipotesis 1 (H1): ARI &lt; 0,30 pada transisi 2019→2020 sebagai indikator structural break yang dikonfirmasi secara empiris. Hipotesis 2 (H2): Cosine similarity rata-rata antar </w:t>
      </w:r>
      <w:r>
        <w:lastRenderedPageBreak/>
        <w:t>entitas identik &gt; 0,70 pada semua transisi, membuktikan stabilitas representasi IndoBERT. Hipotesis 3 (H3): GMM menghasilkan posterior probability yang mendukung otomasi LLM dan profil segmen yang lebih realistis dibandingkan K-Means untuk data pendaftar perguruan tinggi.</w:t>
      </w:r>
    </w:p>
    <w:p w:rsidR="002316A4" w:rsidRDefault="00C02299">
      <w:pPr>
        <w:pStyle w:val="Judul2"/>
        <w:spacing w:line="480" w:lineRule="auto"/>
        <w:jc w:val="both"/>
        <w:outlineLvl w:val="2"/>
      </w:pPr>
      <w:r>
        <w:t>1.5 Tujuan dan Manfaat Penelitian</w:t>
      </w:r>
    </w:p>
    <w:p w:rsidR="002316A4" w:rsidRDefault="00C02299">
      <w:pPr>
        <w:pStyle w:val="Judul3"/>
        <w:spacing w:line="480" w:lineRule="auto"/>
        <w:jc w:val="left"/>
        <w:outlineLvl w:val="3"/>
      </w:pPr>
      <w:r>
        <w:t>1.5.1 Tujuan Penelitian</w:t>
      </w:r>
    </w:p>
    <w:p w:rsidR="002316A4" w:rsidRDefault="00C02299">
      <w:pPr>
        <w:spacing w:after="160"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after="160" w:line="480" w:lineRule="auto"/>
        <w:ind w:firstLine="720"/>
        <w:jc w:val="both"/>
        <w:rPr>
          <w:color w:val="000000"/>
        </w:rPr>
      </w:pPr>
      <w:r>
        <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jc w:val="left"/>
        <w:outlineLvl w:val="3"/>
      </w:pPr>
      <w:r>
        <w:t>1.5.2 Manfaat Penelitian</w:t>
      </w:r>
    </w:p>
    <w:p w:rsidR="002316A4" w:rsidRDefault="00C02299">
      <w:pPr>
        <w:spacing w:after="160" w:line="480" w:lineRule="auto"/>
        <w:ind w:firstLine="720"/>
        <w:jc w:val="both"/>
      </w:pPr>
      <w:r>
        <w:rPr>
          <w:bCs/>
          <w:color w:val="000000"/>
        </w:rPr>
        <w:t>Manfaat Teoretis.</w:t>
      </w:r>
      <w:r>
        <w:rPr>
          <w:color w:val="000000"/>
        </w:rPr>
        <w:t xml:space="preserve"> Kontribusi pada educational data mining dengan kerangka hybrid IndoBERT–GMM–LLM untuk segmentasi temporal data pendidikan dominan tekstualkategorikal; kontribusi pada teori enrollment management dengan integrasi model probabilistik time series dalam kerangka STP.</w:t>
      </w:r>
    </w:p>
    <w:p w:rsidR="00DC6AE6" w:rsidRPr="00DC6AE6" w:rsidRDefault="00C02299" w:rsidP="00DC6AE6">
      <w:pPr>
        <w:spacing w:after="160" w:line="480" w:lineRule="auto"/>
        <w:ind w:firstLine="720"/>
        <w:jc w:val="both"/>
        <w:rPr>
          <w:i/>
          <w:color w:val="000000"/>
        </w:rPr>
      </w:pPr>
      <w:r>
        <w:rPr>
          <w:bCs/>
          <w:color w:val="000000"/>
        </w:rPr>
        <w:lastRenderedPageBreak/>
        <w:t>Manfaat Praktis.</w:t>
      </w:r>
      <w:r>
        <w:rPr>
          <w:i/>
          <w:color w:val="000000"/>
        </w:rPr>
        <w:t xml:space="preserve"> </w:t>
      </w:r>
      <w:r w:rsidRPr="00CD6E2D">
        <w:rPr>
          <w:color w:val="000000"/>
          <w:i/>
        </w:rPr>
        <w:t>Bagi ITSNU Pekalongan: sistem segmentasi otomatis tahunan, laporan naratif siap manajemen, peta prioritas segmen rekrutmen, dan panduan personalisasi komunikasi per segmen berbasis data aktual</w:t>
      </w:r>
      <w:r>
        <w:rPr>
          <w:i/>
          <w:color w:val="000000"/>
        </w:rPr>
        <w:t>.</w:t>
      </w:r>
      <w:r w:rsidR="00CD6E2D">
        <w:rPr>
          <w:i/>
          <w:color w:val="000000"/>
          <w:lang w:val="en-US"/>
        </w:rPr>
        <w:t xml:space="preserve"> </w:t>
      </w:r>
      <w:r w:rsidR="00DC6AE6" w:rsidRPr="00DC6AE6">
        <w:t>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jc w:val="left"/>
        <w:outlineLvl w:val="2"/>
      </w:pPr>
      <w:r>
        <w:t>1.6 Metode Penelitian</w:t>
      </w:r>
    </w:p>
    <w:p w:rsidR="002316A4" w:rsidRPr="00D07E87" w:rsidRDefault="00C02299">
      <w:pPr>
        <w:spacing w:after="160" w:line="480" w:lineRule="auto"/>
        <w:ind w:firstLine="720"/>
        <w:jc w:val="both"/>
      </w:pPr>
      <w:r w:rsidRPr="00D07E87">
        <w:rPr>
          <w:color w:val="000000"/>
        </w:rPr>
        <w:t>Pendekatan Research and Development (R&amp;D) dengan metode kuantitatif berbasis data mining time series menggunakan kerangka CRISPDM sepuluh tahapan pada enam periode 2019–2024.</w:t>
      </w:r>
      <w:sdt>
        <w:sdtPr>
          <w:rPr>
            <w:color w:val="000000"/>
          </w:rPr>
          <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88685183"/>
          <w:placeholder>
            <w:docPart w:val="DefaultPlaceholder_-1854013440"/>
          </w:placeholder>
        </w:sdtPr>
        <w:sdtEndPr/>
        <w:sdtContent>
          <w:r w:rsidR="00BA594A" w:rsidRPr="00D07E87">
            <w:rPr>
              <w:color w:val="000000"/>
            </w:rPr>
            <w:t>(Mariscal, Marbán, and Fernández 2010)</w:t>
          </w:r>
        </w:sdtContent>
      </w:sdt>
      <w:r w:rsidRPr="00D07E87">
        <w:rPr>
          <w:color w:val="000000"/>
        </w:rPr>
        <w:t xml:space="preserve"> Rincian metodologi disajikan pada Bab III.</w:t>
      </w:r>
    </w:p>
    <w:p w:rsidR="002316A4" w:rsidRDefault="00C02299">
      <w:pPr>
        <w:pStyle w:val="Judul2"/>
        <w:spacing w:line="480" w:lineRule="auto"/>
        <w:jc w:val="left"/>
        <w:outlineLvl w:val="2"/>
      </w:pPr>
      <w:r>
        <w:t>1.7 Sistematika Penulisan</w:t>
      </w:r>
    </w:p>
    <w:p w:rsidR="002316A4" w:rsidRDefault="00C02299">
      <w:pPr>
        <w:spacing w:after="160" w:line="480" w:lineRule="auto"/>
        <w:ind w:firstLine="720"/>
        <w:jc w:val="both"/>
      </w:pPr>
      <w:r>
        <w:rPr>
          <w:color w:val="000000"/>
        </w:rPr>
        <w:t>Bab I memuat pendahuluan. Bab II menyajikan studi pustaka. Bab III menjelaskan metodologi penelitian. Bab IV menyajikan hasil penelitian dan pembahasan. Bab V menyajikan kesimpulan, keterbatasan, dan saran penelitian lanjutan.</w:t>
      </w:r>
    </w:p>
    <w:p w:rsidR="006B4AE2" w:rsidRDefault="00C02299" w:rsidP="006B4AE2">
      <w:pPr>
        <w:pStyle w:val="Judul1"/>
        <w:pageBreakBefore/>
        <w:spacing w:line="480" w:lineRule="auto"/>
        <w:contextualSpacing/>
        <w:jc w:val="center"/>
        <w:outlineLvl w:val="1"/>
      </w:pPr>
      <w:r>
        <w:lastRenderedPageBreak/>
        <w:t xml:space="preserve">BAB II </w:t>
      </w:r>
    </w:p>
    <w:p w:rsidR="002316A4" w:rsidRDefault="00C02299" w:rsidP="006B4AE2">
      <w:pPr>
        <w:pStyle w:val="Judul1"/>
        <w:spacing w:line="480" w:lineRule="auto"/>
        <w:contextualSpacing/>
        <w:jc w:val="center"/>
        <w:outlineLvl w:val="1"/>
      </w:pPr>
      <w:r>
        <w:t>STUDI PUSTAKA</w:t>
      </w:r>
    </w:p>
    <w:p w:rsidR="002316A4" w:rsidRDefault="00C02299">
      <w:pPr>
        <w:pStyle w:val="Judul2"/>
        <w:spacing w:line="480" w:lineRule="auto"/>
        <w:jc w:val="both"/>
        <w:outlineLvl w:val="2"/>
      </w:pPr>
      <w:r>
        <w:t>2.1 Enrollment Management dan Strategi Rekrutmen Perguruan Tinggi</w:t>
      </w:r>
    </w:p>
    <w:p w:rsidR="002316A4" w:rsidRDefault="00C02299">
      <w:pPr>
        <w:spacing w:after="160" w:line="480" w:lineRule="auto"/>
        <w:ind w:firstLine="720"/>
        <w:jc w:val="both"/>
      </w:pPr>
      <w:r>
        <w:rPr>
          <w:color w:val="000000"/>
        </w:rPr>
        <w:t xml:space="preserve">Enrollment management merupakan kerangka strategis komprehensif yang dikonseptualisasikan </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EndPr/>
        <w:sdtContent>
          <w:r w:rsidR="00BA594A" w:rsidRPr="00BA594A">
            <w:rPr>
              <w:color w:val="000000"/>
            </w:rPr>
            <w:t>(Hossler &amp; Bean, 1990)</w:t>
          </w:r>
        </w:sdtContent>
      </w:sdt>
      <w:r w:rsidR="00A54201" w:rsidRPr="00A54201">
        <w:rPr>
          <w:color w:val="000000"/>
        </w:rPr>
        <w:t xml:space="preserve"> </w:t>
      </w:r>
      <w:r>
        <w:rPr>
          <w:color w:val="000000"/>
        </w:rPr>
        <w:t>sebagai pendekatan terpadu untuk memengaruhi ukuran, komposisi, dan karakteristik mahasiswa di perguruan tinggi. Dalam konteks persaingan perguruan tinggi swasta di Indonesia, kerangka ini menjadi landasan untuk merancang strategi rekrutmen yang sistematis dan berbasis data.</w:t>
      </w:r>
      <w:r w:rsidR="00C80049">
        <w:rPr>
          <w:color w:val="000000"/>
          <w:lang w:val="en-US"/>
        </w:rPr>
        <w:t xml:space="preserve"> </w:t>
      </w:r>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EndPr/>
        <w:sdtContent>
          <w:r w:rsidR="00BA594A" w:rsidRPr="00BA594A">
            <w:rPr>
              <w:color w:val="000000"/>
            </w:rPr>
            <w:t>(Kotler &amp; Keller, 2016)</w:t>
          </w:r>
        </w:sdtContent>
      </w:sdt>
      <w:r>
        <w:rPr>
          <w:color w:val="000000"/>
        </w:rPr>
        <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LLM mendukung positioning melalui personalisasi komunikasi.</w:t>
      </w:r>
    </w:p>
    <w:p w:rsidR="002316A4" w:rsidRDefault="000A30E9">
      <w:pPr>
        <w:spacing w:after="160"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EndPr/>
        <w:sdtContent>
          <w:r w:rsidR="00BA594A" w:rsidRPr="00BA594A">
            <w:rPr>
              <w:color w:val="000000"/>
              <w:lang w:val="en-US"/>
            </w:rPr>
            <w:t>(Rai et al., 2024)</w:t>
          </w:r>
        </w:sdtContent>
      </w:sdt>
      <w:r w:rsidR="00C02299">
        <w:rPr>
          <w:i/>
          <w:color w:val="000000"/>
        </w:rPr>
        <w:t xml:space="preserve"> </w:t>
      </w:r>
      <w:r w:rsidR="00C02299" w:rsidRPr="003F1F4A">
        <w:rPr>
          <w:color w:val="000000"/>
        </w:rPr>
        <w:t>membuktikan secara empiris bahwa strategi rekrutmen berbasis segmentasi data historis secara signifikan meningkatkan efisiensi konversi calon pendaftar dibandingkan pendekatan broadcast tanpa diferensiasi segmen.</w:t>
      </w:r>
      <w:r w:rsidR="003F1F4A">
        <w:rPr>
          <w:color w:val="000000"/>
          <w:lang w:val="en-US"/>
        </w:rPr>
        <w:t xml:space="preserve"> </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EndPr/>
        <w:sdtContent>
          <w:r w:rsidR="00BA594A" w:rsidRPr="00BA594A">
            <w:rPr>
              <w:color w:val="000000"/>
              <w:lang w:val="en-US"/>
            </w:rPr>
            <w:t>(Uddin et al. 2024a)</w:t>
          </w:r>
        </w:sdtContent>
      </w:sdt>
      <w:r w:rsidR="00C02299" w:rsidRPr="003F1F4A">
        <w:rPr>
          <w:color w:val="000000"/>
        </w:rPr>
        <w:t xml:space="preserve"> menunjukkan bahwa data</w:t>
      </w:r>
      <w:r w:rsidR="00C80049" w:rsidRPr="003F1F4A">
        <w:rPr>
          <w:color w:val="000000"/>
        </w:rPr>
        <w:t xml:space="preserve"> </w:t>
      </w:r>
      <w:r w:rsidR="00C02299" w:rsidRPr="003F1F4A">
        <w:rPr>
          <w:color w:val="000000"/>
        </w:rPr>
        <w:t xml:space="preserve">driven strategies </w:t>
      </w:r>
      <w:r w:rsidR="00C02299">
        <w:rPr>
          <w:color w:val="000000"/>
        </w:rPr>
        <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jc w:val="both"/>
        <w:outlineLvl w:val="2"/>
      </w:pPr>
      <w:r>
        <w:lastRenderedPageBreak/>
        <w:t>2.2 Segmentasi Pasar dalam Educational Data Mining</w:t>
      </w:r>
    </w:p>
    <w:p w:rsidR="002316A4" w:rsidRDefault="00C02299">
      <w:pPr>
        <w:spacing w:after="160" w:line="480" w:lineRule="auto"/>
        <w:ind w:firstLine="720"/>
        <w:jc w:val="both"/>
      </w:pPr>
      <w:r>
        <w:rPr>
          <w:color w:val="000000"/>
        </w:rPr>
        <w:t>Educational Data Mining (EDM) menawarkan metodologi yang lebih sophisticated untuk segmentasi dibandingkan pendekatan demografis konvensional.</w:t>
      </w:r>
      <w:r w:rsidR="00EE1873">
        <w:rPr>
          <w:color w:val="000000"/>
          <w:lang w:val="en-US"/>
        </w:rPr>
        <w:t xml:space="preserve"> </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
          <w:id w:val="-2137869843"/>
          <w:placeholder>
            <w:docPart w:val="DefaultPlaceholder_-1854013440"/>
          </w:placeholder>
        </w:sdtPr>
        <w:sdtEndPr/>
        <w:sdtContent>
          <w:r w:rsidR="00BA594A" w:rsidRPr="00BA594A">
            <w:rPr>
              <w:color w:val="000000"/>
              <w:lang w:val="en-US"/>
            </w:rPr>
            <w:t>(Cristóbal Romero 2000)</w:t>
          </w:r>
        </w:sdtContent>
      </w:sdt>
      <w:r w:rsidR="00A8652C">
        <w:rPr>
          <w:color w:val="000000"/>
          <w:lang w:val="en-US"/>
        </w:rPr>
        <w:t xml:space="preserve"> </w:t>
      </w:r>
      <w:r>
        <w:rPr>
          <w:color w:val="000000"/>
        </w:rPr>
        <w:t xml:space="preserve">mendefinisikan EDM sebagai bidang yang mengembangkan metode untuk mengeksplorasi data unik yang berasal dari konteks pendidikan, mengkategorikan teknik EDM menjadi beberapa kelompok di mana </w:t>
      </w:r>
      <w:r>
        <w:rPr>
          <w:i/>
          <w:color w:val="000000"/>
        </w:rPr>
        <w:t>clustering</w:t>
      </w:r>
      <w:r>
        <w:rPr>
          <w:color w:val="000000"/>
        </w:rPr>
        <w:t xml:space="preserve"> paling relevan untuk segmentasi rekrutmen karena tidak memerlukan label kelas yang telah ditentukan sebelumnya dan mampu mengungkap struktur alami dalam data.</w:t>
      </w:r>
    </w:p>
    <w:p w:rsidR="002316A4" w:rsidRPr="00A8652C" w:rsidRDefault="000A30E9">
      <w:pPr>
        <w:spacing w:after="160" w:line="480" w:lineRule="auto"/>
        <w:ind w:firstLine="720"/>
        <w:jc w:val="both"/>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EndPr/>
        <w:sdtContent>
          <w:r w:rsidR="00BA594A" w:rsidRPr="00BA594A">
            <w:rPr>
              <w:color w:val="000000"/>
            </w:rPr>
            <w:t>Lu et al. (2025)</w:t>
          </w:r>
        </w:sdtContent>
      </w:sdt>
      <w:r w:rsidR="00A8652C">
        <w:rPr>
          <w:color w:val="000000"/>
          <w:lang w:val="en-US"/>
        </w:rPr>
        <w:t xml:space="preserve"> </w:t>
      </w:r>
      <w:r w:rsidR="00C02299" w:rsidRPr="00A8652C">
        <w:rPr>
          <w:color w:val="000000"/>
        </w:rPr>
        <w:t xml:space="preserve">melalui systematic review komprehensif menunjukkan bahwa teknik </w:t>
      </w:r>
      <w:r w:rsidR="00C02299" w:rsidRPr="00A8652C">
        <w:rPr>
          <w:i/>
          <w:color w:val="000000"/>
        </w:rPr>
        <w:t>clustering</w:t>
      </w:r>
      <w:r w:rsidR="00C02299" w:rsidRPr="00A8652C">
        <w:rPr>
          <w:color w:val="000000"/>
        </w:rPr>
        <w:t xml:space="preserve"> membantu meningkatkan pemahaman terhadap keberagaman mahasiswa sekaligus memfasilitasi strategi dukungan yang lebih terarah. </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EndPr/>
        <w:sdtContent>
          <w:r w:rsidR="00BA594A" w:rsidRPr="00BA594A">
            <w:rPr>
              <w:color w:val="000000"/>
              <w:lang w:val="en-US"/>
            </w:rPr>
            <w:t>George and Sumathy (2022)</w:t>
          </w:r>
        </w:sdtContent>
      </w:sdt>
      <w:r w:rsidR="00C02299" w:rsidRPr="00A8652C">
        <w:rPr>
          <w:color w:val="000000"/>
        </w:rPr>
        <w:t xml:space="preserve"> merekomendasikan kombinasi BERT </w:t>
      </w:r>
      <w:r w:rsidR="00C02299" w:rsidRPr="00A8652C">
        <w:rPr>
          <w:i/>
          <w:color w:val="000000"/>
        </w:rPr>
        <w:t>embedding</w:t>
      </w:r>
      <w:r w:rsidR="00C02299" w:rsidRPr="00A8652C">
        <w:rPr>
          <w:color w:val="000000"/>
        </w:rPr>
        <w:t xml:space="preserve"> dan PCA sebagai </w:t>
      </w:r>
      <w:r w:rsidR="00C02299" w:rsidRPr="00A8652C">
        <w:rPr>
          <w:i/>
          <w:color w:val="000000"/>
        </w:rPr>
        <w:t>pipeline</w:t>
      </w:r>
      <w:r w:rsidR="00C02299" w:rsidRPr="00A8652C">
        <w:rPr>
          <w:color w:val="000000"/>
        </w:rPr>
        <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2316A4" w:rsidRDefault="00C02299">
      <w:pPr>
        <w:pStyle w:val="Judul2"/>
        <w:spacing w:line="480" w:lineRule="auto"/>
        <w:jc w:val="both"/>
        <w:outlineLvl w:val="2"/>
      </w:pPr>
      <w:r>
        <w:t>2.3 Gaussian Mixture Model dan Probabilistic Clustering</w:t>
      </w:r>
    </w:p>
    <w:p w:rsidR="002316A4" w:rsidRPr="00A8652C" w:rsidRDefault="00C02299">
      <w:pPr>
        <w:spacing w:after="160" w:line="480" w:lineRule="auto"/>
        <w:ind w:firstLine="720"/>
        <w:jc w:val="both"/>
      </w:pPr>
      <w:r>
        <w:rPr>
          <w:i/>
          <w:color w:val="000000"/>
        </w:rPr>
        <w:lastRenderedPageBreak/>
        <w:t>Gaussian Mixture</w:t>
      </w:r>
      <w:r>
        <w:rPr>
          <w:color w:val="000000"/>
        </w:rPr>
        <w:t xml:space="preserve"> Model (GMM) merupakan metode model</w:t>
      </w:r>
      <w:r w:rsidR="00C80049">
        <w:rPr>
          <w:color w:val="000000"/>
        </w:rPr>
        <w:t xml:space="preserve"> </w:t>
      </w:r>
      <w:r>
        <w:rPr>
          <w:color w:val="000000"/>
        </w:rPr>
        <w:t xml:space="preserve">based </w:t>
      </w:r>
      <w:r>
        <w:rPr>
          <w:i/>
          <w:color w:val="000000"/>
        </w:rPr>
        <w:t>clustering</w:t>
      </w:r>
      <w:r>
        <w:rPr>
          <w:color w:val="000000"/>
        </w:rPr>
        <w:t xml:space="preserve"> yang mengasumsikan data merupakan campuran dari sejumlah K distribusi Gaussian multivariat. Fondasi teoritisnya berasal dari algoritma Expectation</w:t>
      </w:r>
      <w:r w:rsidR="00C80049">
        <w:rPr>
          <w:color w:val="000000"/>
        </w:rPr>
        <w:t xml:space="preserve"> </w:t>
      </w:r>
      <w:r>
        <w:rPr>
          <w:i/>
          <w:color w:val="000000"/>
        </w:rPr>
        <w:t xml:space="preserve">Maximization (EM) </w:t>
      </w:r>
      <w:r w:rsidRPr="00A8652C">
        <w:rPr>
          <w:color w:val="000000"/>
        </w:rPr>
        <w:t>yang diperkenalkan</w:t>
      </w:r>
      <w:r w:rsidR="00A8652C">
        <w:rPr>
          <w:color w:val="000000"/>
          <w:lang w:val="en-US"/>
        </w:rPr>
        <w:t xml:space="preserve"> </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EndPr/>
        <w:sdtContent>
          <w:r w:rsidR="00BA594A" w:rsidRPr="00BA594A">
            <w:rPr>
              <w:color w:val="000000"/>
              <w:lang w:val="en-US"/>
            </w:rPr>
            <w:t>(Dempster, Laird, and Rubin 1977)</w:t>
          </w:r>
        </w:sdtContent>
      </w:sdt>
      <w:r>
        <w:rPr>
          <w:i/>
          <w:color w:val="000000"/>
        </w:rPr>
        <w:t xml:space="preserve">. </w:t>
      </w:r>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EndPr/>
        <w:sdtContent>
          <w:r w:rsidR="00BA594A" w:rsidRPr="00BA594A">
            <w:rPr>
              <w:color w:val="000000"/>
            </w:rPr>
            <w:t>Saqr and López-Pernas (2024)</w:t>
          </w:r>
        </w:sdtContent>
      </w:sdt>
      <w:r w:rsidR="00A8652C">
        <w:rPr>
          <w:color w:val="000000"/>
          <w:lang w:val="en-US"/>
        </w:rPr>
        <w:t xml:space="preserve"> </w:t>
      </w:r>
      <w:r w:rsidRPr="00A8652C">
        <w:rPr>
          <w:color w:val="000000"/>
        </w:rPr>
        <w:t xml:space="preserve">mendemonstrasikan secara komprehensif bagaimana GMM atau disebut juga Finite </w:t>
      </w:r>
      <w:r w:rsidRPr="00A8652C">
        <w:rPr>
          <w:i/>
          <w:color w:val="000000"/>
        </w:rPr>
        <w:t>Gaussian Mixture</w:t>
      </w:r>
      <w:r w:rsidRPr="00A8652C">
        <w:rPr>
          <w:color w:val="000000"/>
        </w:rPr>
        <w:t>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ab/>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r>
        <w:tab/>
        <w:t xml:space="preserve"> (II.1)</w:t>
      </w:r>
    </w:p>
    <w:p w:rsidR="002316A4" w:rsidRDefault="00C02299">
      <w:pPr>
        <w:spacing w:after="160" w:line="480" w:lineRule="auto"/>
        <w:ind w:firstLine="720"/>
        <w:jc w:val="both"/>
      </w:pPr>
      <w:r>
        <w:rPr>
          <w:color w:val="000000"/>
        </w:rPr>
        <w:t>di mana πk adalah mixing coefficient (proporsi klaster), μk adalah vektor mean, dan Σk adalah matriks covariance untuk komponen ke</w:t>
      </w:r>
      <w:r w:rsidR="00C80049">
        <w:rPr>
          <w:color w:val="000000"/>
        </w:rPr>
        <w:t xml:space="preserve"> </w:t>
      </w:r>
      <w:r>
        <w:rPr>
          <w:color w:val="000000"/>
        </w:rPr>
        <w:t>k. Estimasi parameter dilakukan melalui algoritma EM yang bergantian antara</w:t>
      </w:r>
    </w:p>
    <w:p w:rsidR="002316A4" w:rsidRDefault="00C02299">
      <w:pPr>
        <w:tabs>
          <w:tab w:val="center" w:pos="3969"/>
          <w:tab w:val="right" w:pos="7938"/>
        </w:tabs>
        <w:spacing w:after="160" w:line="480" w:lineRule="auto"/>
        <w:ind w:firstLine="720"/>
        <w:jc w:val="both"/>
      </w:pPr>
      <w:r>
        <w:t>Langkah E</w:t>
      </w:r>
      <w:r>
        <w:tab/>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r>
        <w:tab/>
        <w:t xml:space="preserve"> (II.2)</w:t>
      </w:r>
    </w:p>
    <w:p w:rsidR="002316A4" w:rsidRDefault="00C02299">
      <w:pPr>
        <w:spacing w:after="160" w:line="480" w:lineRule="auto"/>
        <w:ind w:firstLine="720"/>
        <w:jc w:val="both"/>
      </w:pPr>
      <w:r>
        <w:rPr>
          <w:color w:val="000000"/>
        </w:rPr>
        <w:t>pada langkah E dihitung posterior probability rik, sedangkan pada langkah M diperbarui parameter untuk memaksimalkan expected log</w:t>
      </w:r>
      <w:r w:rsidR="00C80049">
        <w:rPr>
          <w:color w:val="000000"/>
        </w:rPr>
        <w:t xml:space="preserve"> </w:t>
      </w:r>
      <w:r>
        <w:rPr>
          <w:color w:val="000000"/>
        </w:rPr>
        <w:t>likelihood. Algoritma EM rentan terhadap local optimum pada data berdimensi tinggi. Strategi mitigasi: n_init=10 (sepuluh restarts inisialisasi acak berbeda) dan init k-means++ (inisialisasi cerdas berbasis jarak), keduanya diimplementasikan melalui Scikit</w:t>
      </w:r>
      <w:r w:rsidR="00C80049">
        <w:rPr>
          <w:color w:val="000000"/>
        </w:rPr>
        <w:t xml:space="preserve"> </w:t>
      </w:r>
      <w:r>
        <w:rPr>
          <w:color w:val="000000"/>
          <w:i/>
        </w:rPr>
        <w:t>learn (Pedregosa et al., 2011).</w:t>
      </w:r>
    </w:p>
    <w:p w:rsidR="002316A4" w:rsidRDefault="00C02299">
      <w:pPr>
        <w:spacing w:after="160" w:line="480" w:lineRule="auto"/>
        <w:ind w:firstLine="720"/>
        <w:jc w:val="both"/>
      </w:pPr>
      <w:r>
        <w:rPr>
          <w:color w:val="000000"/>
        </w:rPr>
        <w:t>Penentuan jumlah komponen optimal K menggunakan kriteria informasi statistik</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(II.3)</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(II.4)</w:t>
      </w:r>
    </w:p>
    <w:p w:rsidR="002316A4" w:rsidRDefault="00C02299">
      <w:pPr>
        <w:spacing w:after="160" w:line="480" w:lineRule="auto"/>
        <w:ind w:firstLine="720"/>
        <w:jc w:val="both"/>
      </w:pPr>
      <w:r>
        <w:rPr>
          <w:color w:val="000000"/>
        </w:rPr>
        <w:t>BIC dipilih sebagai kriteria utama karena memberikan penalti lebih besar terhadap kompleksitas model (jumlah parameter k) relatif terhadap ukuran sampel n, sehingga lebih konservatif dalam mencegah overfitting. K optimal adalah nilai K dengan minimum BIC.</w:t>
      </w:r>
    </w:p>
    <w:p w:rsidR="00C02299" w:rsidRDefault="00C02299" w:rsidP="00C02299">
      <w:pPr>
        <w:contextualSpacing/>
        <w:jc w:val="center"/>
        <w:rPr>
          <w:b/>
          <w:bCs/>
          <w:color w:val="000000"/>
          <w:sz w:val="20"/>
          <w:szCs w:val="20"/>
        </w:rPr>
        <w:spacing w:line="240" w:lineRule="auto" w:after="240" w:before="0"/>
      </w:pPr>
      <w:r>
        <w:rPr>
          <w:b/>
          <w:sz w:val="20"/>
          <w:szCs w:val="20"/>
        </w:rPr>
        <w:t xml:space="preserve">Tabel 2.1 Perbandingan Karakteristik K-Means </w:t>
      </w:r>
      <w:r>
        <w:rPr>
          <w:b/>
          <w:i/>
          <w:sz w:val="20"/>
          <w:szCs w:val="20"/>
        </w:rPr>
        <w:t>Clustering</w:t>
      </w:r>
      <w:r>
        <w:rPr>
          <w:b/>
          <w:sz w:val="20"/>
          <w:szCs w:val="20"/>
        </w:rPr>
        <w:t xml:space="preserve"> dan </w:t>
      </w:r>
      <w:r>
        <w:rPr>
          <w:b/>
          <w:i/>
          <w:sz w:val="20"/>
          <w:szCs w:val="20"/>
        </w:rPr>
        <w:t>Gaussian Mixture</w:t>
      </w:r>
      <w:r>
        <w:rPr>
          <w:b/>
          <w:sz w:val="20"/>
          <w:szCs w:val="20"/>
        </w:rPr>
        <w:t xml:space="preserve"> Model</w:t>
      </w:r>
    </w:p>
    <w:tbl>
      <w:tblPr>
        <w:tblW w:w="7930"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pPr>
      <w:r>
        <w:rPr>
          <w:iCs/>
          <w:color w:val="000000"/>
          <w:szCs w:val="20"/>
          <w:i/>
        </w:rPr>
        <w:t>Sumber: Adaptasi dari Scrucca et al. (2024) dan Pedregosa et al. (2011)</w:t>
      </w:r>
    </w:p>
    <w:p w:rsidR="002316A4" w:rsidRDefault="00C02299">
      <w:pPr>
        <w:pStyle w:val="Judul2"/>
        <w:spacing w:line="480" w:lineRule="auto"/>
        <w:jc w:val="both"/>
        <w:outlineLvl w:val="2"/>
      </w:pPr>
      <w:r>
        <w:t>2.4 Sistem Otomasi Analisis Berbasis Large Language Model</w:t>
      </w:r>
    </w:p>
    <w:p w:rsidR="002316A4" w:rsidRDefault="00C02299">
      <w:pPr>
        <w:pStyle w:val="Judul3"/>
        <w:spacing w:line="480" w:lineRule="auto"/>
        <w:jc w:val="both"/>
        <w:outlineLvl w:val="3"/>
      </w:pPr>
      <w:r>
        <w:t>2.4.1 Konseptualisasi Otomasi Analisis LLM</w:t>
      </w:r>
    </w:p>
    <w:p w:rsidR="002316A4" w:rsidRPr="005E222F" w:rsidRDefault="00C02299">
      <w:pPr>
        <w:spacing w:after="160" w:line="480" w:lineRule="auto"/>
        <w:ind w:firstLine="720"/>
        <w:jc w:val="both"/>
      </w:pPr>
      <w:r>
        <w:rPr>
          <w:color w:val="000000"/>
        </w:rPr>
        <w:t xml:space="preserve">Sistem otomasi analisis berbasis LLM dalam penelitian ini merupakan konsep yang diperluas melampaui penggunaan LLM konvensional sebagai chatbot. Sistem ini mengintegrasikan empat fungsi analitis dalam satu </w:t>
      </w:r>
      <w:r>
        <w:rPr>
          <w:i/>
          <w:color w:val="000000"/>
        </w:rPr>
        <w:t>pipeline</w:t>
      </w:r>
      <w:r>
        <w:rPr>
          <w:color w:val="000000"/>
        </w:rPr>
        <w:t xml:space="preserve"> otomatis: (A) </w:t>
      </w:r>
      <w:r>
        <w:rPr>
          <w:color w:val="000000"/>
        </w:rPr>
        <w:lastRenderedPageBreak/>
        <w:t xml:space="preserve">ekstraksi fitur semantik menggunakan IndoBERT yang mengubah data tekstual </w:t>
      </w:r>
      <w:r w:rsidRPr="005E222F">
        <w:rPr>
          <w:color w:val="000000"/>
        </w:rPr>
        <w:t xml:space="preserve">mentah menjadi representasi vektor numerik 768 dimensi; (B) generasi narasi persona menggunakan </w:t>
      </w:r>
      <w:r w:rsidRPr="005E222F">
        <w:rPr>
          <w:i/>
          <w:color w:val="000000"/>
        </w:rPr>
        <w:t>chain</w:t>
      </w:r>
      <w:r w:rsidR="007C1716" w:rsidRPr="005E222F">
        <w:rPr>
          <w:i/>
          <w:color w:val="000000"/>
        </w:rPr>
        <w:t xml:space="preserve"> </w:t>
      </w:r>
      <w:r w:rsidRPr="005E222F">
        <w:rPr>
          <w:i/>
          <w:color w:val="000000"/>
        </w:rPr>
        <w:t>of</w:t>
      </w:r>
      <w:r w:rsidR="007C1716" w:rsidRPr="005E222F">
        <w:rPr>
          <w:i/>
          <w:color w:val="000000"/>
        </w:rPr>
        <w:t xml:space="preserve"> </w:t>
      </w:r>
      <w:r w:rsidRPr="005E222F">
        <w:rPr>
          <w:i/>
          <w:color w:val="000000"/>
        </w:rPr>
        <w:t>thought</w:t>
      </w:r>
      <w:r w:rsidRPr="005E222F">
        <w:rPr>
          <w:color w:val="000000"/>
        </w:rPr>
        <w:t xml:space="preserve"> prompting yang mengubah profil statistik klaster menjadi deskripsi persona yang actionable </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EndPr/>
        <w:sdtContent>
          <w:r w:rsidR="00BA594A" w:rsidRPr="00BA594A">
            <w:rPr>
              <w:color w:val="000000"/>
            </w:rPr>
            <w:t>(Wei et al. 2023)</w:t>
          </w:r>
        </w:sdtContent>
      </w:sdt>
      <w:r w:rsidRPr="005E222F">
        <w:rPr>
          <w:color w:val="000000"/>
        </w:rPr>
        <w:t xml:space="preserve">; (C) </w:t>
      </w:r>
      <w:r w:rsidRPr="005E222F">
        <w:rPr>
          <w:i/>
          <w:color w:val="000000"/>
        </w:rPr>
        <w:t>reasoning</w:t>
      </w:r>
      <w:r w:rsidRPr="005E222F">
        <w:rPr>
          <w:color w:val="000000"/>
        </w:rPr>
        <w:t xml:space="preserve"> tren kausal yang menghasilkan penjelasan mekanistik mengapa perubahan klaster terjadi antar periode; dan (D) ringkasan naratif laporan yang menghasilkan laporan eksekutif siap dipresentasikan kepada manajemen non</w:t>
      </w:r>
      <w:r w:rsidR="007C1716" w:rsidRPr="005E222F">
        <w:rPr>
          <w:color w:val="000000"/>
        </w:rPr>
        <w:t xml:space="preserve"> </w:t>
      </w:r>
      <w:r w:rsidRPr="005E222F">
        <w:rPr>
          <w:color w:val="000000"/>
        </w:rPr>
        <w:t>teknis.</w:t>
      </w:r>
    </w:p>
    <w:p w:rsidR="002316A4" w:rsidRPr="005E222F" w:rsidRDefault="000A30E9">
      <w:pPr>
        <w:spacing w:after="160"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EndPr/>
        <w:sdtContent>
          <w:r w:rsidR="00762C37" w:rsidRPr="00762C37">
            <w:rPr>
              <w:color w:val="000000"/>
              <w:lang w:val="en-US"/>
            </w:rPr>
            <w:t>Parker et al. (2025)</w:t>
          </w:r>
        </w:sdtContent>
      </w:sdt>
      <w:r w:rsidR="00C02299" w:rsidRPr="005E222F">
        <w:rPr>
          <w:color w:val="000000"/>
        </w:rPr>
        <w:t xml:space="preserve"> dalam studi komprehensif menunjukkan bahwa LLM berbasis GPT</w:t>
      </w:r>
      <w:r w:rsidR="007C1716" w:rsidRPr="005E222F">
        <w:rPr>
          <w:color w:val="000000"/>
        </w:rPr>
        <w:t xml:space="preserve"> </w:t>
      </w:r>
      <w:r w:rsidR="00C02299" w:rsidRPr="005E222F">
        <w:rPr>
          <w:color w:val="000000"/>
        </w:rPr>
        <w:t xml:space="preserve">4 efektif untuk analisis feedback survei pendidikan, menghasilkan tema dan rekomendasi yang konsisten dengan analisis pakar manusia. Penggunaan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secara signifikan meningkatkan konsistensi dan ketepatan output LLM untuk tugas analisis yang membutuhkan penalaran bertahap.</w:t>
      </w:r>
    </w:p>
    <w:p w:rsidR="002316A4" w:rsidRDefault="00C02299">
      <w:pPr>
        <w:pStyle w:val="Judul3"/>
        <w:spacing w:line="480" w:lineRule="auto"/>
        <w:jc w:val="both"/>
        <w:outlineLvl w:val="3"/>
      </w:pPr>
      <w:r>
        <w:t>2.4.2 Arsitektur Transformer dan IndoBERT untuk Bahasa Indonesia</w:t>
      </w:r>
    </w:p>
    <w:p w:rsidR="002316A4" w:rsidRDefault="00C02299">
      <w:pPr>
        <w:spacing w:after="160" w:line="480" w:lineRule="auto"/>
        <w:ind w:firstLine="720"/>
        <w:jc w:val="both"/>
      </w:pPr>
      <w:r w:rsidRPr="005E222F">
        <w:rPr>
          <w:color w:val="000000"/>
        </w:rPr>
        <w:t xml:space="preserve">Arsitektur </w:t>
      </w:r>
      <w:r w:rsidRPr="005E222F">
        <w:rPr>
          <w:i/>
          <w:color w:val="000000"/>
        </w:rPr>
        <w:t>Transformer</w:t>
      </w:r>
      <w:r w:rsidRPr="005E222F">
        <w:rPr>
          <w:color w:val="000000"/>
        </w:rPr>
        <w:t xml:space="preserve"> yang diperkenalkan</w:t>
      </w:r>
      <w:r w:rsidR="005E222F">
        <w:rPr>
          <w:color w:val="000000"/>
          <w:lang w:val="en-US"/>
        </w:rPr>
        <w:t xml:space="preserve"> </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EndPr/>
        <w:sdtContent>
          <w:r w:rsidR="00BA594A" w:rsidRPr="00BA594A">
            <w:rPr>
              <w:color w:val="000000"/>
              <w:lang w:val="en-US"/>
            </w:rPr>
            <w:t>(Vaswani et al. (2017)</w:t>
          </w:r>
        </w:sdtContent>
      </w:sdt>
      <w:r w:rsidR="005E222F">
        <w:rPr>
          <w:color w:val="000000"/>
          <w:lang w:val="en-US"/>
        </w:rPr>
        <w:t xml:space="preserve"> </w:t>
      </w:r>
      <w:r w:rsidRPr="005E222F">
        <w:rPr>
          <w:color w:val="000000"/>
        </w:rPr>
        <w:t>merevolusi pemrosesan bahasa alami melalui mekanisme multi</w:t>
      </w:r>
      <w:r w:rsidR="007C1716" w:rsidRPr="005E222F">
        <w:rPr>
          <w:color w:val="000000"/>
        </w:rPr>
        <w:t xml:space="preserve"> </w:t>
      </w:r>
      <w:r w:rsidRPr="005E222F">
        <w:rPr>
          <w:color w:val="000000"/>
        </w:rPr>
        <w:t>head self</w:t>
      </w:r>
      <w:r w:rsidR="007C1716" w:rsidRPr="005E222F">
        <w:rPr>
          <w:color w:val="000000"/>
        </w:rPr>
        <w:t xml:space="preserve"> </w:t>
      </w:r>
      <w:r w:rsidRPr="005E222F">
        <w:rPr>
          <w:color w:val="000000"/>
        </w:rPr>
        <w:t xml:space="preserve">attention yang mampu menangkap dependensi jangka panjang dalam teks. BERT (Bidirectional </w:t>
      </w:r>
      <w:r w:rsidRPr="005E222F">
        <w:rPr>
          <w:i/>
          <w:color w:val="000000"/>
        </w:rPr>
        <w:t>Encoder</w:t>
      </w:r>
      <w:r w:rsidRPr="005E222F">
        <w:rPr>
          <w:color w:val="000000"/>
        </w:rPr>
        <w:t xml:space="preserve"> Representations from Transformers) yang dikembangkan</w:t>
      </w:r>
      <w:r w:rsidR="005E222F">
        <w:rPr>
          <w:color w:val="000000"/>
          <w:lang w:val="en-US"/>
        </w:rPr>
        <w:t xml:space="preserve"> </w:t>
      </w:r>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
          <w:id w:val="-1008058549"/>
          <w:placeholder>
            <w:docPart w:val="DefaultPlaceholder_-1854013440"/>
          </w:placeholder>
        </w:sdtPr>
        <w:sdtEndPr/>
        <w:sdtContent>
          <w:r w:rsidR="00BA594A" w:rsidRPr="00BA594A">
            <w:rPr>
              <w:color w:val="000000"/>
              <w:lang w:val="en-US"/>
            </w:rPr>
            <w:t>(Devlin et al. n.d.)</w:t>
          </w:r>
        </w:sdtContent>
      </w:sdt>
      <w:r w:rsidRPr="005E222F">
        <w:rPr>
          <w:color w:val="000000"/>
        </w:rPr>
        <w:t xml:space="preserve"> memanfaatkan arsitektur ini dengan dua strategi pre</w:t>
      </w:r>
      <w:r w:rsidR="007C1716" w:rsidRPr="005E222F">
        <w:rPr>
          <w:color w:val="000000"/>
        </w:rPr>
        <w:t xml:space="preserve"> </w:t>
      </w:r>
      <w:r w:rsidRPr="005E222F">
        <w:rPr>
          <w:color w:val="000000"/>
        </w:rPr>
        <w:t>training</w:t>
      </w:r>
      <w:r w:rsidR="00480FB2">
        <w:rPr>
          <w:color w:val="000000"/>
          <w:lang w:val="en-US"/>
        </w:rPr>
        <w:t xml:space="preserve"> </w:t>
      </w:r>
      <w:r>
        <w:rPr>
          <w:color w:val="000000"/>
        </w:rPr>
        <w:t xml:space="preserve">Masked Language Modeling (MLM) yang memprediksi </w:t>
      </w:r>
      <w:r>
        <w:rPr>
          <w:i/>
          <w:color w:val="000000"/>
        </w:rPr>
        <w:t>token</w:t>
      </w:r>
      <w:r>
        <w:rPr>
          <w:color w:val="000000"/>
        </w:rPr>
        <w:t xml:space="preserve"> yang disembunyikan secara acak, dan Next Sentence Prediction (NSP) yang memahami hubungan antar kalimat. Hasilnya adalah representasi kontekstual yang kaya dan bidireksional.</w:t>
      </w:r>
    </w:p>
    <w:p w:rsidR="002316A4" w:rsidRPr="005E222F" w:rsidRDefault="00C02299">
      <w:pPr>
        <w:spacing w:after="160" w:line="480" w:lineRule="auto"/>
        <w:ind w:firstLine="720"/>
        <w:jc w:val="both"/>
      </w:pPr>
      <w:r>
        <w:rPr>
          <w:color w:val="000000"/>
        </w:rPr>
        <w:lastRenderedPageBreak/>
        <w:t>IndoBERT</w:t>
      </w:r>
      <w:r w:rsidR="007C1716">
        <w:rPr>
          <w:color w:val="000000"/>
        </w:rPr>
        <w:t xml:space="preserve"> </w:t>
      </w:r>
      <w:r>
        <w:rPr>
          <w:color w:val="000000"/>
        </w:rPr>
        <w:t>base</w:t>
      </w:r>
      <w:r w:rsidR="007C1716">
        <w:rPr>
          <w:color w:val="000000"/>
        </w:rPr>
        <w:t xml:space="preserve"> </w:t>
      </w:r>
      <w:r>
        <w:rPr>
          <w:i/>
          <w:color w:val="000000"/>
        </w:rPr>
        <w:t xml:space="preserve">p1 </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EndPr/>
        <w:sdtContent>
          <w:r w:rsidR="00BA594A" w:rsidRPr="00BA594A">
            <w:rPr>
              <w:color w:val="000000"/>
              <w:lang w:val="en-US"/>
            </w:rPr>
            <w:t>Koto et al. (2020)</w:t>
          </w:r>
        </w:sdtContent>
      </w:sdt>
      <w:r>
        <w:rPr>
          <w:i/>
          <w:color w:val="000000"/>
        </w:rPr>
        <w:t xml:space="preserve"> </w:t>
      </w:r>
      <w:r w:rsidRPr="005E222F">
        <w:rPr>
          <w:color w:val="000000"/>
        </w:rPr>
        <w:t xml:space="preserve">dikembangkan melalui pelatihan ulang BERT pada korpus Indo4B yang berisi 4 miliar </w:t>
      </w:r>
      <w:r w:rsidRPr="005E222F">
        <w:rPr>
          <w:i/>
          <w:color w:val="000000"/>
        </w:rPr>
        <w:t>token</w:t>
      </w:r>
      <w:r w:rsidRPr="005E222F">
        <w:rPr>
          <w:color w:val="000000"/>
        </w:rPr>
        <w:t xml:space="preserve"> Bahasa Indonesia dari berbagai sumber: Wikipedia Indonesia, berita online, forum diskusi, dan media sosial. Spesifikasi teknis: 12 </w:t>
      </w:r>
      <w:r w:rsidRPr="005E222F">
        <w:rPr>
          <w:i/>
          <w:color w:val="000000"/>
        </w:rPr>
        <w:t>Transformer</w:t>
      </w:r>
      <w:r w:rsidRPr="005E222F">
        <w:rPr>
          <w:color w:val="000000"/>
        </w:rPr>
        <w:t xml:space="preserve"> layer, hidden size 768 dimensi, 12 attention heads, intermediate size 3.072, total 110 juta parameter, vocabulary 30.522 subword </w:t>
      </w:r>
      <w:r w:rsidRPr="005E222F">
        <w:rPr>
          <w:i/>
          <w:color w:val="000000"/>
        </w:rPr>
        <w:t>token</w:t>
      </w:r>
      <w:r w:rsidRPr="005E222F">
        <w:rPr>
          <w:color w:val="000000"/>
        </w:rPr>
        <w:t xml:space="preserve"> menggunakan WordPiece tokenizer.</w:t>
      </w:r>
    </w:p>
    <w:p w:rsidR="00C02299" w:rsidRDefault="00C02299" w:rsidP="00C02299">
      <w:pPr>
        <w:contextualSpacing/>
        <w:jc w:val="center"/>
        <w:rPr>
          <w:b/>
          <w:bCs/>
          <w:color w:val="000000"/>
          <w:sz w:val="20"/>
          <w:szCs w:val="20"/>
        </w:rPr>
        <w:spacing w:line="240" w:lineRule="auto" w:after="240" w:before="0"/>
      </w:pPr>
      <w:r>
        <w:rPr>
          <w:b/>
          <w:sz w:val="20"/>
          <w:szCs w:val="20"/>
        </w:rPr>
        <w:t>Tabel 2.2 Perbandingan Performa IndoBERT vs Model Bahasa Lain pada Tugas NLP Bahasa Indonesia</w:t>
      </w:r>
    </w:p>
    <w:tbl>
      <w:tblPr>
        <w:tblW w:w="7647"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bl>
    <w:p w:rsidR="002316A4" w:rsidRDefault="00C02299" w:rsidP="005E222F">
      <w:pPr>
        <w:spacing w:after="120"/>
        <w:jc w:val="both"/>
      </w:pPr>
      <w:r>
        <w:rPr>
          <w:iCs/>
          <w:color w:val="000000"/>
          <w:szCs w:val="20"/>
          <w:i/>
        </w:rPr>
        <w:t>Sumber: Koto et al. (2020); Imaduddin et al. (2023); Ahmadian et al. (2024); Subakti et al. (2022)</w:t>
      </w:r>
    </w:p>
    <w:p w:rsidR="00E7788F" w:rsidRDefault="00E7788F">
      <w:pPr>
        <w:spacing w:after="160" w:line="480" w:lineRule="auto"/>
        <w:ind w:firstLine="720"/>
        <w:jc w:val="both"/>
        <w:rPr>
          <w:color w:val="000000"/>
          <w:lang w:val="en-US"/>
        </w:rPr>
      </w:pPr>
    </w:p>
    <w:p w:rsidR="002316A4" w:rsidRDefault="000A30E9">
      <w:pPr>
        <w:spacing w:after="160"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EndPr/>
        <w:sdtContent>
          <w:r w:rsidR="00BA594A" w:rsidRPr="00BA594A">
            <w:rPr>
              <w:color w:val="000000"/>
              <w:lang w:val="en-US"/>
            </w:rPr>
            <w:t>Subakti, Murfi, and Hariadi (2022)</w:t>
          </w:r>
        </w:sdtContent>
      </w:sdt>
      <w:r w:rsidR="00C02299" w:rsidRPr="005E222F">
        <w:rPr>
          <w:color w:val="000000"/>
        </w:rPr>
        <w:t xml:space="preserve"> dalam analisis perbandingan komprehensif membuktikan BERT sebagai representasi data teks mengungguli TF</w:t>
      </w:r>
      <w:r w:rsidR="007C1716" w:rsidRPr="005E222F">
        <w:rPr>
          <w:color w:val="000000"/>
        </w:rPr>
        <w:t xml:space="preserve"> </w:t>
      </w:r>
      <w:r w:rsidR="00C02299" w:rsidRPr="005E222F">
        <w:rPr>
          <w:color w:val="000000"/>
        </w:rPr>
        <w:t>IDF dalam 28</w:t>
      </w:r>
      <w:r w:rsidR="00C02299">
        <w:rPr>
          <w:color w:val="000000"/>
        </w:rPr>
        <w:t xml:space="preserve"> dari 36 metrik evaluasi klasterisasi teks, termasuk Silhouette Score, Calinski</w:t>
      </w:r>
      <w:r w:rsidR="007C1716">
        <w:rPr>
          <w:color w:val="000000"/>
        </w:rPr>
        <w:t xml:space="preserve"> </w:t>
      </w:r>
      <w:r w:rsidR="00C02299">
        <w:rPr>
          <w:color w:val="000000"/>
        </w:rPr>
        <w:t>Harabasz, dan Davies</w:t>
      </w:r>
      <w:r w:rsidR="007C1716">
        <w:rPr>
          <w:color w:val="000000"/>
        </w:rPr>
        <w:t xml:space="preserve"> </w:t>
      </w:r>
      <w:r w:rsidR="00C02299">
        <w:rPr>
          <w:color w:val="000000"/>
        </w:rPr>
        <w:t>Bouldin. Keunggulan ini terjadi karena BERT menghasilkan representasi kontekstual yang menangkap semantik kata berdasarkan konteks kalimat, bukan sekadar frekuensi kemunculan kata.</w:t>
      </w:r>
    </w:p>
    <w:p w:rsidR="002316A4" w:rsidRDefault="00C02299">
      <w:pPr>
        <w:spacing w:after="160" w:line="480" w:lineRule="auto"/>
        <w:ind w:firstLine="720"/>
        <w:jc w:val="both"/>
      </w:pPr>
      <w:r>
        <w:rPr>
          <w:color w:val="000000"/>
        </w:rPr>
        <w:lastRenderedPageBreak/>
        <w:t xml:space="preserve">Metode </w:t>
      </w:r>
      <w:r>
        <w:rPr>
          <w:i/>
          <w:color w:val="000000"/>
        </w:rPr>
        <w:t>embedding</w:t>
      </w:r>
      <w:r>
        <w:rPr>
          <w:color w:val="000000"/>
        </w:rPr>
        <w:t xml:space="preserve"> yang digunakan dalam penelitian ini adalah mean pooling pada last hidden states, sesuai rekomendasi</w:t>
      </w:r>
      <w:r w:rsidR="00BA594A">
        <w:rPr>
          <w:color w:val="000000"/>
          <w:lang w:val="en-US"/>
        </w:rPr>
        <w:t xml:space="preserve"> </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EndPr/>
        <w:sdtContent>
          <w:r w:rsidR="00BA594A" w:rsidRPr="00BA594A">
            <w:rPr>
              <w:color w:val="000000"/>
              <w:lang w:val="en-US"/>
            </w:rPr>
            <w:t>Reimers and Gurevych (2019)</w:t>
          </w:r>
        </w:sdtContent>
      </w:sdt>
      <w:r>
        <w:rPr>
          <w:color w:val="000000"/>
        </w:rPr>
        <w:t xml:space="preserve"> yang membuktikan mean pooling menghasilkan representasi tingkat kalimat yang lebih stabil dan informatif dibandingkan penggunaan </w:t>
      </w:r>
      <w:r>
        <w:rPr>
          <w:i/>
          <w:color w:val="000000"/>
        </w:rPr>
        <w:t>token</w:t>
      </w:r>
      <w:r>
        <w:rPr>
          <w:color w:val="000000"/>
        </w:rPr>
        <w:t xml:space="preserve"> [CLS] saja. Strategi frozen weights (tanpa fine</w:t>
      </w:r>
      <w:r w:rsidR="007C1716">
        <w:rPr>
          <w:color w:val="000000"/>
        </w:rPr>
        <w:t xml:space="preserve"> </w:t>
      </w:r>
      <w:r>
        <w:rPr>
          <w:color w:val="000000"/>
        </w:rPr>
        <w:t xml:space="preserve">tuning) dipilih karena: (1) tidak tersedia </w:t>
      </w:r>
      <w:r>
        <w:rPr>
          <w:i/>
          <w:color w:val="000000"/>
        </w:rPr>
        <w:t>dataset</w:t>
      </w:r>
      <w:r>
        <w:rPr>
          <w:color w:val="000000"/>
        </w:rPr>
        <w:t xml:space="preserve"> berlabel untuk fine</w:t>
      </w:r>
      <w:r w:rsidR="007C1716">
        <w:rPr>
          <w:color w:val="000000"/>
        </w:rPr>
        <w:t xml:space="preserve"> </w:t>
      </w:r>
      <w:r>
        <w:rPr>
          <w:color w:val="000000"/>
        </w:rPr>
        <w:t>tuning domain rekrutmen PT Indonesia; (2) IndoBERT pre</w:t>
      </w:r>
      <w:r w:rsidR="007C1716">
        <w:rPr>
          <w:color w:val="000000"/>
        </w:rPr>
        <w:t xml:space="preserve"> </w:t>
      </w:r>
      <w:r>
        <w:rPr>
          <w:color w:val="000000"/>
        </w:rPr>
        <w:t>trained sudah mengandung representasi semantik Bahasa Indonesia yang kaya; dan (3) memastikan konsistensi representasi antar enam periode temporal.</w:t>
      </w:r>
    </w:p>
    <w:p w:rsidR="002316A4" w:rsidRDefault="00C02299">
      <w:pPr>
        <w:pStyle w:val="Judul3"/>
        <w:spacing w:line="480" w:lineRule="auto"/>
        <w:jc w:val="both"/>
        <w:outlineLvl w:val="3"/>
      </w:pPr>
      <w:r>
        <w:t>2.4.3 Llama 3.2 sebagai Model LLM Lokal</w:t>
      </w:r>
    </w:p>
    <w:p w:rsidR="002316A4" w:rsidRPr="005E222F" w:rsidRDefault="00C02299">
      <w:pPr>
        <w:spacing w:after="160" w:line="480" w:lineRule="auto"/>
        <w:ind w:firstLine="720"/>
        <w:jc w:val="both"/>
      </w:pPr>
      <w:r w:rsidRPr="005E222F">
        <w:rPr>
          <w:color w:val="000000"/>
        </w:rPr>
        <w:t>Llama 3.2  merupakan model bahasa besar generasi terbaru dari keluarga Llama 3 yang dikembangkan Meta AI. Dalam penelitian ini digunakan varian Llama 3.2 3B model dengan 3,21 miliar parameter melalui runtime Ollama 0.1.0 yang memungkinkan inferensi lokal dengan dukungan OpenRouter cloud untuk tugas reasoning tingkat tinggi.</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EndPr/>
        <w:sdtContent>
          <w:r w:rsidR="00BA594A" w:rsidRPr="00BA594A">
            <w:rPr>
              <w:color w:val="000000"/>
              <w:lang w:val="en-US"/>
            </w:rPr>
            <w:t>Grattafiori et al. (2024)</w:t>
          </w:r>
        </w:sdtContent>
      </w:sdt>
    </w:p>
    <w:p w:rsidR="006B4AE2" w:rsidRDefault="00C02299" w:rsidP="006B4AE2">
      <w:pPr>
        <w:contextualSpacing/>
        <w:jc w:val="center"/>
        <w:rPr>
          <w:b/>
          <w:bCs/>
          <w:color w:val="000000"/>
          <w:sz w:val="20"/>
          <w:szCs w:val="20"/>
        </w:rPr>
        <w:spacing w:line="240" w:lineRule="auto" w:after="240" w:before="0"/>
      </w:pPr>
      <w:r>
        <w:rPr>
          <w:b/>
          <w:sz w:val="20"/>
          <w:szCs w:val="20"/>
        </w:rPr>
        <w:t>Tabel 2.3 Spesifikasi Teknis Llama 3.2 3B dan Perbandingan dengan Varian Lain</w:t>
      </w:r>
    </w:p>
    <w:tbl>
      <w:tblPr>
        <w:tblW w:w="7881"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Inferensi Lokal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rPr>
          <w:iCs/>
          <w:color w:val="000000"/>
          <w:szCs w:val="20"/>
          <w:i/>
        </w:rPr>
        <w:t>Sumber: Grattafiori et al. (2024); Meta AI (2024)</w:t>
      </w:r>
    </w:p>
    <w:p w:rsidR="002316A4" w:rsidRDefault="00C02299">
      <w:pPr>
        <w:spacing w:after="160" w:line="480" w:lineRule="auto"/>
        <w:ind w:firstLine="720"/>
        <w:jc w:val="both"/>
      </w:pPr>
      <w:r>
        <w:rPr>
          <w:color w:val="000000"/>
        </w:rPr>
        <w:lastRenderedPageBreak/>
        <w:t>Pemilihan Llama 3.2 3B dengan Ollama 0.1.0 dalam penelitian ini didasarkan pada tiga pertimbangan. Pertama, kerahasiaan data PMB: data rekrutmen ITSNU Pekalongan merupakan data sensitif institusional. Oleh karena itu pipeline menerapkan Privacy Gate: data individual (PII) disanitasi oleh Llama 3.2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reasoning Llama 3.2 3B sudah memadai, meskipun untuk tugas reasoning kausal yang lebih kompleks, varian cloud (hingga 550B parameter) diakses melalui OpenRouter free tier untuk memberikan hasil lebih akurat.</w:t>
      </w:r>
    </w:p>
    <w:p w:rsidR="002316A4" w:rsidRDefault="005E222F">
      <w:pPr>
        <w:spacing w:after="160" w:line="480" w:lineRule="auto"/>
        <w:ind w:firstLine="720"/>
        <w:jc w:val="both"/>
      </w:pPr>
      <w:r>
        <w:rPr>
          <w:color w:val="000000"/>
          <w:lang w:val="en-US"/>
        </w:rPr>
        <w:t xml:space="preserve"> </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EndPr/>
        <w:sdtContent>
          <w:r w:rsidR="00BA594A" w:rsidRPr="00BA594A">
            <w:rPr>
              <w:color w:val="000000"/>
              <w:lang w:val="en-US"/>
            </w:rPr>
            <w:t>Wei et al. (2023)</w:t>
          </w:r>
        </w:sdtContent>
      </w:sdt>
      <w:r w:rsidR="00C02299" w:rsidRPr="005E222F">
        <w:rPr>
          <w:color w:val="000000"/>
        </w:rPr>
        <w:t xml:space="preserve"> memperkenalkan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(CoT) yang</w:t>
      </w:r>
      <w:r w:rsidR="00C02299">
        <w:rPr>
          <w:color w:val="000000"/>
        </w:rPr>
        <w:t xml:space="preserve"> memungkinkan LLM menghasilkan penalaran multi</w:t>
      </w:r>
      <w:r w:rsidR="007C1716">
        <w:rPr>
          <w:color w:val="000000"/>
        </w:rPr>
        <w:t xml:space="preserve"> </w:t>
      </w:r>
      <w:r w:rsidR="00C02299">
        <w:rPr>
          <w:color w:val="000000"/>
        </w:rPr>
        <w:t xml:space="preserve">langkah yang koheren secara sistematis menghubungkan premis data dengan kesimpulan yang bergrounded. CoT menjadi teknik prompting utama dalam penelitian ini untuk </w:t>
      </w:r>
      <w:r w:rsidR="00C02299">
        <w:rPr>
          <w:i/>
          <w:color w:val="000000"/>
        </w:rPr>
        <w:t>reasoning</w:t>
      </w:r>
      <w:r w:rsidR="00C02299">
        <w:rPr>
          <w:color w:val="000000"/>
        </w:rPr>
        <w:t xml:space="preserve"> tren kausal, di mana LLM diminta untuk secara eksplisit menjelaskan rantai kausalitas antara perubahan kondisi eksternal (pandemi, ekonomi regional) dan perubahan komposisi klaster yang terukur (ARI, centroid drift).</w:t>
      </w:r>
    </w:p>
    <w:p w:rsidR="002316A4" w:rsidRDefault="00C02299">
      <w:pPr>
        <w:pStyle w:val="Judul2"/>
        <w:spacing w:line="480" w:lineRule="auto"/>
        <w:jc w:val="both"/>
        <w:outlineLvl w:val="2"/>
      </w:pPr>
      <w:r>
        <w:t>2.5 Dimensionality Reduction dengan Principal Component Analysis</w:t>
      </w:r>
    </w:p>
    <w:p w:rsidR="002316A4" w:rsidRDefault="00C02299">
      <w:pPr>
        <w:spacing w:after="160" w:line="480" w:lineRule="auto"/>
        <w:ind w:firstLine="720"/>
        <w:jc w:val="both"/>
      </w:pPr>
      <w:r>
        <w:rPr>
          <w:color w:val="000000"/>
        </w:rPr>
        <w:lastRenderedPageBreak/>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tab/>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ab/>
        <w:t xml:space="preserve"> (II.5)</w:t>
      </w:r>
    </w:p>
    <w:p w:rsidR="002316A4" w:rsidRDefault="00C02299">
      <w:pPr>
        <w:spacing w:after="160" w:line="480" w:lineRule="auto"/>
        <w:ind w:firstLine="720"/>
        <w:jc w:val="both"/>
      </w:pPr>
      <w:r>
        <w:rPr>
          <w:color w:val="000000"/>
        </w:rPr>
        <w:t xml:space="preserve">di mana W adalah matriks proyeksi orthonormal dan p adalah jumlah komponen utama yang dipilih. </w:t>
      </w:r>
      <w:r>
        <w:rPr>
          <w:i/>
          <w:color w:val="000000"/>
        </w:rPr>
        <w:t>Threshold</w:t>
      </w:r>
      <w:r>
        <w:rPr>
          <w:color w:val="000000"/>
        </w:rPr>
        <w:t xml:space="preserve"> 95% explained variance ratio menyeimbangkan reduksi dimensi dengan retensi informasi yang memadai. Jolliffe and Cadima (2016) menyediakan tinjauan PCA paling komprehensif dan otoritatif, termasuk justifikasi penggunaan PCA sebagai tahap pra</w:t>
      </w:r>
      <w:r w:rsidR="007C1716">
        <w:rPr>
          <w:color w:val="000000"/>
        </w:rPr>
        <w:t xml:space="preserve"> </w:t>
      </w:r>
      <w:r>
        <w:rPr>
          <w:color w:val="000000"/>
        </w:rPr>
        <w:t>pemrosesan untuk analisis klaster multivariat.</w:t>
      </w:r>
    </w:p>
    <w:p w:rsidR="002316A4" w:rsidRDefault="00C02299">
      <w:pPr>
        <w:spacing w:after="160" w:line="480" w:lineRule="auto"/>
        <w:ind w:firstLine="720"/>
        <w:jc w:val="both"/>
      </w:pPr>
      <w:r>
        <w:rPr>
          <w:color w:val="000000"/>
        </w:rPr>
        <w:t>Aspek kritis dalam penelitian ini adalah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PCA di</w:t>
      </w:r>
      <w:r w:rsidR="007C1716">
        <w:rPr>
          <w:color w:val="000000"/>
        </w:rPr>
        <w:t xml:space="preserve"> </w:t>
      </w:r>
      <w:r>
        <w:rPr>
          <w:color w:val="000000"/>
        </w:rPr>
        <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
      </w:r>
      <w:r w:rsidR="005E222F">
        <w:rPr>
          <w:color w:val="000000"/>
          <w:lang w:val="en-US"/>
        </w:rPr>
        <w:t xml:space="preserve"> </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EndPr/>
        <w:sdtContent>
          <w:r w:rsidR="00BA594A" w:rsidRPr="00BA594A">
            <w:rPr>
              <w:color w:val="000000"/>
              <w:lang w:val="en-US"/>
            </w:rPr>
            <w:t>George and Sumathy (2022)</w:t>
          </w:r>
        </w:sdtContent>
      </w:sdt>
      <w:r>
        <w:rPr>
          <w:color w:val="000000"/>
        </w:rPr>
        <w:t xml:space="preserve"> secara eksplisit merekomendasikan PCA sebagai langkah reduksi dimensi pendahuluan sebelum klasterisasi pada </w:t>
      </w:r>
      <w:r>
        <w:rPr>
          <w:i/>
          <w:color w:val="000000"/>
        </w:rPr>
        <w:t>embedding</w:t>
      </w:r>
      <w:r>
        <w:rPr>
          <w:color w:val="000000"/>
        </w:rPr>
        <w:t xml:space="preserve"> </w:t>
      </w:r>
      <w:r>
        <w:rPr>
          <w:i/>
          <w:color w:val="000000"/>
        </w:rPr>
        <w:t>transformer</w:t>
      </w:r>
      <w:r>
        <w:rPr>
          <w:color w:val="000000"/>
        </w:rPr>
        <w:t>.</w:t>
      </w:r>
    </w:p>
    <w:p w:rsidR="00A90E84" w:rsidRDefault="00A90E84">
      <w:pPr>
        <w:pStyle w:val="Judul2"/>
        <w:spacing w:line="480" w:lineRule="auto"/>
        <w:jc w:val="left"/>
        <w:outlineLvl w:val="2"/>
      </w:pPr>
    </w:p>
    <w:p w:rsidR="002316A4" w:rsidRDefault="00C02299">
      <w:pPr>
        <w:pStyle w:val="Judul2"/>
        <w:spacing w:line="480" w:lineRule="auto"/>
        <w:jc w:val="both"/>
        <w:outlineLvl w:val="2"/>
      </w:pPr>
      <w:r>
        <w:lastRenderedPageBreak/>
        <w:t>2.6 Metodologi Data Mining: CRISP</w:t>
      </w:r>
      <w:r w:rsidR="007C1716">
        <w:t xml:space="preserve"> </w:t>
      </w:r>
      <w:r>
        <w:t>DM Adaptif Time Series</w:t>
      </w:r>
    </w:p>
    <w:p w:rsidR="002316A4" w:rsidRDefault="00C02299">
      <w:pPr>
        <w:spacing w:after="160" w:line="480" w:lineRule="auto"/>
        <w:ind w:firstLine="720"/>
        <w:jc w:val="both"/>
      </w:pPr>
      <w:r w:rsidRPr="005E222F">
        <w:rPr>
          <w:color w:val="000000"/>
        </w:rPr>
        <w:t>Cross Industry Standard Process for Data Mining (CRISP</w:t>
      </w:r>
      <w:r w:rsidR="007C1716" w:rsidRPr="005E222F">
        <w:rPr>
          <w:color w:val="000000"/>
        </w:rPr>
        <w:t xml:space="preserve"> </w:t>
      </w:r>
      <w:r w:rsidRPr="005E222F">
        <w:rPr>
          <w:color w:val="000000"/>
        </w:rPr>
        <w:t xml:space="preserve">DM) yang disurvei </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EndPr/>
        <w:sdtContent>
          <w:r w:rsidR="00BA594A" w:rsidRPr="00BA594A">
            <w:rPr>
              <w:color w:val="000000"/>
            </w:rPr>
            <w:t>Mariscal, Marbán, and Fernández (2010)</w:t>
          </w:r>
        </w:sdtContent>
      </w:sdt>
      <w:r w:rsidR="005E222F">
        <w:rPr>
          <w:color w:val="000000"/>
          <w:lang w:val="en-US"/>
        </w:rPr>
        <w:t xml:space="preserve"> </w:t>
      </w:r>
      <w:r w:rsidRPr="005E222F">
        <w:rPr>
          <w:color w:val="000000"/>
        </w:rPr>
        <w:t>merupakan kerangka metodologi data mining paling luas diadopsi karena fleksibilitasnya. Enam fase standar CRISP</w:t>
      </w:r>
      <w:r w:rsidR="007C1716" w:rsidRPr="005E222F">
        <w:rPr>
          <w:color w:val="000000"/>
        </w:rPr>
        <w:t xml:space="preserve"> </w:t>
      </w:r>
      <w:r w:rsidRPr="005E222F">
        <w:rPr>
          <w:color w:val="000000"/>
        </w:rPr>
        <w:t xml:space="preserve">DM business understanding, data understanding, data preparation, modeling, evaluation, dan </w:t>
      </w:r>
      <w:r w:rsidRPr="005E222F">
        <w:rPr>
          <w:i/>
          <w:color w:val="000000"/>
        </w:rPr>
        <w:t>deployment</w:t>
      </w:r>
      <w:r w:rsidRPr="005E222F">
        <w:rPr>
          <w:color w:val="000000"/>
        </w:rPr>
        <w:t xml:space="preserve"> diadaptasi dalam penelitian ini untuk konteks multi</w:t>
      </w:r>
      <w:r w:rsidR="007C1716" w:rsidRPr="005E222F">
        <w:rPr>
          <w:color w:val="000000"/>
        </w:rPr>
        <w:t xml:space="preserve"> </w:t>
      </w:r>
      <w:r w:rsidRPr="005E222F">
        <w:rPr>
          <w:color w:val="000000"/>
        </w:rPr>
        <w:t>periode time series</w:t>
      </w:r>
      <w:r>
        <w:rPr>
          <w:color w:val="000000"/>
        </w:rPr>
        <w:t xml:space="preserve"> dengan empat modifikasi kritis: (1) Data Preparation diterapkan secara batch dengan </w:t>
      </w:r>
      <w:r>
        <w:rPr>
          <w:i/>
          <w:color w:val="000000"/>
        </w:rPr>
        <w:t>pipeline</w:t>
      </w:r>
      <w:r>
        <w:rPr>
          <w:color w:val="000000"/>
        </w:rPr>
        <w:t xml:space="preserve"> identik pada keenam periode untuk menghindari bias praproses; (2) Modeling diterapkan secara independen per periode menggunakan parameter identik; (3) Evaluation ditambahkan lapisan analisis stabilitas antar periode berupa ARI, Jaccard, dan centroid drift; dan (4) </w:t>
      </w:r>
      <w:r>
        <w:rPr>
          <w:i/>
          <w:color w:val="000000"/>
        </w:rPr>
        <w:t>Deployment</w:t>
      </w:r>
      <w:r>
        <w:rPr>
          <w:color w:val="000000"/>
        </w:rPr>
        <w:t xml:space="preserve"> diperluas dengan modul otomasi LLM yang menghasilkan laporan dan rekomendasi secara otomatis.</w:t>
      </w:r>
    </w:p>
    <w:p w:rsidR="002316A4" w:rsidRDefault="00C02299">
      <w:pPr>
        <w:pStyle w:val="Judul2"/>
        <w:spacing w:line="480" w:lineRule="auto"/>
        <w:jc w:val="both"/>
        <w:outlineLvl w:val="2"/>
      </w:pPr>
      <w:r>
        <w:t>2.7 Analisis Time Series dan Deteksi Structural Break</w:t>
      </w:r>
    </w:p>
    <w:p w:rsidR="002316A4" w:rsidRDefault="00C02299">
      <w:pPr>
        <w:spacing w:after="160" w:line="480" w:lineRule="auto"/>
        <w:ind w:firstLine="720"/>
        <w:jc w:val="both"/>
      </w:pPr>
      <w:r>
        <w:rPr>
          <w:color w:val="000000"/>
        </w:rPr>
        <w:t>Analisis time series dalam konteks GMM multi</w:t>
      </w:r>
      <w:r w:rsidR="007C1716">
        <w:rPr>
          <w:color w:val="000000"/>
        </w:rPr>
        <w:t xml:space="preserve"> </w:t>
      </w:r>
      <w:r>
        <w:rPr>
          <w:color w:val="000000"/>
        </w:rPr>
        <w:t>periode memerlukan metrik khusus untuk mengukur konsistensi pengelompokan antar dua partisi yang tidak bergantung pada pelabelan klaster (yang bersifat arbitrer). Adjusted Rand Index (ARI) yang diperkenalkan</w:t>
      </w:r>
      <w:r w:rsidR="005E222F">
        <w:rPr>
          <w:color w:val="000000"/>
          <w:lang w:val="en-US"/>
        </w:rPr>
        <w:t xml:space="preserve"> </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EndPr/>
        <w:sdtContent>
          <w:r w:rsidR="00BA594A" w:rsidRPr="00BA594A">
            <w:rPr>
              <w:color w:val="000000"/>
              <w:lang w:val="en-US"/>
            </w:rPr>
            <w:t>(Hubert and Arabic 1985)</w:t>
          </w:r>
        </w:sdtContent>
      </w:sdt>
      <w:r>
        <w:rPr>
          <w:color w:val="000000"/>
        </w:rPr>
        <w:t>memenuhi kebutuhan ini</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(II.6)</w:t>
      </w:r>
    </w:p>
    <w:p w:rsidR="002316A4" w:rsidRDefault="00C02299">
      <w:pPr>
        <w:spacing w:after="160" w:line="480" w:lineRule="auto"/>
        <w:ind w:firstLine="720"/>
        <w:jc w:val="both"/>
      </w:pPr>
      <w:r>
        <w:rPr>
          <w:color w:val="000000"/>
        </w:rPr>
        <w:t xml:space="preserve">ARI = 1,00 menunjukkan partisi identik sempurna; ARI = 0,00 menunjukkan kesamaan setara kebetulan acak; ARI negatif menunjukkan pengelompokan lebih tidak konsisten dari ekspektasi acak. Dalam penelitian ini, </w:t>
      </w:r>
      <w:r>
        <w:rPr>
          <w:i/>
          <w:color w:val="000000"/>
        </w:rPr>
        <w:lastRenderedPageBreak/>
        <w:t>threshold</w:t>
      </w:r>
      <w:r>
        <w:rPr>
          <w:color w:val="000000"/>
        </w:rPr>
        <w:t>struktural ditetapkan: ARI &gt; 0,60 = stabil; 0,30–0,60 = drift moderat; &lt; 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(II.7)</w:t>
      </w:r>
    </w:p>
    <w:p w:rsidR="002316A4" w:rsidRDefault="00C02299">
      <w:pPr>
        <w:spacing w:after="160" w:line="480" w:lineRule="auto"/>
        <w:ind w:firstLine="720"/>
        <w:jc w:val="both"/>
      </w:pPr>
      <w:r>
        <w:rPr>
          <w:color w:val="000000"/>
        </w:rPr>
        <w:t>Centroid drift mengukur jarak Euclidean rata</w:t>
      </w:r>
      <w:r w:rsidR="007C1716">
        <w:rPr>
          <w:color w:val="000000"/>
        </w:rPr>
        <w:t xml:space="preserve"> </w:t>
      </w:r>
      <w:r>
        <w:rPr>
          <w:color w:val="000000"/>
        </w:rPr>
        <w:t>rata minimum antar sentroid klaster periode berurutan dalam ruang PCA. Nilai tak terhingga (∞) terjadi ketika 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jc w:val="both"/>
        <w:outlineLvl w:val="2"/>
      </w:pPr>
      <w:r>
        <w:t>2.8 Dampak COVID</w:t>
      </w:r>
      <w:r w:rsidR="007C1716">
        <w:t xml:space="preserve"> </w:t>
      </w:r>
      <w:r>
        <w:t>19 terhadap Enrollment Perguruan Tinggi</w:t>
      </w:r>
    </w:p>
    <w:p w:rsidR="002316A4" w:rsidRPr="005E222F" w:rsidRDefault="00C02299">
      <w:pPr>
        <w:spacing w:after="160" w:line="480" w:lineRule="auto"/>
        <w:ind w:firstLine="720"/>
        <w:jc w:val="both"/>
      </w:pPr>
      <w:r w:rsidRPr="005E222F">
        <w:rPr>
          <w:color w:val="000000"/>
        </w:rPr>
        <w:t>Pandemi COVID</w:t>
      </w:r>
      <w:r w:rsidR="007C1716" w:rsidRPr="005E222F">
        <w:rPr>
          <w:color w:val="000000"/>
        </w:rPr>
        <w:t xml:space="preserve"> </w:t>
      </w:r>
      <w:r w:rsidRPr="005E222F">
        <w:rPr>
          <w:color w:val="000000"/>
        </w:rPr>
        <w:t xml:space="preserve">19 memberikan dampak mendalam dan tidak simetris terhadap enrollment perguruan tinggi. </w:t>
      </w:r>
      <w:sdt>
        <w:sdtPr>
          <w:rPr>
            <w:color w:val="000000"/>
            <w:lang w:val="en-US"/>
          </w:rPr>
          <w:tag w:val="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
          <w:id w:val="1167137453"/>
          <w:placeholder>
            <w:docPart w:val="DefaultPlaceholder_-1854013440"/>
          </w:placeholder>
        </w:sdtPr>
        <w:sdtEndPr/>
        <w:sdtContent>
          <w:r w:rsidR="00BA594A" w:rsidRPr="00BA594A">
            <w:rPr>
              <w:color w:val="000000"/>
              <w:lang w:val="en-US"/>
            </w:rPr>
            <w:t>(Aristovnik et al. 2021)</w:t>
          </w:r>
        </w:sdtContent>
      </w:sdt>
      <w:r w:rsidRPr="005E222F">
        <w:rPr>
          <w:color w:val="000000"/>
        </w:rPr>
        <w:t xml:space="preserve"> mendokumentasikan secara komprehensif dampak pandemi terhadap kehidupan mahasiswa di seluruh dunia mencakup dimensi akademik, sosial, dan finansial.</w:t>
      </w:r>
      <w:r w:rsidR="005E222F">
        <w:rPr>
          <w:color w:val="000000"/>
          <w:lang w:val="en-US"/>
        </w:rPr>
        <w:t xml:space="preserve"> </w:t>
      </w:r>
      <w:sdt>
        <w:sdtPr>
          <w:rPr>
            <w:color w:val="000000"/>
            <w:lang w:val="en-US"/>
          </w:rPr>
          <w:tag w:val="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
          <w:id w:val="1066915341"/>
          <w:placeholder>
            <w:docPart w:val="DefaultPlaceholder_-1854013440"/>
          </w:placeholder>
        </w:sdtPr>
        <w:sdtEndPr/>
        <w:sdtContent>
          <w:r w:rsidR="00BA594A" w:rsidRPr="00BA594A">
            <w:rPr>
              <w:color w:val="000000"/>
              <w:lang w:val="en-US"/>
            </w:rPr>
            <w:t>(Purcell and Lumbreras 2021)</w:t>
          </w:r>
        </w:sdtContent>
      </w:sdt>
      <w:r w:rsidR="005E222F">
        <w:rPr>
          <w:color w:val="000000"/>
          <w:lang w:val="en-US"/>
        </w:rPr>
        <w:t xml:space="preserve"> </w:t>
      </w:r>
      <w:r w:rsidRPr="005E222F">
        <w:rPr>
          <w:color w:val="000000"/>
        </w:rPr>
        <w:t xml:space="preserve"> menunjukkan pandemi mengekspos fragilitas dan ketidaksetaraan dalam sistem pendidikan tinggi global, dengan dampak tidak setara antar institusi dan populasi. </w:t>
      </w:r>
      <w:sdt>
        <w:sdtPr>
          <w:rPr>
            <w:color w:val="000000"/>
            <w:lang w:val="en-US"/>
          </w:rPr>
          <w:tag w:val="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
          <w:id w:val="-2069719902"/>
          <w:placeholder>
            <w:docPart w:val="DefaultPlaceholder_-1854013440"/>
          </w:placeholder>
        </w:sdtPr>
        <w:sdtEndPr/>
        <w:sdtContent>
          <w:r w:rsidR="00BA594A" w:rsidRPr="00BA594A">
            <w:rPr>
              <w:color w:val="000000"/>
              <w:lang w:val="en-US"/>
            </w:rPr>
            <w:t>El Said (2021)</w:t>
          </w:r>
        </w:sdtContent>
      </w:sdt>
      <w:r w:rsidRPr="005E222F">
        <w:rPr>
          <w:color w:val="000000"/>
        </w:rPr>
        <w:t xml:space="preserve"> menemukan COVID</w:t>
      </w:r>
      <w:r w:rsidR="007C1716" w:rsidRPr="005E222F">
        <w:rPr>
          <w:color w:val="000000"/>
        </w:rPr>
        <w:t xml:space="preserve"> </w:t>
      </w:r>
      <w:r w:rsidRPr="005E222F">
        <w:rPr>
          <w:color w:val="000000"/>
        </w:rPr>
        <w:t>19 secara dramatis membentuk ulang cara penyampaian pendidikan di negara berkembang secara struktural dan permanen.</w:t>
      </w:r>
    </w:p>
    <w:p w:rsidR="002316A4" w:rsidRDefault="00C02299">
      <w:pPr>
        <w:spacing w:after="160" w:line="480" w:lineRule="auto"/>
        <w:ind w:firstLine="720"/>
        <w:jc w:val="both"/>
      </w:pPr>
      <w:r w:rsidRPr="005E222F">
        <w:rPr>
          <w:color w:val="000000"/>
        </w:rPr>
        <w:t>Di Indonesia,</w:t>
      </w:r>
      <w:r w:rsidR="005E222F">
        <w:rPr>
          <w:color w:val="000000"/>
          <w:lang w:val="en-US"/>
        </w:rPr>
        <w:t xml:space="preserve"> </w:t>
      </w:r>
      <w:sdt>
        <w:sdtPr>
          <w:rPr>
            <w:color w:val="000000"/>
            <w:lang w:val="en-US"/>
          </w:rPr>
          <w:tag w:val="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
          <w:id w:val="-88312217"/>
          <w:placeholder>
            <w:docPart w:val="DefaultPlaceholder_-1854013440"/>
          </w:placeholder>
        </w:sdtPr>
        <w:sdtEndPr/>
        <w:sdtContent>
          <w:r w:rsidR="00BA594A" w:rsidRPr="00BA594A">
            <w:rPr>
              <w:color w:val="000000"/>
              <w:lang w:val="en-US"/>
            </w:rPr>
            <w:t>Cahyadi et al. (2022)</w:t>
          </w:r>
        </w:sdtContent>
      </w:sdt>
      <w:r w:rsidRPr="005E222F">
        <w:rPr>
          <w:color w:val="000000"/>
        </w:rPr>
        <w:t xml:space="preserve"> mengonfirmasi bahwa pandemi COVID-19 mempercepat adopsi teknologi digital di perguruan tinggi Indonesia, mengubah preferensi dan perilaku calon mahasiswa secara permanen. Temuan ini </w:t>
      </w:r>
      <w:r w:rsidRPr="005E222F">
        <w:rPr>
          <w:color w:val="000000"/>
        </w:rPr>
        <w:lastRenderedPageBreak/>
        <w:t>menjadi justifikasi kritis dalam penelitian ini: pergeseran komposisi segmen pendaftar ITSNU Pekalongan tidak dapat dipahami hanya dari data satu tahun, melainkan memerlukan analisis temporal multi</w:t>
      </w:r>
      <w:r w:rsidR="007C1716" w:rsidRPr="005E222F">
        <w:rPr>
          <w:color w:val="000000"/>
        </w:rPr>
        <w:t xml:space="preserve"> </w:t>
      </w:r>
      <w:r w:rsidRPr="005E222F">
        <w:rPr>
          <w:color w:val="000000"/>
        </w:rPr>
        <w:t>periode</w:t>
      </w:r>
      <w:r>
        <w:rPr>
          <w:color w:val="000000"/>
        </w:rPr>
        <w:t xml:space="preserve"> yang mampu mendeteksi structural break dan menghasilkan </w:t>
      </w:r>
      <w:r>
        <w:rPr>
          <w:i/>
          <w:color w:val="000000"/>
        </w:rPr>
        <w:t>reasoning</w:t>
      </w:r>
      <w:r>
        <w:rPr>
          <w:color w:val="000000"/>
        </w:rPr>
        <w:t xml:space="preserve"> kausal atas perubahan yang terjadi.</w:t>
      </w:r>
    </w:p>
    <w:p w:rsidR="002316A4" w:rsidRDefault="00C02299">
      <w:pPr>
        <w:pStyle w:val="Judul2"/>
        <w:spacing w:line="480" w:lineRule="auto"/>
        <w:jc w:val="both"/>
        <w:outlineLvl w:val="2"/>
      </w:pPr>
      <w:r>
        <w:t>2.9 Personalisasi Rekrutmen Berbasis Data</w:t>
      </w:r>
    </w:p>
    <w:p w:rsidR="00CD6E2D" w:rsidRPr="00EB55A7" w:rsidRDefault="000A30E9" w:rsidP="00CD6E2D">
      <w:pPr>
        <w:spacing w:after="160"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EndPr/>
        <w:sdtContent>
          <w:r w:rsidR="00BA594A" w:rsidRPr="00BA594A">
            <w:rPr>
              <w:color w:val="000000"/>
            </w:rPr>
            <w:t>Kotler and Armstrong (2012)</w:t>
          </w:r>
        </w:sdtContent>
      </w:sdt>
      <w:r w:rsidR="005E222F">
        <w:rPr>
          <w:color w:val="000000"/>
          <w:lang w:val="en-US"/>
        </w:rPr>
        <w:t xml:space="preserve"> </w:t>
      </w:r>
      <w:r w:rsidR="00C02299">
        <w:rPr>
          <w:color w:val="000000"/>
        </w:rPr>
        <w:t xml:space="preserve">menegaskan personalisasi berbasis profil segmen adalah tahap akhir dari siklus pemasaran yang efektif dari segmentasi </w:t>
      </w:r>
      <w:r w:rsidR="00C02299" w:rsidRPr="005E222F">
        <w:rPr>
          <w:color w:val="000000"/>
        </w:rPr>
        <w:t xml:space="preserve">menuju positioning yang tepat sasaran. </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EndPr/>
        <w:sdtContent>
          <w:r w:rsidR="00BA594A" w:rsidRPr="00BA594A">
            <w:rPr>
              <w:color w:val="000000"/>
              <w:lang w:val="en-US"/>
            </w:rPr>
            <w:t>Uddin et al.( 2024)</w:t>
          </w:r>
        </w:sdtContent>
      </w:sdt>
      <w:r w:rsidR="005E222F">
        <w:rPr>
          <w:color w:val="000000"/>
          <w:lang w:val="en-US"/>
        </w:rPr>
        <w:t xml:space="preserve"> </w:t>
      </w:r>
      <w:r w:rsidR="00C02299" w:rsidRPr="005E222F">
        <w:rPr>
          <w:color w:val="000000"/>
        </w:rPr>
        <w:t>menunjukkan bahwa data</w:t>
      </w:r>
      <w:r w:rsidR="007C1716" w:rsidRPr="005E222F">
        <w:rPr>
          <w:color w:val="000000"/>
        </w:rPr>
        <w:t xml:space="preserve"> </w:t>
      </w:r>
      <w:r w:rsidR="00C02299" w:rsidRPr="005E222F">
        <w:rPr>
          <w:color w:val="000000"/>
        </w:rPr>
        <w:t>driven strategies untuk segmentasi pasar memungkinkan institusi mendapatkan pemahaman mendalam dan membuat keputusan yang lebih terinformasi.</w:t>
      </w:r>
      <w:r w:rsidR="005E222F">
        <w:rPr>
          <w:color w:val="000000"/>
          <w:lang w:val="en-US"/>
        </w:rPr>
        <w:t xml:space="preserve"> </w:t>
      </w:r>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140227102"/>
          <w:placeholder>
            <w:docPart w:val="DefaultPlaceholder_-1854013440"/>
          </w:placeholder>
        </w:sdtPr>
        <w:sdtEndPr/>
        <w:sdtContent>
          <w:r w:rsidR="00BA594A" w:rsidRPr="00BA594A">
            <w:rPr>
              <w:color w:val="000000"/>
              <w:lang w:val="en-US"/>
            </w:rPr>
            <w:t>Tuyishimire et al. (2022)</w:t>
          </w:r>
        </w:sdtContent>
      </w:sdt>
      <w:r w:rsidR="00C02299" w:rsidRPr="005E222F">
        <w:rPr>
          <w:color w:val="000000"/>
          <w:i/>
        </w:rPr>
        <w:t xml:space="preserve"> membuktikan segmentasi data historis meningkatkan efisiensi konversi rekrutmen. Penelitian ini mengintegrasikan personalisasi sebagai output otomatis LLM berupa: (1) pesan komunikasi per segmen; (2) channel optimal berbasis profil geografis; (3) waktu kampanye optimal; dan (4) value proposition sesuai karakteristik sosio</w:t>
      </w:r>
      <w:r w:rsidR="007C1716" w:rsidRPr="005E222F">
        <w:rPr>
          <w:color w:val="000000"/>
        </w:rPr>
        <w:t xml:space="preserve"> </w:t>
      </w:r>
      <w:r w:rsidR="00C02299" w:rsidRPr="005E222F">
        <w:rPr>
          <w:color w:val="000000"/>
        </w:rPr>
        <w:t>ekonomi segmen.</w:t>
      </w:r>
    </w:p>
    <w:p w:rsidR="002316A4" w:rsidRDefault="00C02299">
      <w:pPr>
        <w:pStyle w:val="Judul2"/>
        <w:spacing w:line="480" w:lineRule="auto"/>
        <w:jc w:val="left"/>
        <w:outlineLvl w:val="2"/>
      </w:pPr>
      <w:r>
        <w:t>2.10 Matriks Tinjauan Pustaka</w:t>
      </w:r>
    </w:p>
    <w:p w:rsidR="006B4AE2" w:rsidRDefault="00C02299" w:rsidP="006B4AE2">
      <w:pPr>
        <w:contextualSpacing/>
        <w:jc w:val="center"/>
        <w:rPr>
          <w:b/>
          <w:bCs/>
          <w:color w:val="000000"/>
          <w:sz w:val="20"/>
          <w:szCs w:val="20"/>
        </w:rPr>
        <w:spacing w:line="240" w:lineRule="auto" w:after="240" w:before="0"/>
      </w:pPr>
      <w:r>
        <w:rPr>
          <w:b/>
          <w:sz w:val="20"/>
          <w:szCs w:val="20"/>
        </w:rPr>
        <w:t>Tabel 2.4 Literature Review Matrix: Penelitian Terdahulu dan Posisi Penelitian Ini</w:t>
      </w:r>
    </w:p>
    <w:tbl>
      <w:tblPr>
        <w:tblW w:w="9000"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3</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11</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rPr>
          <w:iCs/>
          <w:color w:val="000000"/>
          <w:szCs w:val="20"/>
        </w:rPr>
        <w:t>Sumber: Sintesis tinjauan pustaka penelitian (2025)</w:t>
      </w:r>
    </w:p>
    <w:p w:rsidR="00097276" w:rsidRDefault="00097276">
      <w:pPr>
        <w:spacing w:after="160" w:line="480" w:lineRule="auto"/>
        <w:ind w:firstLine="720"/>
        <w:jc w:val="both"/>
        <w:rPr>
          <w:color w:val="000000"/>
        </w:rPr>
      </w:pPr>
    </w:p>
    <w:p w:rsidR="002316A4" w:rsidRDefault="00C02299">
      <w:pPr>
        <w:spacing w:after="160" w:line="480" w:lineRule="auto"/>
        <w:ind w:firstLine="720"/>
        <w:jc w:val="both"/>
      </w:pPr>
      <w:r>
        <w:t xml:space="preserve">Sintesis Gap: Berdasarkan Tabel 2.4, belum ada penelitian yang mengintegrasikan secara terpadu GMM probabilistik time series multi metrik + </w:t>
      </w:r>
      <w:r>
        <w:lastRenderedPageBreak/>
        <w:t>IndoBERT untuk ekstraksi fitur semantik Bahasa Indonesia + Hybrid Cognitive Pipeline (Llama 3.2 3B lokal untuk persona + OpenRouter cloud untuk reasoning kausal) + personalisasi rekrutmen dalam satu pipeline end to end untuk konteks perguruan tinggi swasta Indonesia. Penelitian ini mengisi kesenjangan tersebut secara komprehensif. Penelitian ini mengadopsi pendekatan Multi-Model Fallback menggunakan arsitektur Hybrid Cognitive Pipeline. Hasil penalaran kausal dan narasi akhir tidak hanya bergantung pada satu model, melainkan mensintesis kemampuan penalaran tingkat tinggi dari cloud engine melalui API OpenRouter. Model utama yang diandalkan adalah meta-llama/llama-3.3-70b-instruct yang menawarkan efisiensi tinggi, didukung oleh sistem fallback otomatis menggunakan model berkapasitas sangat besar dari NVIDIA, yaitu nvidia/nemotron-3-ultra-550b-a55b dan nvidia/nemotron-3-super-120b-a12b. Penggunaan orkestrasi multi-model ini menjamin ketersediaan (menghindari limitasi server) serta keandalan validitas output analitik EDM yang stabil.</w:t>
      </w:r>
    </w:p>
    <w:p w:rsidR="002316A4" w:rsidRDefault="00C02299">
      <w:pPr>
        <w:pStyle w:val="Judul2"/>
        <w:spacing w:line="480" w:lineRule="auto"/>
        <w:jc w:val="both"/>
        <w:outlineLvl w:val="2"/>
      </w:pPr>
      <w:r>
        <w:t>2.11 Kerangka Konseptual Penelitian</w:t>
      </w:r>
    </w:p>
    <w:p w:rsidR="002316A4" w:rsidRDefault="00C02299">
      <w:pPr>
        <w:spacing w:after="160" w:line="480" w:lineRule="auto"/>
        <w:ind w:firstLine="720"/>
        <w:jc w:val="both"/>
      </w:pPr>
      <w:r>
        <w:rPr>
          <w:color w:val="000000"/>
        </w:rPr>
        <w:t>Berdasarkan kajian pustaka Sub</w:t>
      </w:r>
      <w:r w:rsidR="007C1716">
        <w:rPr>
          <w:color w:val="000000"/>
        </w:rPr>
        <w:t xml:space="preserve"> </w:t>
      </w:r>
      <w:r>
        <w:rPr>
          <w:color w:val="000000"/>
        </w:rPr>
        <w:t>bab 2.1 hingga 2.10, dirumuskan kerangka konseptual penelitian yang memetakan hubungan antar variabel dan komponen utama sistem. Gambar 2.1 menyajikan kerangka konseptual tersebut.</w:t>
      </w:r>
    </w:p>
    <w:p w:rsidR="002316A4" w:rsidRDefault="00971323">
      <w:pPr>
        <w:spacing w:before="160" w:after="80" w:line="480" w:lineRule="auto"/>
        <w:jc w:val="center"/>
      </w:pPr>
      <w:r>
        <w:rPr>
          <w:noProof/>
        </w:rPr>
        <w:lastRenderedPageBreak/>
        <w:drawing>
          <wp:inline distT="0" distB="0" distL="0" distR="0">
            <wp:extent cx="5271355" cy="3233651"/>
            <wp:effectExtent l="0" t="0" r="0" b="5080"/>
            <wp:docPr id="2"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erangka_konseptual (4).png"/>
                    <pic:cNvPicPr/>
                  </pic:nvPicPr>
                  <pic:blipFill rotWithShape="1">
                    <a:blip r:embed="rId9" cstate="print">
                      <a:extLst>
                        <a:ext uri="{28A0092B-C50C-407E-A947-70E740481C1C}">
                          <a14:useLocalDpi xmlns:a14="http://schemas.microsoft.com/office/drawing/2010/main" val="0"/>
                        </a:ext>
                      </a:extLst>
                    </a:blip>
                    <a:srcRect l="6105" t="19402" r="23443" b="9988"/>
                    <a:stretch/>
                  </pic:blipFill>
                  <pic:spPr bwMode="auto">
                    <a:xfrm>
                      <a:off x="0" y="0"/>
                      <a:ext cx="5284940" cy="3241985"/>
                    </a:xfrm>
                    <a:prstGeom prst="rect">
                      <a:avLst/>
                    </a:prstGeom>
                    <a:ln>
                      <a:noFill/>
                    </a:ln>
                    <a:extLst>
                      <a:ext uri="{53640926-AAD7-44D8-BBD7-CCE9431645EC}">
                        <a14:shadowObscured xmlns:a14="http://schemas.microsoft.com/office/drawing/2010/main"/>
                      </a:ext>
                    </a:extLst>
                  </pic:spPr>
                </pic:pic>
              </a:graphicData>
            </a:graphic>
          </wp:inline>
        </w:drawing>
      </w:r>
    </w:p>
    <w:p w:rsidR="002316A4" w:rsidRDefault="00C02299" w:rsidP="00EB55A7">
      <w:pPr>
        <w:jc w:val="center"/>
        <w:spacing w:line="240" w:lineRule="auto" w:after="240" w:before="0"/>
      </w:pPr>
      <w:r>
        <w:rPr>
          <w:b/>
          <w:color w:val="000000"/>
          <w:sz w:val="20"/>
          <w:szCs w:val="20"/>
        </w:rPr>
        <w:t xml:space="preserve">Gambar 2.1 Kerangka Konseptual Penelitian: Hybrid </w:t>
      </w:r>
      <w:r>
        <w:rPr>
          <w:b/>
          <w:i/>
          <w:color w:val="000000"/>
          <w:sz w:val="20"/>
          <w:szCs w:val="20"/>
        </w:rPr>
        <w:t>Pipeline</w:t>
      </w:r>
      <w:r>
        <w:rPr>
          <w:b/>
          <w:color w:val="000000"/>
          <w:sz w:val="20"/>
          <w:szCs w:val="20"/>
        </w:rPr>
        <w:t xml:space="preserve"> IndoBERT–GMM–LLM untuk Optimalisasi Rekrutmen ITSNU Pekalongan</w:t>
      </w:r>
    </w:p>
    <w:p w:rsidR="002316A4" w:rsidRDefault="00C02299" w:rsidP="00EB55A7">
      <w:pPr>
        <w:spacing w:after="120"/>
        <w:jc w:val="both"/>
        <w:rPr>
          <w:i/>
          <w:iCs/>
          <w:color w:val="000000"/>
          <w:szCs w:val="20"/>
        </w:rPr>
      </w:pPr>
      <w:r>
        <w:rPr>
          <w:iCs/>
          <w:color w:val="000000"/>
          <w:szCs w:val="20"/>
          <w:i/>
        </w:rPr>
        <w:t>Sumber: Kerangka konseptual penelitian, diadaptasi dari Scrucca et al. (2024), Koto et al. (2020), dan Grattafiori et al. (2024)</w:t>
      </w:r>
    </w:p>
    <w:p w:rsidR="00D07E87" w:rsidRDefault="00D07E87" w:rsidP="00EB55A7">
      <w:pPr>
        <w:spacing w:after="120"/>
        <w:jc w:val="both"/>
      </w:pPr>
    </w:p>
    <w:p w:rsidR="002316A4" w:rsidRPr="00D07E87" w:rsidRDefault="00C02299" w:rsidP="00D118B1">
      <w:pPr>
        <w:spacing w:after="120" w:line="480" w:lineRule="auto"/>
        <w:ind w:firstLine="720"/>
        <w:rPr>
          <w:color w:val="000000"/>
        </w:rPr>
        <w:jc w:val="center"/>
      </w:pPr>
      <w:r w:rsidRPr="00D07E87">
        <w:rPr>
          <w:color w:val="000000"/>
        </w:rPr>
        <w:t xml:space="preserve">Gambar 2.1 menunjukkan empat fase fungsional yang bekerja secara berurutan dalam pipeline hybrid. Fase pertama adalah otomasi ekstraksi fitur: data PMB mentah diproses melalui text </w:t>
      </w:r>
      <w:r w:rsidRPr="00D07E87">
        <w:rPr>
          <w:i/>
          <w:color w:val="000000"/>
        </w:rPr>
        <w:t>preprocessing</w:t>
      </w:r>
      <w:r w:rsidRPr="00D07E87">
        <w:rPr>
          <w:color w:val="000000"/>
        </w:rPr>
        <w:t xml:space="preserve"> dan IndoBERT </w:t>
      </w:r>
      <w:r w:rsidRPr="00D07E87">
        <w:rPr>
          <w:i/>
          <w:color w:val="000000"/>
        </w:rPr>
        <w:t>embedding</w:t>
      </w:r>
      <w:r w:rsidRPr="00D07E87">
        <w:rPr>
          <w:color w:val="000000"/>
        </w:rPr>
        <w:t>menghasilkan representasi vektor 768 dimensi yang kemudian direduksi oleh PCA menggunakan basis 2019. Fase kedua adalah segmentasi probabilistik multi</w:t>
      </w:r>
      <w:r w:rsidR="007C1716" w:rsidRPr="00D07E87">
        <w:rPr>
          <w:color w:val="000000"/>
        </w:rPr>
        <w:t xml:space="preserve"> </w:t>
      </w:r>
      <w:r w:rsidRPr="00D07E87">
        <w:rPr>
          <w:color w:val="000000"/>
        </w:rPr>
        <w:t>periode: GMM diterapkan independen per tahun (2019–2024) menghasilkan profil klaster, kemudian analisis time series mengukur stabilitas dan mendeteksi structural break. Fase ketiga adalah otomasi analisis LLM: output numerik GMM dikonversi menjadi insight naratif melalui Llama 3.2 3B</w:t>
      </w:r>
      <w:r w:rsidR="00971323">
        <w:rPr>
          <w:color w:val="000000"/>
          <w:lang w:val="en-US"/>
        </w:rPr>
        <w:t xml:space="preserve"> dan </w:t>
      </w:r>
      <w:r w:rsidR="00971323" w:rsidRPr="00971323">
        <w:rPr>
          <w:color w:val="000000"/>
          <w:lang w:val="en-US"/>
        </w:rPr>
        <w:t>Hybrid (Cloud openrouter.ai + Lokal)</w:t>
      </w:r>
      <w:r w:rsidR="00E7788F">
        <w:rPr>
          <w:color w:val="000000"/>
          <w:lang w:val="en-US"/>
        </w:rPr>
        <w:t xml:space="preserve"> </w:t>
      </w:r>
      <w:r w:rsidRPr="00D07E87">
        <w:rPr>
          <w:color w:val="000000"/>
        </w:rPr>
        <w:t>menghasilkan persona,</w:t>
      </w:r>
      <w:r w:rsidRPr="00D07E87">
        <w:rPr>
          <w:i/>
          <w:color w:val="000000"/>
        </w:rPr>
        <w:t>reasoning</w:t>
      </w:r>
      <w:r w:rsidRPr="00D07E87">
        <w:rPr>
          <w:color w:val="000000"/>
        </w:rPr>
        <w:t xml:space="preserve"> kausal, ringkasan laporan, </w:t>
      </w:r>
      <w:r w:rsidRPr="00D07E87">
        <w:rPr>
          <w:color w:val="000000"/>
        </w:rPr>
        <w:lastRenderedPageBreak/>
        <w:t xml:space="preserve">dan  2025. Fase keempat adalah validasi </w:t>
      </w:r>
      <w:r w:rsidRPr="00971323">
        <w:rPr>
          <w:i/>
          <w:color w:val="000000"/>
        </w:rPr>
        <w:t>expert</w:t>
      </w:r>
      <w:r w:rsidRPr="00D07E87">
        <w:rPr>
          <w:color w:val="000000"/>
        </w:rPr>
        <w:t xml:space="preserve">: output LLM divalidasi oleh Tim PMB ITSNU Pekalongan melalui kerangka </w:t>
      </w:r>
      <w:r w:rsidRPr="00971323">
        <w:rPr>
          <w:i/>
          <w:color w:val="000000"/>
        </w:rPr>
        <w:t>Expert-in-the-Loop</w:t>
      </w:r>
      <w:r w:rsidRPr="00D07E87">
        <w:rPr>
          <w:color w:val="000000"/>
        </w:rPr>
        <w:t>menghasilkan kalibrasi output AI dan implikasi kebijakan institusional yang kontekstual.</w:t>
      </w:r>
    </w:p>
    <w:p w:rsidR="00CD6E2D" w:rsidRDefault="00CD6E2D" w:rsidP="00CD6E2D">
      <w:pPr>
        <w:pStyle w:val="Judul2"/>
        <w:spacing w:line="480" w:lineRule="auto"/>
        <w:jc w:val="both"/>
        <w:rPr>
          <w:rStyle w:val="MdStrong"/>
          <w:b/>
        </w:rPr>
        <w:outlineLvl w:val="2"/>
      </w:pPr>
      <w:r>
        <w:t>2.1</w:t>
      </w:r>
      <w:r>
        <w:rPr>
          <w:lang w:val="en-US"/>
        </w:rPr>
        <w:t>2</w:t>
      </w:r>
      <w:r>
        <w:t xml:space="preserve"> </w:t>
      </w:r>
      <w:r w:rsidRPr="00CD6E2D">
        <w:rPr>
          <w:rStyle w:val="MdStrong"/>
          <w:b/>
        </w:rPr>
        <w:t>Validasi Output AI dan Kebijakan Institusional</w:t>
      </w:r>
    </w:p>
    <w:p w:rsidR="00864E21" w:rsidRDefault="00864E21" w:rsidP="00864E21">
      <w:pPr>
        <w:spacing w:after="160" w:line="480" w:lineRule="auto"/>
        <w:ind w:firstLine="720"/>
        <w:jc w:val="both"/>
      </w:pPr>
      <w:r w:rsidRPr="00864E21">
        <w:t>Implementasi kerangka </w:t>
      </w:r>
      <w:r w:rsidRPr="00864E21">
        <w:rPr>
          <w:i/>
        </w:rPr>
        <w:t>Expert</w:t>
      </w:r>
      <w:r>
        <w:rPr>
          <w:i/>
          <w:lang w:val="en-US"/>
        </w:rPr>
        <w:t xml:space="preserve"> </w:t>
      </w:r>
      <w:r w:rsidRPr="00864E21">
        <w:rPr>
          <w:i/>
        </w:rPr>
        <w:t>in</w:t>
      </w:r>
      <w:r>
        <w:rPr>
          <w:i/>
          <w:lang w:val="en-US"/>
        </w:rPr>
        <w:t xml:space="preserve"> </w:t>
      </w:r>
      <w:r w:rsidRPr="00864E21">
        <w:rPr>
          <w:i/>
        </w:rPr>
        <w:t>the</w:t>
      </w:r>
      <w:r>
        <w:rPr>
          <w:i/>
          <w:lang w:val="en-US"/>
        </w:rPr>
        <w:t xml:space="preserve"> </w:t>
      </w:r>
      <w:r w:rsidRPr="00864E21">
        <w:rPr>
          <w:i/>
        </w:rPr>
        <w:t>Loop</w:t>
      </w:r>
      <w:r w:rsidRPr="00864E21">
        <w:t> (HITL) dalam penelitian ini menjembatani efisiensi komputasi dengan kearifan kontekstual manusia. Integrasi pakar ke dalam siklus algoritma memitigasi risiko seperti halusinasi model dan reward hacking melalui dynamic handovers antara AI dan pakar</w:t>
      </w:r>
      <w:r>
        <w:rPr>
          <w:lang w:val="en-US"/>
        </w:rPr>
        <w:t xml:space="preserve"> </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EndPr/>
        <w:sdtContent>
          <w:r w:rsidR="00BA594A" w:rsidRPr="00BA594A">
            <w:rPr>
              <w:color w:val="000000"/>
              <w:lang w:val="en-US"/>
            </w:rPr>
            <w:t>(Lazaros, Vrahatis, and Kotsiantis 2026)</w:t>
          </w:r>
        </w:sdtContent>
      </w:sdt>
      <w:r w:rsidRPr="00864E21">
        <w:t>.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w:t>
      </w:r>
      <w:r>
        <w:rPr>
          <w:lang w:val="en-US"/>
        </w:rPr>
        <w:t xml:space="preserve"> </w:t>
      </w:r>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EndPr/>
        <w:sdtContent>
          <w:r w:rsidR="00BA594A" w:rsidRPr="00BA594A">
            <w:rPr>
              <w:color w:val="000000"/>
              <w:lang w:val="en-US"/>
            </w:rPr>
            <w:t>(Saarela et al. 2026)</w:t>
          </w:r>
        </w:sdtContent>
      </w:sdt>
      <w:r w:rsidRPr="00864E21">
        <w:t>.</w:t>
      </w:r>
    </w:p>
    <w:p w:rsidR="00864E21" w:rsidRPr="00864E21" w:rsidRDefault="00864E21" w:rsidP="00864E21">
      <w:pPr>
        <w:spacing w:after="160" w:line="480" w:lineRule="auto"/>
        <w:ind w:firstLine="720"/>
        <w:jc w:val="both"/>
      </w:pPr>
      <w:r w:rsidRPr="00864E21">
        <w:t>Audit manusia juga memberikan dimensi etis dan strategis, mengontekstualisasikan luaran AI agar selaras dengan nilai institusional dan realitas operasional</w:t>
      </w:r>
      <w:r>
        <w:rPr>
          <w:lang w:val="en-US"/>
        </w:rPr>
        <w:t xml:space="preserve"> </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EndPr/>
        <w:sdtContent>
          <w:r w:rsidR="00BA594A" w:rsidRPr="00BA594A">
            <w:rPr>
              <w:color w:val="000000"/>
              <w:lang w:val="en-US"/>
            </w:rPr>
            <w:t>(Fajardo-Ramos, Chiappe, and Mella-Norambuena 2025)</w:t>
          </w:r>
        </w:sdtContent>
      </w:sdt>
      <w:r w:rsidRPr="00864E21">
        <w:t>. Penilaian praktisi tetap menjadi gold standard karena lebih holistik dalam menilai faktualitas, relevansi praktis, dan keberterimaan manajerial</w:t>
      </w:r>
      <w:r>
        <w:rPr>
          <w:lang w:val="en-US"/>
        </w:rPr>
        <w:t xml:space="preserve"> </w:t>
      </w:r>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EndPr/>
        <w:sdtContent>
          <w:r w:rsidR="00BA594A" w:rsidRPr="00BA594A">
            <w:rPr>
              <w:color w:val="000000"/>
              <w:lang w:val="en-US"/>
            </w:rPr>
            <w:t>(Kocaman et al. 2025)</w:t>
          </w:r>
        </w:sdtContent>
      </w:sdt>
      <w:r w:rsidRPr="00864E21">
        <w:t xml:space="preserve">. Dalam penelitian ini, narasi persona dan proyeksi rekrutmen dari Llama 3.2 3B dikalibrasi ulang melalui wawasan Tim PMB ITSNU Pekalongan, menghasilkan luaran yang tidak hanya memenuhi standar teknis tetapi juga memiliki validitas isi </w:t>
      </w:r>
      <w:r w:rsidRPr="00864E21">
        <w:lastRenderedPageBreak/>
        <w:t>dan relevansi strategis bagi kebutuhan institusi serta standar akademik program Magister Komputer.</w:t>
      </w:r>
    </w:p>
    <w:p w:rsidR="006B4AE2" w:rsidRDefault="00C02299" w:rsidP="006B4AE2">
      <w:pPr>
        <w:pStyle w:val="Judul1"/>
        <w:pageBreakBefore/>
        <w:spacing w:line="480" w:lineRule="auto"/>
        <w:contextualSpacing/>
        <w:jc w:val="center"/>
        <w:outlineLvl w:val="1"/>
      </w:pPr>
      <w:r>
        <w:lastRenderedPageBreak/>
        <w:t xml:space="preserve">BAB III </w:t>
      </w:r>
    </w:p>
    <w:p w:rsidR="002316A4" w:rsidRDefault="00C02299" w:rsidP="006B4AE2">
      <w:pPr>
        <w:pStyle w:val="Judul1"/>
        <w:spacing w:line="480" w:lineRule="auto"/>
        <w:contextualSpacing/>
        <w:jc w:val="center"/>
        <w:outlineLvl w:val="1"/>
      </w:pPr>
      <w:r>
        <w:t>METODOLOGI PENELITIAN</w:t>
      </w:r>
    </w:p>
    <w:p w:rsidR="002316A4" w:rsidRDefault="00C02299">
      <w:pPr>
        <w:pStyle w:val="Judul2"/>
        <w:spacing w:line="480" w:lineRule="auto"/>
        <w:jc w:val="left"/>
        <w:outlineLvl w:val="2"/>
      </w:pPr>
      <w:r>
        <w:t>3.1 Desain Penelitian</w:t>
      </w:r>
    </w:p>
    <w:p w:rsidR="002316A4" w:rsidRDefault="00C02299">
      <w:pPr>
        <w:spacing w:after="160" w:line="480" w:lineRule="auto"/>
        <w:ind w:firstLine="720"/>
        <w:jc w:val="both"/>
      </w:pPr>
      <w:r>
        <w:rPr>
          <w:color w:val="000000"/>
        </w:rPr>
        <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
      </w:r>
      <w:r>
        <w:rPr>
          <w:i/>
          <w:color w:val="000000"/>
        </w:rPr>
        <w:t>pipeline</w:t>
      </w:r>
      <w:r>
        <w:rPr>
          <w:color w:val="000000"/>
        </w:rPr>
        <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after="160" w:line="480" w:lineRule="auto"/>
        <w:ind w:firstLine="720"/>
        <w:jc w:val="both"/>
      </w:pPr>
      <w:r>
        <w:rPr>
          <w:color w:val="000000"/>
        </w:rPr>
        <w:t>Metode yang digunakan adalah kuantitatif berbasis data mining time series menggunakan kerangka CRISP</w:t>
      </w:r>
      <w:r w:rsidR="007C1716">
        <w:rPr>
          <w:color w:val="000000"/>
        </w:rPr>
        <w:t xml:space="preserve"> </w:t>
      </w:r>
      <w:r>
        <w:rPr>
          <w:color w:val="000000"/>
        </w:rPr>
        <w:t>DM yang diadaptasi untuk konteks multi</w:t>
      </w:r>
      <w:r w:rsidR="007C1716">
        <w:rPr>
          <w:color w:val="000000"/>
        </w:rPr>
        <w:t xml:space="preserve"> </w:t>
      </w:r>
      <w:r>
        <w:rPr>
          <w:color w:val="000000"/>
          <w:i/>
        </w:rPr>
        <w:t>periode (Mariscal et al., 2010). Produk R&amp;D yang dihasilkan adalah sistem end</w:t>
      </w:r>
      <w:r w:rsidR="007C1716">
        <w:rPr>
          <w:color w:val="000000"/>
        </w:rPr>
        <w:t xml:space="preserve"> </w:t>
      </w:r>
      <w:r>
        <w:rPr>
          <w:color w:val="000000"/>
        </w:rPr>
        <w:t>to</w:t>
      </w:r>
      <w:r w:rsidR="007C1716">
        <w:rPr>
          <w:color w:val="000000"/>
        </w:rPr>
        <w:t xml:space="preserve"> </w:t>
      </w:r>
      <w:r>
        <w:rPr>
          <w:color w:val="000000"/>
        </w:rPr>
        <w:t xml:space="preserve">end automated </w:t>
      </w:r>
      <w:r>
        <w:rPr>
          <w:i/>
          <w:color w:val="000000"/>
        </w:rPr>
        <w:t>pipeline</w:t>
      </w:r>
      <w:r>
        <w:rPr>
          <w:color w:val="000000"/>
        </w:rPr>
        <w:t xml:space="preserve"> yang mengintegrasikan sepuluh tahapan: (1) Business Understanding; (2) Data Collection; (3) Data Understanding; (4) Data Preparation batch 6 periode; (5) Dimensionality Reduction PCA; (6) Modeling GMM per periode; (7) Time Series Analysis; (8) Evaluation Multi</w:t>
      </w:r>
      <w:r w:rsidR="007C1716">
        <w:rPr>
          <w:color w:val="000000"/>
        </w:rPr>
        <w:t xml:space="preserve"> </w:t>
      </w:r>
      <w:r>
        <w:rPr>
          <w:color w:val="000000"/>
        </w:rPr>
        <w:t xml:space="preserve">Level; (9) Otomasi Analisis LLM; dan (10) </w:t>
      </w:r>
      <w:r>
        <w:rPr>
          <w:i/>
          <w:color w:val="000000"/>
        </w:rPr>
        <w:t>Deployment</w:t>
      </w:r>
      <w:r>
        <w:rPr>
          <w:color w:val="000000"/>
        </w:rPr>
        <w:t xml:space="preserve"> strategi rekrutmen prediktif.</w:t>
      </w:r>
    </w:p>
    <w:p w:rsidR="00D118B1" w:rsidRDefault="00D118B1">
      <w:pPr>
        <w:pStyle w:val="Judul2"/>
        <w:spacing w:line="480" w:lineRule="auto"/>
        <w:jc w:val="left"/>
        <w:outlineLvl w:val="2"/>
      </w:pPr>
    </w:p>
    <w:p w:rsidR="002316A4" w:rsidRDefault="00C02299">
      <w:pPr>
        <w:pStyle w:val="Judul2"/>
        <w:spacing w:line="480" w:lineRule="auto"/>
        <w:jc w:val="left"/>
        <w:outlineLvl w:val="2"/>
      </w:pPr>
      <w:r>
        <w:lastRenderedPageBreak/>
        <w:t>3.2 Diagram Alur Penelitian</w:t>
      </w:r>
    </w:p>
    <w:p w:rsidR="002316A4" w:rsidRDefault="00C02299" w:rsidP="00EB55A7">
      <w:pPr>
        <w:spacing w:before="80" w:after="80" w:line="480" w:lineRule="auto"/>
        <w:jc w:val="center"/>
      </w:pPr>
      <w:r>
        <w:rPr>
          <w:noProof/>
        </w:rPr>
        <w:drawing>
          <wp:inline distT="0" distB="0" distL="0" distR="0">
            <wp:extent cx="4951012" cy="2169622"/>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rotWithShape="1">
                    <a:blip r:embed="rId10"/>
                    <a:srcRect t="22424" b="16364"/>
                    <a:stretch/>
                  </pic:blipFill>
                  <pic:spPr bwMode="auto">
                    <a:xfrm>
                      <a:off x="0" y="0"/>
                      <a:ext cx="4960019" cy="2173569"/>
                    </a:xfrm>
                    <a:prstGeom prst="rect">
                      <a:avLst/>
                    </a:prstGeom>
                    <a:ln>
                      <a:noFill/>
                    </a:ln>
                    <a:extLst>
                      <a:ext uri="{53640926-AAD7-44D8-BBD7-CCE9431645EC}">
                        <a14:shadowObscured xmlns:a14="http://schemas.microsoft.com/office/drawing/2010/main"/>
                      </a:ext>
                    </a:extLst>
                  </pic:spPr>
                </pic:pic>
              </a:graphicData>
            </a:graphic>
          </wp:inline>
        </w:drawing>
      </w:r>
    </w:p>
    <w:p w:rsidR="002316A4" w:rsidRDefault="00C02299" w:rsidP="00D07E87">
      <w:pPr>
        <w:contextualSpacing/>
        <w:jc w:val="center"/>
        <w:spacing w:line="240" w:lineRule="auto" w:after="240" w:before="0"/>
      </w:pPr>
      <w:r>
        <w:rPr>
          <w:b/>
          <w:color w:val="000000"/>
          <w:sz w:val="20"/>
          <w:szCs w:val="20"/>
        </w:rPr>
        <w:t xml:space="preserve">Gambar 3.1 Flowchart Alur Penelitian: Hybrid </w:t>
      </w:r>
      <w:r>
        <w:rPr>
          <w:b/>
          <w:i/>
          <w:color w:val="000000"/>
          <w:sz w:val="20"/>
          <w:szCs w:val="20"/>
        </w:rPr>
        <w:t>Pipeline</w:t>
      </w:r>
      <w:r>
        <w:rPr>
          <w:b/>
          <w:color w:val="000000"/>
          <w:sz w:val="20"/>
          <w:szCs w:val="20"/>
        </w:rPr>
        <w:t xml:space="preserve"> IndoBERT–GMM–LLM Time Series Berbasis CRISP</w:t>
      </w:r>
      <w:r w:rsidR="007C1716">
        <w:rPr>
          <w:b/>
          <w:color w:val="000000"/>
          <w:sz w:val="20"/>
          <w:szCs w:val="20"/>
        </w:rPr>
        <w:t xml:space="preserve"> </w:t>
      </w:r>
      <w:r>
        <w:rPr>
          <w:b/>
          <w:color w:val="000000"/>
          <w:sz w:val="20"/>
          <w:szCs w:val="20"/>
        </w:rPr>
        <w:t>DM Adaptif (Data PMB ITSNU Pekalongan 6 Periode 2019–2024)</w:t>
      </w:r>
    </w:p>
    <w:p w:rsidR="002316A4" w:rsidRPr="00D07E87" w:rsidRDefault="00C02299" w:rsidP="00D07E87">
      <w:pPr>
        <w:spacing w:after="120"/>
        <w:contextualSpacing/>
        <w:jc w:val="center"/>
        <w:rPr>
          <w:sz w:val="20"/>
        </w:rPr>
      </w:pPr>
      <w:r w:rsidRPr="00D07E87">
        <w:rPr>
          <w:iCs/>
          <w:color w:val="000000"/>
          <w:sz w:val="20"/>
          <w:szCs w:val="20"/>
        </w:rPr>
        <w:t>Sumber: Desain alur penelitian, diadaptasi dari CRISP</w:t>
      </w:r>
      <w:r w:rsidR="007C1716" w:rsidRPr="00D07E87">
        <w:rPr>
          <w:i/>
          <w:iCs/>
          <w:color w:val="000000"/>
          <w:sz w:val="20"/>
          <w:szCs w:val="20"/>
        </w:rPr>
        <w:t xml:space="preserve"> </w:t>
      </w:r>
      <w:r w:rsidRPr="00D07E87">
        <w:rPr>
          <w:iCs/>
          <w:color w:val="000000"/>
          <w:sz w:val="20"/>
          <w:szCs w:val="20"/>
          <w:i/>
        </w:rPr>
        <w:t>DM (Mariscal et al., 2010)</w:t>
      </w:r>
    </w:p>
    <w:p w:rsidR="00D07E87" w:rsidRDefault="00D07E87">
      <w:pPr>
        <w:spacing w:after="160" w:line="480" w:lineRule="auto"/>
        <w:ind w:firstLine="720"/>
        <w:jc w:val="both"/>
        <w:rPr>
          <w:color w:val="000000"/>
        </w:rPr>
      </w:pPr>
    </w:p>
    <w:p w:rsidR="002316A4" w:rsidRDefault="00C02299">
      <w:pPr>
        <w:spacing w:after="160" w:line="480" w:lineRule="auto"/>
        <w:ind w:firstLine="720"/>
        <w:jc w:val="both"/>
      </w:pPr>
      <w:r>
        <w:rPr>
          <w:color w:val="000000"/>
        </w:rPr>
        <w:t xml:space="preserve">Sebagaimana ditampilkan pada Gambar 3.1, alur penelitian mengalir sekuensial dari Business Understanding (Tahap 1) menuju </w:t>
      </w:r>
      <w:r>
        <w:rPr>
          <w:i/>
          <w:color w:val="000000"/>
        </w:rPr>
        <w:t>Deployment</w:t>
      </w:r>
      <w:r>
        <w:rPr>
          <w:color w:val="000000"/>
        </w:rPr>
        <w:t xml:space="preserve"> (Tahap 10). Setiap tahapan dirancang untuk dieksekusi secara otomatis sehingga </w:t>
      </w:r>
      <w:r>
        <w:rPr>
          <w:i/>
          <w:color w:val="000000"/>
        </w:rPr>
        <w:t>pipeline</w:t>
      </w:r>
      <w:r>
        <w:rPr>
          <w:color w:val="000000"/>
        </w:rPr>
        <w:t xml:space="preserve"> dapat diulang setiap tahun akademik tanpa intervensi manual yang signifikan fitur keberlanjutan yang menjadi nilai tambah utama sistem ini.</w:t>
      </w:r>
    </w:p>
    <w:p w:rsidR="002316A4" w:rsidRDefault="00C02299">
      <w:pPr>
        <w:pStyle w:val="Judul2"/>
        <w:spacing w:line="480" w:lineRule="auto"/>
        <w:jc w:val="both"/>
        <w:outlineLvl w:val="2"/>
      </w:pPr>
      <w:r>
        <w:t>3.3 Tahap 1  Business Understanding</w:t>
      </w:r>
    </w:p>
    <w:p w:rsidR="002316A4" w:rsidRDefault="00C02299">
      <w:pPr>
        <w:spacing w:after="160" w:line="480" w:lineRule="auto"/>
        <w:ind w:firstLine="720"/>
        <w:jc w:val="both"/>
      </w:pPr>
      <w:r>
        <w:rPr>
          <w:color w:val="000000"/>
        </w:rPr>
        <w:t>Mencakup dua aktivitas: (1) pemetaan kebutuhan rekrutmen multi</w:t>
      </w:r>
      <w:r w:rsidR="007C1716">
        <w:rPr>
          <w:color w:val="000000"/>
        </w:rPr>
        <w:t xml:space="preserve"> </w:t>
      </w:r>
      <w:r>
        <w:rPr>
          <w:color w:val="000000"/>
        </w:rPr>
        <w:t>periode ITSNU Pekalongan mengidentifikasi pertanyaan bisnis kritis: siapa segmen paling potensial, bagaimana profil berubah akibat pandemi, dan segmen mana yang diprioritaskan untuk 2025; dan (2) definisi operasional empat fungsi otomasi LLM beserta format input</w:t>
      </w:r>
      <w:r w:rsidR="007C1716">
        <w:rPr>
          <w:color w:val="000000"/>
        </w:rPr>
        <w:t xml:space="preserve"> </w:t>
      </w:r>
      <w:r>
        <w:rPr>
          <w:color w:val="000000"/>
        </w:rPr>
        <w:t>output masing</w:t>
      </w:r>
      <w:r w:rsidR="007C1716">
        <w:rPr>
          <w:color w:val="000000"/>
        </w:rPr>
        <w:t xml:space="preserve"> </w:t>
      </w:r>
      <w:r>
        <w:rPr>
          <w:color w:val="000000"/>
        </w:rPr>
        <w:t>masing, sehingga sistem dapat divalidasi secara terukur.</w:t>
      </w:r>
    </w:p>
    <w:p w:rsidR="002316A4" w:rsidRDefault="00C02299">
      <w:pPr>
        <w:pStyle w:val="Judul2"/>
        <w:spacing w:line="480" w:lineRule="auto"/>
        <w:jc w:val="left"/>
        <w:outlineLvl w:val="2"/>
      </w:pPr>
      <w:r>
        <w:lastRenderedPageBreak/>
        <w:t>3.4 Tahap 2  Data Collection</w:t>
      </w:r>
    </w:p>
    <w:p w:rsidR="002316A4" w:rsidRDefault="00C02299">
      <w:pPr>
        <w:spacing w:after="160" w:line="480" w:lineRule="auto"/>
        <w:ind w:firstLine="720"/>
        <w:jc w:val="both"/>
      </w:pPr>
      <w:r>
        <w:rPr>
          <w:color w:val="000000"/>
        </w:rPr>
        <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
      </w:r>
    </w:p>
    <w:p w:rsidR="006B4AE2" w:rsidRDefault="00C02299" w:rsidP="006B4AE2">
      <w:pPr>
        <w:contextualSpacing/>
        <w:jc w:val="center"/>
        <w:rPr>
          <w:b/>
          <w:bCs/>
          <w:color w:val="000000"/>
          <w:sz w:val="20"/>
          <w:szCs w:val="20"/>
        </w:rPr>
        <w:spacing w:line="240" w:lineRule="auto" w:after="240" w:before="0"/>
      </w:pPr>
      <w:r>
        <w:rPr>
          <w:b/>
          <w:sz w:val="20"/>
          <w:szCs w:val="20"/>
        </w:rPr>
        <w:t xml:space="preserve">Tabel 3.1 Spesifikasi </w:t>
      </w:r>
      <w:r>
        <w:rPr>
          <w:b/>
          <w:i/>
          <w:sz w:val="20"/>
          <w:szCs w:val="20"/>
        </w:rPr>
        <w:t>Dataset</w:t>
      </w:r>
      <w:r>
        <w:rPr>
          <w:b/>
          <w:sz w:val="20"/>
          <w:szCs w:val="20"/>
        </w:rPr>
        <w:t xml:space="preserve"> Time Series PMB ITSNU Pekalongan 2019–2024</w:t>
      </w:r>
    </w:p>
    <w:tbl>
      <w:tblPr>
        <w:tblW w:w="7898"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097276" w:rsidRPr="00097276" w:rsidRDefault="00C02299" w:rsidP="00097276">
      <w:pPr>
        <w:spacing w:after="120"/>
        <w:jc w:val="both"/>
      </w:pPr>
      <w:r>
        <w:rPr>
          <w:iCs/>
          <w:color w:val="000000"/>
          <w:szCs w:val="20"/>
        </w:rPr>
        <w:t>Sumber: Sistem Informasi Akademik PMB ITSNU Pekalongan (2019–2024)</w:t>
      </w:r>
    </w:p>
    <w:p w:rsidR="002316A4" w:rsidRDefault="00C02299">
      <w:pPr>
        <w:spacing w:after="160" w:line="480" w:lineRule="auto"/>
        <w:ind w:firstLine="720"/>
        <w:jc w:val="both"/>
      </w:pPr>
      <w:r>
        <w:rPr>
          <w:color w:val="000000"/>
        </w:rPr>
        <w:t>Definisi fase temporal yang digunakan konsisten di seluruh penelitian: Pre</w:t>
      </w:r>
      <w:r w:rsidR="007C1716">
        <w:rPr>
          <w:color w:val="000000"/>
        </w:rPr>
        <w:t xml:space="preserve"> </w:t>
      </w:r>
      <w:r>
        <w:rPr>
          <w:color w:val="000000"/>
        </w:rPr>
        <w:t>COVID (2019) sebagai baseline normal pra</w:t>
      </w:r>
      <w:r w:rsidR="007C1716">
        <w:rPr>
          <w:color w:val="000000"/>
        </w:rPr>
        <w:t xml:space="preserve"> </w:t>
      </w:r>
      <w:r>
        <w:rPr>
          <w:color w:val="000000"/>
        </w:rPr>
        <w:t>pandemi; COVID Crisis (2020–2021) sebagai periode disrupsi pandemi; Recovery (2022–2024) sebagai periode pemulihan transformasi digital.</w:t>
      </w:r>
    </w:p>
    <w:p w:rsidR="002316A4" w:rsidRDefault="00C02299">
      <w:pPr>
        <w:pStyle w:val="Judul2"/>
        <w:spacing w:line="480" w:lineRule="auto"/>
        <w:jc w:val="both"/>
        <w:outlineLvl w:val="2"/>
      </w:pPr>
      <w:r>
        <w:t>3.5 Tahap 3  Data Understanding</w:t>
      </w:r>
    </w:p>
    <w:p w:rsidR="002316A4" w:rsidRDefault="00C02299">
      <w:pPr>
        <w:spacing w:after="160" w:line="480" w:lineRule="auto"/>
        <w:ind w:firstLine="720"/>
        <w:jc w:val="both"/>
      </w:pPr>
      <w:r>
        <w:rPr>
          <w:color w:val="000000"/>
        </w:rPr>
        <w:t xml:space="preserve">Tahap ini mencakup: (1) profil statistik deskriptif per periode distribusi frekuensi per variabel kategorikal, statistik ringkas, dan visualisasi distribusi </w:t>
      </w:r>
      <w:r>
        <w:rPr>
          <w:color w:val="000000"/>
        </w:rPr>
        <w:lastRenderedPageBreak/>
        <w:t>(Gambar 4.1); (2) deteksi anomali dan missing values konsistensi format variabel antar tahun, nilai hilang, duplikat; dan (3) validasi konsistensi kategori nama program studi yang berubah format antar tahun diseragamkan sebelum analisis lebih lanjut.</w:t>
      </w:r>
    </w:p>
    <w:p w:rsidR="002316A4" w:rsidRDefault="00C02299">
      <w:pPr>
        <w:pStyle w:val="Judul2"/>
        <w:spacing w:line="480" w:lineRule="auto"/>
        <w:jc w:val="both"/>
        <w:outlineLvl w:val="2"/>
      </w:pPr>
      <w:r>
        <w:t>3.6 Tahap 4  Data Preparation (Otomasi Batch 6 Periode)</w:t>
      </w:r>
    </w:p>
    <w:p w:rsidR="002316A4" w:rsidRDefault="00C02299">
      <w:pPr>
        <w:spacing w:after="160" w:line="480" w:lineRule="auto"/>
        <w:ind w:firstLine="720"/>
        <w:jc w:val="both"/>
      </w:pPr>
      <w:r>
        <w:rPr>
          <w:color w:val="000000"/>
        </w:rPr>
        <w:t xml:space="preserve">Lima subproses otomasi batch diterapkan identik pada keenam periode untuk menjamin konsistensi dan reprodusibilitas </w:t>
      </w:r>
      <w:r>
        <w:rPr>
          <w:i/>
          <w:color w:val="000000"/>
        </w:rPr>
        <w:t>pipeline</w:t>
      </w:r>
      <w:r>
        <w:rPr>
          <w:color w:val="000000"/>
        </w:rPr>
        <w:t>.</w:t>
      </w:r>
    </w:p>
    <w:p w:rsidR="002316A4" w:rsidRDefault="00C02299">
      <w:pPr>
        <w:spacing w:after="160" w:line="480" w:lineRule="auto"/>
        <w:ind w:firstLine="720"/>
        <w:jc w:val="both"/>
      </w:pPr>
      <w:r>
        <w:rPr>
          <w:color w:val="000000"/>
        </w:rPr>
        <w:t xml:space="preserve">Subproses A Text </w:t>
      </w:r>
      <w:r>
        <w:rPr>
          <w:i/>
          <w:color w:val="000000"/>
        </w:rPr>
        <w:t>Preprocessing</w:t>
      </w:r>
      <w:r>
        <w:rPr>
          <w:color w:val="000000"/>
        </w:rPr>
        <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after="160" w:line="480" w:lineRule="auto"/>
        <w:ind w:firstLine="720"/>
        <w:jc w:val="both"/>
      </w:pPr>
      <w:r>
        <w:rPr>
          <w:color w:val="000000"/>
        </w:rPr>
        <w:t>Subproses B Otomasi Ekstraksi Fitur Semantik IndoBERT: model indobert</w:t>
      </w:r>
      <w:r w:rsidR="007C1716">
        <w:rPr>
          <w:color w:val="000000"/>
        </w:rPr>
        <w:t xml:space="preserve"> </w:t>
      </w:r>
      <w:r>
        <w:rPr>
          <w:color w:val="000000"/>
        </w:rPr>
        <w:t>base</w:t>
      </w:r>
      <w:r w:rsidR="007C1716">
        <w:rPr>
          <w:color w:val="000000"/>
        </w:rPr>
        <w:t xml:space="preserve"> </w:t>
      </w:r>
      <w:r>
        <w:rPr>
          <w:color w:val="000000"/>
        </w:rPr>
        <w:t>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after="160" w:line="480" w:lineRule="auto"/>
        <w:ind w:firstLine="720"/>
        <w:jc w:val="both"/>
      </w:pPr>
      <w:r>
        <w:rPr>
          <w:color w:val="000000"/>
        </w:rPr>
        <w:t>Subproses C Geocoding Koordinat Geospasial: GeoPy/Nominatim API dengan delay 1 detik dan timeout 10 detik. Koordinat gagal diimputasi dengan modus koordinat kecamatan pada tahun yang sama.</w:t>
      </w:r>
    </w:p>
    <w:p w:rsidR="002316A4" w:rsidRPr="00BA594A" w:rsidRDefault="00C02299">
      <w:pPr>
        <w:spacing w:after="160" w:line="480" w:lineRule="auto"/>
        <w:ind w:firstLine="720"/>
        <w:jc w:val="both"/>
      </w:pPr>
      <w:r>
        <w:rPr>
          <w:color w:val="000000"/>
        </w:rPr>
        <w:lastRenderedPageBreak/>
        <w:t>Subproses D Encoding Variabel Kategorikal: LabelEncoder di</w:t>
      </w:r>
      <w:r w:rsidR="007C1716">
        <w:rPr>
          <w:color w:val="000000"/>
        </w:rPr>
        <w:t xml:space="preserve"> </w:t>
      </w:r>
      <w:r w:rsidRPr="00BA594A">
        <w:rPr>
          <w:color w:val="000000"/>
        </w:rPr>
        <w:t xml:space="preserve">fit pada data 2019 (referensi) dan diterapkan ke seluruh periode. Unseen categories dipetakan ke label </w:t>
      </w:r>
      <w:r>
        <w:rPr>
          <w:i/>
          <w:color w:val="000000"/>
        </w:rPr>
        <w:t xml:space="preserve">'Unknown' </w:t>
      </w:r>
      <w:r w:rsidRPr="00BA594A">
        <w:rPr>
          <w:color w:val="000000"/>
        </w:rPr>
        <w:t>sebelum</w:t>
      </w:r>
      <w:r>
        <w:rPr>
          <w:i/>
          <w:color w:val="000000"/>
        </w:rPr>
        <w:t xml:space="preserve"> encoding</w:t>
      </w:r>
      <w:r w:rsidR="00BA594A">
        <w:rPr>
          <w:i/>
          <w:color w:val="000000"/>
          <w:lang w:val="en-US"/>
        </w:rPr>
        <w:t xml:space="preserve"> </w:t>
      </w:r>
      <w:r w:rsidR="00BA594A">
        <w:rPr>
          <w:color w:val="000000"/>
          <w:lang w:val="en-US"/>
        </w:rPr>
        <w:t xml:space="preserve"> </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133235264"/>
          <w:placeholder>
            <w:docPart w:val="DefaultPlaceholder_-1854013440"/>
          </w:placeholder>
        </w:sdtPr>
        <w:sdtEndPr/>
        <w:sdtContent>
          <w:r w:rsidR="00BA594A" w:rsidRPr="00BA594A">
            <w:rPr>
              <w:color w:val="000000"/>
              <w:lang w:val="en-US"/>
            </w:rPr>
            <w:t>(Pedregosa FABIANPEDREGOSA et al. 2011)</w:t>
          </w:r>
        </w:sdtContent>
      </w:sdt>
      <w:r w:rsidRPr="00BA594A">
        <w:rPr>
          <w:color w:val="000000"/>
        </w:rPr>
        <w:t>.</w:t>
      </w:r>
    </w:p>
    <w:p w:rsidR="002316A4" w:rsidRDefault="00C02299">
      <w:pPr>
        <w:spacing w:after="160" w:line="480" w:lineRule="auto"/>
        <w:ind w:firstLine="720"/>
        <w:jc w:val="both"/>
      </w:pPr>
      <w:r>
        <w:rPr>
          <w:color w:val="000000"/>
        </w:rPr>
        <w:t>Subproses E Feature Integration dan Standardisasi: IntegrUntuk asi 768 (IndoBERT) + 2 (geospasial) + 3 (kategorikal) = 773 dimensi total. StandardScaler (Z</w:t>
      </w:r>
      <w:r w:rsidR="007C1716">
        <w:rPr>
          <w:color w:val="000000"/>
        </w:rPr>
        <w:t xml:space="preserve"> </w:t>
      </w:r>
      <w:r>
        <w:rPr>
          <w:color w:val="000000"/>
        </w:rPr>
        <w:t>score normalization) di</w:t>
      </w:r>
      <w:r w:rsidR="007C1716">
        <w:rPr>
          <w:color w:val="000000"/>
        </w:rPr>
        <w:t xml:space="preserve"> </w:t>
      </w:r>
      <w:r>
        <w:rPr>
          <w:color w:val="000000"/>
        </w:rPr>
        <w:t>fit pada data 2019 dan diterapkan ke semua tahun.</w:t>
      </w:r>
    </w:p>
    <w:p w:rsidR="002316A4" w:rsidRDefault="00C02299">
      <w:pPr>
        <w:pStyle w:val="Judul2"/>
        <w:spacing w:line="480" w:lineRule="auto"/>
        <w:jc w:val="both"/>
        <w:outlineLvl w:val="2"/>
      </w:pPr>
      <w:r>
        <w:t>3.7 Tahap 5  Dimensionality Reduction: PCA Konsisten 6 Periode</w:t>
      </w:r>
    </w:p>
    <w:p w:rsidR="002316A4" w:rsidRDefault="00C02299">
      <w:pPr>
        <w:spacing w:after="160" w:line="480" w:lineRule="auto"/>
        <w:ind w:firstLine="720"/>
        <w:jc w:val="both"/>
      </w:pPr>
      <w:r>
        <w:rPr>
          <w:color w:val="000000"/>
        </w:rPr>
        <w:t>PCA di</w:t>
      </w:r>
      <w:r w:rsidR="007C1716">
        <w:rPr>
          <w:color w:val="000000"/>
        </w:rPr>
        <w:t xml:space="preserve"> </w:t>
      </w:r>
      <w:r>
        <w:rPr>
          <w:color w:val="000000"/>
        </w:rPr>
        <w:t xml:space="preserve">fit pada data 2019 dengan </w:t>
      </w:r>
      <w:r>
        <w:rPr>
          <w:i/>
          <w:color w:val="000000"/>
        </w:rPr>
        <w:t>threshold</w:t>
      </w:r>
      <w:r>
        <w:rPr>
          <w:color w:val="000000"/>
        </w:rPr>
        <w:t xml:space="preserve"> 95% explained variance, menghasilkan matriks proyeksi yang kemudian diterapkan ke data 2020–2024.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komparabilitas klaster antar waktu (Jolliffe &amp; Cadima, 2016). George and Sumathy (2023) merekomendasikan langkah ini sebagai prasyarat wajib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outlineLvl w:val="2"/>
      </w:pPr>
      <w:r>
        <w:t>3.8 Tahap 6  Modeling: GMM per Periode</w:t>
      </w:r>
    </w:p>
    <w:p w:rsidR="002316A4" w:rsidRDefault="00C02299">
      <w:pPr>
        <w:spacing w:after="160" w:line="480" w:lineRule="auto"/>
        <w:ind w:firstLine="720"/>
        <w:jc w:val="both"/>
      </w:pPr>
      <w:r>
        <w:rPr>
          <w:color w:val="000000"/>
        </w:rPr>
        <w:t xml:space="preserve">K-scan dari 2 hingga 6 untuk setiap tahun menggunakan minimum BIC sebagai kriteria utama, dikombinasikan AIC dan Silhouette Score sebagai validasi </w:t>
      </w:r>
      <w:r w:rsidR="00BA594A">
        <w:rPr>
          <w:i/>
          <w:color w:val="000000"/>
          <w:lang w:val="en-US"/>
        </w:rPr>
        <w:t xml:space="preserve"> </w:t>
      </w:r>
      <w:sdt>
        <w:sdtPr>
          <w:rPr>
            <w:i/>
            <w:color w:val="000000"/>
            <w:lang w:val="en-US"/>
          </w:rPr>
          <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619992243"/>
          <w:placeholder>
            <w:docPart w:val="DefaultPlaceholder_-1854013440"/>
          </w:placeholder>
        </w:sdtPr>
        <w:sdtEndPr/>
        <w:sdtContent>
          <w:r w:rsidR="00BA594A" w:rsidRPr="00BA594A">
            <w:rPr>
              <w:color w:val="000000"/>
              <w:lang w:val="en-US"/>
            </w:rPr>
            <w:t>(Saqr and López-Pernas 2024)</w:t>
          </w:r>
        </w:sdtContent>
      </w:sdt>
      <w:r>
        <w:rPr>
          <w:i/>
          <w:color w:val="000000"/>
        </w:rPr>
        <w:t>.</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2316A4" w:rsidRDefault="00C02299">
      <w:pPr>
        <w:tabs>
          <w:tab w:val="center" w:pos="3969"/>
          <w:tab w:val="right" w:pos="7938"/>
        </w:tabs>
        <w:spacing w:after="160" w:line="480" w:lineRule="auto"/>
        <w:ind w:firstLine="720"/>
        <w:jc w:val="both"/>
      </w:pPr>
      <w:r>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6B4AE2" w:rsidRDefault="00C02299" w:rsidP="006B4AE2">
      <w:pPr>
        <w:contextualSpacing/>
        <w:jc w:val="center"/>
        <w:rPr>
          <w:b/>
          <w:bCs/>
          <w:color w:val="000000"/>
          <w:sz w:val="20"/>
          <w:szCs w:val="20"/>
        </w:rPr>
        <w:spacing w:line="240" w:lineRule="auto" w:after="240" w:before="0"/>
      </w:pPr>
      <w:r>
        <w:rPr>
          <w:b/>
          <w:sz w:val="20"/>
          <w:szCs w:val="20"/>
        </w:rPr>
        <w:lastRenderedPageBreak/>
        <w:t>Tabel 3.2 Parameter Implementasi GMM (Scikit-learn v1.4+)</w:t>
      </w:r>
    </w:p>
    <w:tbl>
      <w:tblPr>
        <w:tblW w:w="8106"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full</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Memungkinkan matriks kovarians elipsoid bebas per klaster</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1e</w:t>
            </w:r>
            <w:r w:rsidR="007C1716">
              <w:rPr>
                <w:color w:val="000000" w:themeColor="text1"/>
                <w:sz w:val="20"/>
                <w:szCs w:val="20"/>
              </w:rPr>
              <w:t xml:space="preserve"> </w:t>
            </w:r>
            <w:r w:rsidRPr="006B4AE2">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Convergence threshold standar (perubahan log</w:t>
            </w:r>
            <w:r w:rsidR="007C1716">
              <w:rPr>
                <w:color w:val="000000" w:themeColor="text1"/>
                <w:sz w:val="20"/>
                <w:szCs w:val="20"/>
              </w:rPr>
              <w:t xml:space="preserve"> </w:t>
            </w:r>
            <w:r w:rsidRPr="006B4AE2">
              <w:rPr>
                <w:color w:val="000000" w:themeColor="text1"/>
                <w:sz w:val="20"/>
                <w:szCs w:val="20"/>
              </w:rPr>
              <w:t>likelihood)</w:t>
            </w:r>
          </w:p>
        </w:tc>
      </w:tr>
    </w:tbl>
    <w:p w:rsidR="002316A4" w:rsidRDefault="00C02299" w:rsidP="00BA594A">
      <w:pPr>
        <w:spacing w:after="120"/>
        <w:jc w:val="both"/>
      </w:pPr>
      <w:r>
        <w:rPr>
          <w:iCs/>
          <w:color w:val="000000"/>
          <w:szCs w:val="20"/>
          <w:i/>
        </w:rPr>
        <w:t>Sumber: Pedregosa et al. (2011); desain parameter penelitian (2025)</w:t>
      </w:r>
    </w:p>
    <w:p w:rsidR="002316A4" w:rsidRDefault="00C02299">
      <w:pPr>
        <w:pStyle w:val="Judul2"/>
        <w:spacing w:line="480" w:lineRule="auto"/>
        <w:jc w:val="both"/>
        <w:outlineLvl w:val="2"/>
      </w:pPr>
      <w:r>
        <w:t>3.9 Tahap 7  Time Series Analysis</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2316A4" w:rsidRDefault="00C02299">
      <w:pPr>
        <w:jc w:val="center"/>
        <w:spacing w:line="240" w:lineRule="auto" w:after="240" w:before="0"/>
      </w:pPr>
      <w:r>
        <w:rPr>
          <w:b/>
          <w:bCs/>
          <w:color w:val="000000"/>
          <w:sz w:val="20"/>
          <w:szCs w:val="20"/>
        </w:rPr>
        <w:t xml:space="preserve">Tabel 3.3 </w:t>
      </w:r>
      <w:r>
        <w:rPr>
          <w:b/>
          <w:bCs/>
          <w:i/>
          <w:color w:val="000000"/>
          <w:sz w:val="20"/>
          <w:szCs w:val="20"/>
        </w:rPr>
        <w:t>Threshold</w:t>
      </w:r>
      <w:r>
        <w:rPr>
          <w:b/>
          <w:bCs/>
          <w:color w:val="000000"/>
          <w:sz w:val="20"/>
          <w:szCs w:val="20"/>
        </w:rPr>
        <w:t xml:space="preserve"> Interpretasi Metrik Stabilitas Klaster</w:t>
      </w:r>
    </w:p>
    <w:tbl>
      <w:tblPr>
        <w:tblW w:w="9000"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rPr>
          <w:iCs/>
          <w:color w:val="000000"/>
          <w:szCs w:val="20"/>
          <w:i/>
        </w:rPr>
        <w:t>Sumber: Adaptasi dari Hubert &amp; Arabie (1985) dan Scrucca et al. (2024)</w:t>
      </w:r>
    </w:p>
    <w:p w:rsidR="00D07E87" w:rsidRDefault="00D07E87">
      <w:pPr>
        <w:spacing w:after="160" w:line="480" w:lineRule="auto"/>
        <w:ind w:firstLine="720"/>
        <w:jc w:val="both"/>
        <w:rPr>
          <w:color w:val="000000"/>
        </w:rPr>
      </w:pPr>
    </w:p>
    <w:p w:rsidR="002316A4" w:rsidRDefault="00C02299">
      <w:pPr>
        <w:spacing w:after="160" w:line="480" w:lineRule="auto"/>
        <w:ind w:firstLine="720"/>
        <w:jc w:val="both"/>
      </w:pPr>
      <w:r>
        <w:rPr>
          <w:color w:val="000000"/>
        </w:rPr>
        <w:t>Forecasting 2025 menggunakan regresi linear pada data fase Recovery (2022–2024) sebagai basis, mengikuti prinsip bahwa periode post</w:t>
      </w:r>
      <w:r w:rsidR="007C1716">
        <w:rPr>
          <w:color w:val="000000"/>
        </w:rPr>
        <w:t xml:space="preserve"> </w:t>
      </w:r>
      <w:r>
        <w:rPr>
          <w:color w:val="000000"/>
        </w:rPr>
        <w:t>structural break lebih representatif daripada menggunakan seluruh rentang historis.</w:t>
      </w:r>
    </w:p>
    <w:p w:rsidR="002316A4" w:rsidRDefault="00C02299">
      <w:pPr>
        <w:pStyle w:val="Judul2"/>
        <w:spacing w:line="480" w:lineRule="auto"/>
        <w:jc w:val="both"/>
        <w:outlineLvl w:val="2"/>
      </w:pPr>
      <w:r>
        <w:t>3.10 Tahap 8  Evaluasi Multi</w:t>
      </w:r>
      <w:r w:rsidR="007C1716">
        <w:t xml:space="preserve"> </w:t>
      </w:r>
      <w:r>
        <w:t>Level</w:t>
      </w:r>
    </w:p>
    <w:p w:rsidR="002316A4" w:rsidRDefault="00C02299">
      <w:pPr>
        <w:jc w:val="center"/>
        <w:spacing w:line="240" w:lineRule="auto" w:after="240" w:before="0"/>
      </w:pPr>
      <w:r>
        <w:rPr>
          <w:b/>
          <w:bCs/>
          <w:color w:val="000000"/>
          <w:sz w:val="20"/>
          <w:szCs w:val="20"/>
        </w:rPr>
        <w:t>Tabel 3.4 Ringkasan Metrik Evaluasi Lengkap</w:t>
      </w:r>
    </w:p>
    <w:tbl>
      <w:tblPr>
        <w:tblW w:w="7934"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lastRenderedPageBreak/>
              <w:t>Metrik</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 0]</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rPr>
          <w:iCs/>
          <w:color w:val="000000"/>
          <w:szCs w:val="20"/>
          <w:i/>
        </w:rPr>
        <w:t>Sumber: Adaptasi dari Hubert &amp; Arabie (1985), Reimers &amp; Gurevych (2019), dan Scrucca et al. (2024)</w:t>
      </w:r>
    </w:p>
    <w:p w:rsidR="002316A4" w:rsidRDefault="00C02299">
      <w:pPr>
        <w:pStyle w:val="Judul2"/>
        <w:spacing w:line="480" w:lineRule="auto"/>
        <w:jc w:val="both"/>
        <w:outlineLvl w:val="2"/>
      </w:pPr>
      <w:r>
        <w:t>3.11 Tahap 9  Otomasi Analisis LLM</w:t>
      </w:r>
    </w:p>
    <w:p w:rsidR="00A90E84" w:rsidRDefault="00C02299" w:rsidP="00A90E84">
      <w:pPr>
        <w:spacing w:after="160" w:line="480" w:lineRule="auto"/>
        <w:ind w:firstLine="720"/>
        <w:jc w:val="both"/>
      </w:pPr>
      <w:r>
        <w:t>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Demografis, Motivasi Utama, Hambatan Utama, Pesan Kunci, Channel Terbaik.' Reasoning kausal mengintegrasikan ARI, centroid drift, perubahan proporsi, dan konteks historis pandemi .</w:t>
      </w:r>
    </w:p>
    <w:p w:rsidR="00A90E84" w:rsidRDefault="009745A5" w:rsidP="00A90E84">
      <w:pPr>
        <w:spacing w:after="160" w:line="480" w:lineRule="auto"/>
        <w:ind w:firstLine="720"/>
        <w:jc w:val="both"/>
      </w:pPr>
      <w:r>
        <w:t xml:space="preserve">Pipeline mengimplementasikan Hybrid Cognitive Pipeline dengan dual-engine: (1) Local Engine  Llama 3.2 3B (3,21 miliar parameter) via Ollama runtime untuk tugas yang memerlukan privasi data dan inferensi massal, dan (2) Cloud </w:t>
      </w:r>
      <w:r>
        <w:lastRenderedPageBreak/>
        <w:t>Engine OpenRouter API yang mengakses model-model penalaran tingkat tinggi secara berjenjang (cascade fallback), meliputi meta-llama/llama-3.3-70b-instruct sebagai model utama, serta nvidia/nemotron-3-ultra-550b-a55b dan nvidia/nemotron-3-super-120b-a12b sebagai model cadangan untuk memastikan keberhasilan tugas reasoning kompleks. Pemilihan engine didasarkan pada jenis tugas dan sensitivitas data.</w:t>
      </w:r>
    </w:p>
    <w:p w:rsidR="00A90E84" w:rsidRDefault="009745A5" w:rsidP="00A90E84">
      <w:pPr>
        <w:spacing w:after="160" w:line="480" w:lineRule="auto"/>
        <w:ind w:firstLine="720"/>
        <w:jc w:val="both"/>
      </w:pPr>
      <w:r>
        <w:t>Task routing dibagi sebagai berikut. Tugas yang bersifat PII-sensitive dan memerlukan inferensi massal yaitu persona generation, table narrative, dan PII sanitization  diarahkan ke Local Engine (Llama 3.2 3B). Tugas yang memerlukan penalaran multi-langkah dan tidak mengandung data individual  yaitu causal trend analysis, narrative summary, dan structural break analysis diarahkan ke Cloud Engine (OpenRouter).</w:t>
      </w:r>
    </w:p>
    <w:p w:rsidR="00A90E84" w:rsidRDefault="009745A5" w:rsidP="00A90E84">
      <w:pPr>
        <w:spacing w:after="160" w:line="480" w:lineRule="auto"/>
        <w:ind w:firstLine="720"/>
        <w:jc w:val="both"/>
      </w:pPr>
      <w:r>
        <w:t>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rsidR="0026550A" w:rsidRDefault="009745A5" w:rsidP="00A90E84">
      <w:pPr>
        <w:spacing w:after="160" w:line="480" w:lineRule="auto"/>
        <w:ind w:firstLine="720"/>
        <w:jc w:val="both"/>
      </w:pPr>
      <w:r>
        <w:t>Cloud Engine menggunakan mekanisme fallback chain yang menjamin ketersediaan sistem. Jika model utama tidak tersedia, pipeline secara otomatis beralih ke model berikutnya dalam urutan prioritas. Jika seluruh cloud model gagal, pipeline fallback ke Llama 3.2 3B lokal dalam mode degraded. Mekanisme ini menjamin robustness tanpa memerlukan intervensi manual.</w:t>
      </w:r>
    </w:p>
    <w:p w:rsidR="002316A4" w:rsidRDefault="00C02299">
      <w:pPr>
        <w:pStyle w:val="Judul2"/>
        <w:spacing w:line="480" w:lineRule="auto"/>
        <w:jc w:val="both"/>
        <w:outlineLvl w:val="2"/>
      </w:pPr>
      <w:r>
        <w:lastRenderedPageBreak/>
        <w:t>3.12 Tahap 10  Deployment: Strategi Rekrutmen Prediktif</w:t>
      </w:r>
    </w:p>
    <w:p w:rsidR="006B4AE2" w:rsidRPr="00EB55A7" w:rsidRDefault="00C02299" w:rsidP="0044241A">
      <w:pPr>
        <w:spacing w:after="160" w:line="480" w:lineRule="auto"/>
        <w:ind w:firstLine="720"/>
        <w:jc w:val="both"/>
        <w:rPr>
          <w:color w:val="000000"/>
        </w:rPr>
      </w:pPr>
      <w:r w:rsidRPr="00EB55A7">
        <w:rPr>
          <w:color w:val="000000"/>
        </w:rPr>
        <w:t>Prioritasi segmen (High/Medium/Evaluasi) berbasis tren proporsi Recovery 2022–2024, mapping channel per klaster</w:t>
      </w:r>
      <w:r w:rsidR="00BA594A">
        <w:rPr>
          <w:color w:val="000000"/>
          <w:lang w:val="en-US"/>
        </w:rPr>
        <w:t xml:space="preserve"> </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EndPr/>
        <w:sdtContent>
          <w:r w:rsidR="00BA594A" w:rsidRPr="00BA594A">
            <w:rPr>
              <w:color w:val="000000"/>
              <w:lang w:val="en-US"/>
            </w:rPr>
            <w:t>(Philip. Kotler and Keller 2016)</w:t>
          </w:r>
        </w:sdtContent>
      </w:sdt>
      <w:r w:rsidR="00A90E84">
        <w:rPr>
          <w:color w:val="000000"/>
          <w:lang w:val="en-US"/>
        </w:rPr>
        <w:t xml:space="preserve"> </w:t>
      </w:r>
      <w:r w:rsidRPr="00EB55A7">
        <w:rPr>
          <w:color w:val="000000"/>
          <w:i/>
        </w:rPr>
        <w:t>proyeksi komposisi 2025, dan panduan personalisasi otomatis per segmen berbasis profil GMM aktual.</w:t>
      </w:r>
    </w:p>
    <w:p w:rsidR="002316A4" w:rsidRDefault="00C02299">
      <w:pPr>
        <w:pStyle w:val="Judul2"/>
        <w:spacing w:line="480" w:lineRule="auto"/>
        <w:jc w:val="left"/>
        <w:outlineLvl w:val="2"/>
      </w:pPr>
      <w:r>
        <w:t>3.13 Instrumen Penelitian</w:t>
      </w:r>
    </w:p>
    <w:p w:rsidR="00E7788F" w:rsidRPr="00E7788F" w:rsidRDefault="00C02299" w:rsidP="00E7788F">
      <w:pPr>
        <w:spacing w:after="160" w:line="480" w:lineRule="auto"/>
        <w:ind w:firstLine="720"/>
        <w:jc w:val="both"/>
        <w:rPr>
          <w:i/>
          <w:color w:val="000000"/>
        </w:rPr>
      </w:pPr>
      <w:r w:rsidRPr="00BA594A">
        <w:rPr>
          <w:color w:val="000000"/>
        </w:rPr>
        <w:t xml:space="preserve">Instrumen penelitian mencakup perangkat lunak, library, dan spesifikasi teknis yang membentuk </w:t>
      </w:r>
      <w:r w:rsidRPr="00BA594A">
        <w:rPr>
          <w:i/>
          <w:color w:val="000000"/>
        </w:rPr>
        <w:t>pipeline</w:t>
      </w:r>
      <w:r w:rsidRPr="00BA594A">
        <w:rPr>
          <w:color w:val="000000"/>
        </w:rPr>
        <w:t xml:space="preserve"> analitik. Tanpa spesifikasi instrumen yang jelas, penelitian tidak dapat direplikasi oleh peneliti lain</w:t>
      </w:r>
      <w:r w:rsidR="00BA594A">
        <w:rPr>
          <w:color w:val="000000"/>
          <w:lang w:val="en-US"/>
        </w:rPr>
        <w:t xml:space="preserve"> </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979687247"/>
          <w:placeholder>
            <w:docPart w:val="DefaultPlaceholder_-1854013440"/>
          </w:placeholder>
        </w:sdtPr>
        <w:sdtEndPr/>
        <w:sdtContent>
          <w:r w:rsidR="00BA594A" w:rsidRPr="00BA594A">
            <w:rPr>
              <w:color w:val="000000"/>
              <w:lang w:val="en-US"/>
            </w:rPr>
            <w:t>(Pedregosa FABIANPEDREGOSA et al. 2011)</w:t>
          </w:r>
        </w:sdtContent>
      </w:sdt>
      <w:r>
        <w:rPr>
          <w:i/>
          <w:color w:val="000000"/>
        </w:rPr>
        <w:t>.</w:t>
      </w:r>
    </w:p>
    <w:p w:rsidR="006B4AE2" w:rsidRDefault="00C02299" w:rsidP="006B4AE2">
      <w:pPr>
        <w:contextualSpacing/>
        <w:jc w:val="center"/>
        <w:rPr>
          <w:b/>
          <w:bCs/>
          <w:color w:val="000000"/>
          <w:sz w:val="20"/>
          <w:szCs w:val="20"/>
        </w:rPr>
        <w:spacing w:line="240" w:lineRule="auto" w:after="240" w:before="0"/>
      </w:pPr>
      <w:r>
        <w:rPr>
          <w:b/>
          <w:sz w:val="20"/>
          <w:szCs w:val="20"/>
        </w:rPr>
        <w:t>Tabel 3.5 Instrumen Penelitian: Spesifikasi Perangkat Lunak dan Library</w:t>
      </w:r>
    </w:p>
    <w:tbl>
      <w:tblPr>
        <w:tblW w:w="7898"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2370"/>
        <w:gridCol w:w="1316"/>
        <w:gridCol w:w="1316"/>
        <w:gridCol w:w="2896"/>
      </w:tblGrid>
      <w:tr w:rsidR="006B4AE2" w:rsidRPr="006B4AE2"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Fungsi dalam Pipeline</w:t>
            </w:r>
          </w:p>
        </w:tc>
      </w:tr>
      <w:tr w:rsidR="006B4AE2" w:rsidRPr="006B4AE2"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Bahasa utama seluruh pipeline</w:t>
            </w:r>
          </w:p>
        </w:tc>
      </w:tr>
      <w:tr w:rsidR="006B4AE2" w:rsidRPr="006B4AE2"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Implementasi IndoBERT embedding</w:t>
            </w:r>
          </w:p>
        </w:tc>
      </w:tr>
      <w:tr w:rsidR="006B4AE2" w:rsidRPr="006B4AE2"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Scikit</w:t>
            </w:r>
            <w:r w:rsidR="007C1716">
              <w:rPr>
                <w:color w:val="000000" w:themeColor="text1"/>
                <w:sz w:val="20"/>
                <w:szCs w:val="20"/>
              </w:rPr>
              <w:t xml:space="preserve"> </w:t>
            </w:r>
            <w:r w:rsidRPr="006B4AE2">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PCA, StandardScaler, KMeans</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Backend HuggingFace Transformers</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GeoPy</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Geocoding koordinat Lat/Lon</w:t>
            </w:r>
          </w:p>
        </w:tc>
      </w:tr>
      <w:tr w:rsidR="006B4AE2" w:rsidRPr="006B4AE2"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Manipulasi dataset &amp; komputasi</w:t>
            </w:r>
          </w:p>
        </w:tc>
      </w:tr>
      <w:tr w:rsidR="006B4AE2" w:rsidRPr="006B4AE2"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Grafik distribusi klaster &amp; tren</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6550A" w:rsidRDefault="009745A5">
            <w:r>
              <w:t>Runtime LLM lokal untuk task PII-sensitive</w:t>
            </w:r>
          </w:p>
        </w:tc>
      </w:tr>
      <w:tr w:rsidR="006B4AE2" w:rsidRPr="006B4AE2"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shd w:val="clear" w:color="auto" w:fill="auto"/>
            <w:tcMar>
              <w:top w:w="80" w:type="dxa"/>
              <w:left w:w="100" w:type="dxa"/>
              <w:bottom w:w="80" w:type="dxa"/>
              <w:right w:w="100" w:type="dxa"/>
            </w:tcMar>
            <w:vAlign w:val="center"/>
          </w:tcPr>
          <w:p w:rsidR="0026550A" w:rsidRDefault="009745A5">
            <w:r>
              <w:t>PII sanitasi, generasi persona, table narratives</w:t>
            </w:r>
          </w:p>
        </w:tc>
      </w:tr>
      <w:tr w:rsidR="006B4AE2" w:rsidRPr="006B4AE2"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Embedding teks Bahasa Indonesia</w:t>
            </w:r>
          </w:p>
        </w:tc>
      </w:tr>
      <w:tr w:rsidR="0026550A" w:rsidTr="00E7788F">
        <w:trPr>
          <w:jc w:val="center"/>
        </w:trPr>
        <w:tc>
          <w:tcPr>
            <w:tcW w:w="2370" w:type="dxa"/>
            <w:tcBorders>
              <w:left w:val="single" w:sz="4" w:space="0" w:color="auto"/>
              <w:right w:val="single" w:sz="4" w:space="0" w:color="auto"/>
            </w:tcBorders>
          </w:tcPr>
          <w:p w:rsidR="0026550A" w:rsidRDefault="009745A5">
            <w:r>
              <w:t>OpenRouter</w:t>
            </w:r>
          </w:p>
        </w:tc>
        <w:tc>
          <w:tcPr>
            <w:tcW w:w="1316" w:type="dxa"/>
            <w:tcBorders>
              <w:left w:val="single" w:sz="4" w:space="0" w:color="auto"/>
              <w:right w:val="single" w:sz="4" w:space="0" w:color="auto"/>
            </w:tcBorders>
          </w:tcPr>
          <w:p w:rsidR="0026550A" w:rsidRDefault="009745A5">
            <w:r>
              <w:t>—</w:t>
            </w:r>
          </w:p>
        </w:tc>
        <w:tc>
          <w:tcPr>
            <w:tcW w:w="1316" w:type="dxa"/>
            <w:tcBorders>
              <w:left w:val="single" w:sz="4" w:space="0" w:color="auto"/>
              <w:right w:val="single" w:sz="4" w:space="0" w:color="auto"/>
            </w:tcBorders>
          </w:tcPr>
          <w:p w:rsidR="0026550A" w:rsidRDefault="009745A5">
            <w:r>
              <w:t>Cloud API</w:t>
            </w:r>
          </w:p>
        </w:tc>
        <w:tc>
          <w:tcPr>
            <w:tcW w:w="2896" w:type="dxa"/>
            <w:tcBorders>
              <w:left w:val="single" w:sz="4" w:space="0" w:color="auto"/>
              <w:right w:val="single" w:sz="4" w:space="0" w:color="auto"/>
            </w:tcBorders>
          </w:tcPr>
          <w:p w:rsidR="0026550A" w:rsidRDefault="009745A5">
            <w:r>
              <w:t>Causal reasoning, narrative summary, structural break analysis (default: meta-llama/llama-3.3-70b-instruct)</w:t>
            </w:r>
          </w:p>
        </w:tc>
      </w:tr>
      <w:tr w:rsidR="0026550A" w:rsidTr="00E7788F">
        <w:trPr>
          <w:jc w:val="center"/>
        </w:trPr>
        <w:tc>
          <w:tcPr>
            <w:tcW w:w="2370" w:type="dxa"/>
            <w:tcBorders>
              <w:left w:val="single" w:sz="4" w:space="0" w:color="auto"/>
              <w:right w:val="single" w:sz="4" w:space="0" w:color="auto"/>
            </w:tcBorders>
          </w:tcPr>
          <w:p w:rsidR="0026550A" w:rsidRDefault="009745A5">
            <w:r>
              <w:t>HybridLLMProvider</w:t>
            </w:r>
          </w:p>
        </w:tc>
        <w:tc>
          <w:tcPr>
            <w:tcW w:w="1316" w:type="dxa"/>
            <w:tcBorders>
              <w:left w:val="single" w:sz="4" w:space="0" w:color="auto"/>
              <w:right w:val="single" w:sz="4" w:space="0" w:color="auto"/>
            </w:tcBorders>
          </w:tcPr>
          <w:p w:rsidR="0026550A" w:rsidRDefault="009745A5">
            <w:r>
              <w:t>—</w:t>
            </w:r>
          </w:p>
        </w:tc>
        <w:tc>
          <w:tcPr>
            <w:tcW w:w="1316" w:type="dxa"/>
            <w:tcBorders>
              <w:left w:val="single" w:sz="4" w:space="0" w:color="auto"/>
              <w:right w:val="single" w:sz="4" w:space="0" w:color="auto"/>
            </w:tcBorders>
          </w:tcPr>
          <w:p w:rsidR="0026550A" w:rsidRDefault="009745A5">
            <w:r>
              <w:t>Routing engine</w:t>
            </w:r>
          </w:p>
        </w:tc>
        <w:tc>
          <w:tcPr>
            <w:tcW w:w="2896" w:type="dxa"/>
            <w:tcBorders>
              <w:left w:val="single" w:sz="4" w:space="0" w:color="auto"/>
              <w:right w:val="single" w:sz="4" w:space="0" w:color="auto"/>
            </w:tcBorders>
          </w:tcPr>
          <w:p w:rsidR="0026550A" w:rsidRDefault="009745A5">
            <w:r>
              <w:t>Task routing otomatis: lokal untuk PII-sensitive, cloud untuk high-reasoning</w:t>
            </w:r>
          </w:p>
        </w:tc>
      </w:tr>
    </w:tbl>
    <w:p w:rsidR="002316A4" w:rsidRDefault="00C02299" w:rsidP="00BA594A">
      <w:pPr>
        <w:spacing w:after="120"/>
        <w:jc w:val="both"/>
      </w:pPr>
      <w:r>
        <w:rPr>
          <w:iCs/>
          <w:color w:val="000000"/>
          <w:szCs w:val="20"/>
        </w:rPr>
        <w:t>Sumber: Spesifikasi instrumen penelitian (2025)</w:t>
      </w:r>
    </w:p>
    <w:p w:rsidR="00E7788F" w:rsidRDefault="00E7788F">
      <w:pPr>
        <w:spacing w:after="240"/>
        <w:jc w:val="center"/>
        <w:rPr>
          <w:b/>
          <w:bCs/>
          <w:color w:val="000000"/>
          <w:sz w:val="20"/>
          <w:szCs w:val="20"/>
        </w:rPr>
      </w:pPr>
    </w:p>
    <w:p w:rsidR="002316A4" w:rsidRDefault="00C02299">
      <w:pPr>
        <w:jc w:val="center"/>
        <w:spacing w:line="240" w:lineRule="auto" w:after="240" w:before="0"/>
      </w:pPr>
      <w:r>
        <w:rPr>
          <w:b/>
          <w:bCs/>
          <w:color w:val="000000"/>
          <w:sz w:val="20"/>
          <w:szCs w:val="20"/>
        </w:rPr>
        <w:t>Tabel 3.6 Spesifikasi Hardware Minimal dan yang Digunakan</w:t>
      </w:r>
    </w:p>
    <w:tbl>
      <w:tblPr>
        <w:tblW w:w="7934"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rPr>
          <w:iCs/>
          <w:color w:val="000000"/>
          <w:szCs w:val="20"/>
        </w:rPr>
        <w:t>Sumber: Spesifikasi hardware penelitian (2025)</w:t>
      </w:r>
    </w:p>
    <w:p w:rsidR="00E7788F" w:rsidRDefault="00E7788F">
      <w:pPr>
        <w:spacing w:after="160" w:line="480" w:lineRule="auto"/>
        <w:ind w:firstLine="720"/>
        <w:jc w:val="both"/>
      </w:pPr>
    </w:p>
    <w:p w:rsidR="002316A4" w:rsidRDefault="002316A4">
      <w:pPr>
        <w:spacing w:after="160" w:line="480" w:lineRule="auto"/>
        <w:ind w:firstLine="720"/>
        <w:jc w:val="both"/>
      </w:pPr>
      <w:r>
        <w:t xml:space="preserve">Spesifikasi hardware pada Tabel 3.6 menunjukkan bahwa pipeline analitik dapat dijalankan pada perangkat dengan spesifikasi moderat (CPU Intel Core i5 generasi ke-8, RAM 16 GB) tanpa memerlukan GPU khusus untuk keseluruhan 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w:t>
      </w:r>
      <w:r>
        <w:lastRenderedPageBreak/>
        <w:t>dengan keterbatasan anggaran infrastruktur TI, karena sistem tetap berfungsi penuh pada spesifikasi minimal tanpa GPU.</w:t>
      </w:r>
    </w:p>
    <w:p w:rsidR="002316A4" w:rsidRDefault="00C02299">
      <w:pPr>
        <w:spacing w:after="160" w:line="480" w:lineRule="auto"/>
        <w:ind w:firstLine="720"/>
        <w:jc w:val="both"/>
      </w:pPr>
      <w:r>
        <w:rPr>
          <w:color w:val="000000"/>
        </w:rPr>
        <w:t xml:space="preserve">Kriteria keberhasilan sistem ditetapkan sebagai: (a) </w:t>
      </w:r>
      <w:r>
        <w:rPr>
          <w:i/>
          <w:color w:val="000000"/>
        </w:rPr>
        <w:t>pipeline</w:t>
      </w:r>
      <w:r>
        <w:rPr>
          <w:color w:val="000000"/>
        </w:rPr>
        <w:t xml:space="preserve"> berhasil memproses seluruh enam periode tanpa error; (b) Silhouette Score GMM &gt; 0,01 pada minimal empat dari enam periode; (c) cosine similarity IndoBERT rata-rata &gt; 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jc w:val="left"/>
        <w:outlineLvl w:val="2"/>
      </w:pPr>
      <w:r>
        <w:t>3.14 Prosedur Validasi Expert</w:t>
      </w:r>
    </w:p>
    <w:p w:rsidR="002316A4" w:rsidRDefault="00C02299">
      <w:pPr>
        <w:spacing w:after="160" w:line="480" w:lineRule="auto"/>
        <w:ind w:firstLine="720"/>
        <w:jc w:val="both"/>
      </w:pPr>
      <w:r>
        <w:rPr>
          <w:color w:val="000000"/>
        </w:rPr>
        <w:t>Validasi expert dilakukan untuk mengkonfirmasi relevansi praktis output sistem otomasi LLM terhadap pengalaman aktual rekrutmen ITSNU Pekalongan. Validasi ini mengacu pada pendekatan content validity yang umumnya digunakan untuk mengevaluasi kualitas instrumen dan output sistem berbasis AI dalam konteks pendidikan.</w:t>
      </w:r>
    </w:p>
    <w:p w:rsidR="002316A4" w:rsidRDefault="00C02299">
      <w:pPr>
        <w:spacing w:after="160" w:line="480" w:lineRule="auto"/>
        <w:ind w:firstLine="720"/>
        <w:jc w:val="both"/>
      </w:pPr>
      <w:r>
        <w:rPr>
          <w:color w:val="000000"/>
        </w:rPr>
        <w:t>Desain validasi</w:t>
      </w:r>
      <w:r w:rsidR="00A00A9C">
        <w:rPr>
          <w:color w:val="000000"/>
          <w:lang w:val="en-US"/>
        </w:rPr>
        <w:t>Dua</w:t>
      </w:r>
      <w:r>
        <w:rPr>
          <w:color w:val="000000"/>
        </w:rPr>
        <w:t xml:space="preserve"> informan kunci dari tim rekrutmen ITSNU Pekalongan dipilih secara purposif dengan kriteria pengalaman minimal tiga tahun dalam pengelolaan PMB dan memiliki pemahaman tentang profil calon mahasiswa aktual. Validasi dilakukan melalui sesi diskusi terfokus (focused group discussion) berdurasi 90–120 menit setelah seluruh analisis </w:t>
      </w:r>
      <w:r>
        <w:rPr>
          <w:i/>
          <w:color w:val="000000"/>
        </w:rPr>
        <w:t>pipeline</w:t>
      </w:r>
      <w:r>
        <w:rPr>
          <w:color w:val="000000"/>
        </w:rPr>
        <w:t xml:space="preserve"> selesai dijalankan.</w:t>
      </w:r>
    </w:p>
    <w:p w:rsidR="00A90E84" w:rsidRDefault="00A90E84" w:rsidP="006B4AE2">
      <w:pPr>
        <w:spacing w:after="240"/>
        <w:contextualSpacing/>
        <w:jc w:val="center"/>
        <w:rPr>
          <w:b/>
          <w:sz w:val="20"/>
          <w:szCs w:val="20"/>
        </w:rPr>
      </w:pPr>
    </w:p>
    <w:p w:rsidR="00A90E84" w:rsidRDefault="00A90E84" w:rsidP="006B4AE2">
      <w:pPr>
        <w:spacing w:after="240"/>
        <w:contextualSpacing/>
        <w:jc w:val="center"/>
        <w:rPr>
          <w:b/>
          <w:sz w:val="20"/>
          <w:szCs w:val="20"/>
        </w:rPr>
      </w:pPr>
    </w:p>
    <w:p w:rsidR="00A90E84" w:rsidRDefault="00A90E84" w:rsidP="006B4AE2">
      <w:pPr>
        <w:spacing w:after="240"/>
        <w:contextualSpacing/>
        <w:jc w:val="center"/>
        <w:rPr>
          <w:b/>
          <w:sz w:val="20"/>
          <w:szCs w:val="20"/>
        </w:rPr>
      </w:pPr>
    </w:p>
    <w:p w:rsidR="00A90E84" w:rsidRDefault="00A90E84" w:rsidP="006B4AE2">
      <w:pPr>
        <w:spacing w:after="240"/>
        <w:contextualSpacing/>
        <w:jc w:val="center"/>
        <w:rPr>
          <w:b/>
          <w:sz w:val="20"/>
          <w:szCs w:val="20"/>
        </w:rPr>
      </w:pPr>
    </w:p>
    <w:p w:rsidR="00A90E84" w:rsidRDefault="00A90E84" w:rsidP="006B4AE2">
      <w:pPr>
        <w:spacing w:after="240"/>
        <w:contextualSpacing/>
        <w:jc w:val="center"/>
        <w:rPr>
          <w:b/>
          <w:sz w:val="20"/>
          <w:szCs w:val="20"/>
        </w:rPr>
      </w:pPr>
    </w:p>
    <w:p w:rsidR="00A90E84" w:rsidRDefault="00A90E84" w:rsidP="006B4AE2">
      <w:pPr>
        <w:spacing w:after="240"/>
        <w:contextualSpacing/>
        <w:jc w:val="center"/>
        <w:rPr>
          <w:b/>
          <w:sz w:val="20"/>
          <w:szCs w:val="20"/>
        </w:rPr>
      </w:pPr>
    </w:p>
    <w:p w:rsidR="006B4AE2" w:rsidRDefault="00C02299" w:rsidP="006B4AE2">
      <w:pPr>
        <w:contextualSpacing/>
        <w:jc w:val="center"/>
        <w:rPr>
          <w:b/>
          <w:bCs/>
          <w:color w:val="000000"/>
          <w:sz w:val="20"/>
          <w:szCs w:val="20"/>
        </w:rPr>
        <w:spacing w:line="240" w:lineRule="auto" w:after="240" w:before="0"/>
      </w:pPr>
      <w:r>
        <w:rPr>
          <w:b/>
          <w:sz w:val="20"/>
          <w:szCs w:val="20"/>
        </w:rPr>
        <w:lastRenderedPageBreak/>
        <w:t>Tabel 3.7 Instrumen Checklist Expert Validation</w:t>
      </w:r>
    </w:p>
    <w:tbl>
      <w:tblPr>
        <w:tblW w:w="8287"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097276" w:rsidRPr="00097276" w:rsidRDefault="00C02299" w:rsidP="00097276">
      <w:pPr>
        <w:spacing w:after="120"/>
        <w:jc w:val="both"/>
      </w:pPr>
      <w:r>
        <w:rPr>
          <w:iCs/>
          <w:color w:val="000000"/>
          <w:szCs w:val="20"/>
        </w:rPr>
        <w:t>Sumber: Desain instrumen expert validation penelitian (2025)</w:t>
      </w:r>
    </w:p>
    <w:p w:rsidR="002316A4" w:rsidRDefault="00C02299">
      <w:pPr>
        <w:spacing w:after="160" w:line="480" w:lineRule="auto"/>
        <w:ind w:firstLine="720"/>
        <w:jc w:val="both"/>
      </w:pPr>
      <w:r>
        <w:rPr>
          <w:color w:val="000000"/>
        </w:rPr>
        <w:t xml:space="preserve">Validasi dinyatakan berhasil (H3b terkonfirmasi) apabila rata-rata skor dimensi 1, 2, dan 4 masing-masing mencapai </w:t>
      </w:r>
      <w:r>
        <w:rPr>
          <w:i/>
          <w:color w:val="000000"/>
        </w:rPr>
        <w:t>threshold</w:t>
      </w:r>
      <w:r>
        <w:rPr>
          <w:color w:val="000000"/>
        </w:rPr>
        <w:t xml:space="preserve"> ≥ 4,0. Catatan kualitatif dari validator juga dikumpulkan dan digunakan untuk menyempurnakan format </w:t>
      </w:r>
      <w:r>
        <w:rPr>
          <w:i/>
          <w:color w:val="000000"/>
        </w:rPr>
        <w:t>prompt</w:t>
      </w:r>
      <w:r>
        <w:rPr>
          <w:color w:val="000000"/>
        </w:rPr>
        <w:t xml:space="preserve"> LLM pada iterasi selanjutnya.</w:t>
      </w:r>
    </w:p>
    <w:p w:rsidR="002316A4" w:rsidRDefault="00C02299">
      <w:pPr>
        <w:pStyle w:val="Judul2"/>
        <w:spacing w:line="480" w:lineRule="auto"/>
        <w:jc w:val="left"/>
        <w:outlineLvl w:val="2"/>
      </w:pPr>
      <w:r>
        <w:t>3.15 Etika Penelitian</w:t>
      </w:r>
    </w:p>
    <w:p w:rsidR="00E6202F" w:rsidRDefault="00C02299" w:rsidP="00A90E84">
      <w:pPr>
        <w:spacing w:after="160" w:line="480" w:lineRule="auto"/>
        <w:ind w:firstLine="720"/>
        <w:jc w:val="both"/>
      </w:pPr>
      <w:r>
        <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pendekatan Hybrid Cognitive Pipeline di mana data PII disanitasi sepenuhnya di lingkungan lokal (Ollama) </w:t>
      </w:r>
      <w:r w:rsidR="00971323">
        <w:rPr>
          <w:lang w:val="en-US"/>
        </w:rPr>
        <w:t xml:space="preserve">dan </w:t>
      </w:r>
      <w:r w:rsidR="00971323" w:rsidRPr="00971323">
        <w:rPr>
          <w:lang w:val="en-US"/>
        </w:rPr>
        <w:t>Hybrid (Cloud openrouter.ai + Lokal)</w:t>
      </w:r>
      <w:r w:rsidR="00971323">
        <w:rPr>
          <w:lang w:val="en-US"/>
        </w:rPr>
        <w:t xml:space="preserve"> </w:t>
      </w:r>
      <w:r>
        <w:t>sebelum insight anonim dikirim ke cloud untuk inferensi kausal tingkat lanjut.</w:t>
      </w:r>
    </w:p>
    <w:p w:rsidR="002316A4" w:rsidRDefault="00C02299">
      <w:pPr>
        <w:pStyle w:val="Judul2"/>
        <w:spacing w:line="480" w:lineRule="auto"/>
        <w:jc w:val="both"/>
        <w:outlineLvl w:val="2"/>
      </w:pPr>
      <w:r>
        <w:lastRenderedPageBreak/>
        <w:t>3.16 Jadwal Pelaksanaan Penelitian</w:t>
      </w:r>
    </w:p>
    <w:p w:rsidR="006B4AE2" w:rsidRDefault="00C02299" w:rsidP="006B4AE2">
      <w:pPr>
        <w:contextualSpacing/>
        <w:jc w:val="center"/>
        <w:rPr>
          <w:b/>
          <w:bCs/>
          <w:color w:val="000000"/>
          <w:sz w:val="20"/>
          <w:szCs w:val="20"/>
        </w:rPr>
        <w:spacing w:line="240" w:lineRule="auto" w:after="240" w:before="0"/>
      </w:pPr>
      <w:r>
        <w:rPr>
          <w:b/>
          <w:sz w:val="20"/>
          <w:szCs w:val="20"/>
        </w:rPr>
        <w:t>Tabel 3.8 Jadwal Pelaksanaan Penelitian (6 Bulan)</w:t>
      </w:r>
    </w:p>
    <w:tbl>
      <w:tblPr>
        <w:tblW w:w="7807"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3</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p w:rsidR="002316A4" w:rsidRDefault="00C02299">
      <w:pPr>
        <w:spacing w:after="120"/>
        <w:jc w:val="both"/>
      </w:pPr>
      <w:r>
        <w:rPr>
          <w:iCs/>
          <w:color w:val="000000"/>
          <w:szCs w:val="20"/>
        </w:rPr>
        <w:t>Sumber: Perencanaan penelitian (2025)</w:t>
      </w:r>
    </w:p>
    <w:p w:rsidR="006B4AE2" w:rsidRDefault="00C02299" w:rsidP="006B4AE2">
      <w:pPr>
        <w:pStyle w:val="Judul1"/>
        <w:pageBreakBefore/>
        <w:spacing w:line="480" w:lineRule="auto"/>
        <w:contextualSpacing/>
        <w:jc w:val="center"/>
        <w:outlineLvl w:val="1"/>
      </w:pPr>
      <w:r>
        <w:lastRenderedPageBreak/>
        <w:t xml:space="preserve">BAB IV </w:t>
      </w:r>
    </w:p>
    <w:p w:rsidR="002316A4" w:rsidRDefault="00C02299" w:rsidP="00EB55A7">
      <w:pPr>
        <w:pStyle w:val="Judul1"/>
        <w:spacing w:line="480" w:lineRule="auto"/>
        <w:contextualSpacing/>
        <w:jc w:val="center"/>
        <w:outlineLvl w:val="1"/>
      </w:pPr>
      <w:r>
        <w:t>HASIL PENELITIAN DAN PEMBAHASAN</w:t>
      </w:r>
    </w:p>
    <w:p w:rsidR="002316A4" w:rsidRDefault="00C02299">
      <w:pPr>
        <w:pStyle w:val="Judul2"/>
        <w:spacing w:line="480" w:lineRule="auto"/>
        <w:jc w:val="both"/>
        <w:outlineLvl w:val="2"/>
      </w:pPr>
      <w:r>
        <w:t>4.1 Deskripsi Data Time Series Calon Mahasiswa (2019–2024)</w:t>
      </w:r>
    </w:p>
    <w:p w:rsidR="002316A4" w:rsidRDefault="00C02299">
      <w:pPr>
        <w:pStyle w:val="Judul3"/>
        <w:spacing w:line="480" w:lineRule="auto"/>
        <w:jc w:val="left"/>
        <w:outlineLvl w:val="3"/>
      </w:pPr>
      <w:r>
        <w:t>4.1.1 Gambaran Umum Dataset</w:t>
      </w:r>
    </w:p>
    <w:p w:rsidR="002316A4" w:rsidRDefault="00C02299">
      <w:pPr>
        <w:spacing w:after="160" w:line="480" w:lineRule="auto"/>
        <w:ind w:firstLine="720"/>
        <w:jc w:val="both"/>
      </w:pPr>
      <w:r>
        <w:rPr>
          <w:i/>
          <w:color w:val="000000"/>
        </w:rPr>
        <w:t>Dataset</w:t>
      </w:r>
      <w:r>
        <w:rPr>
          <w:color w:val="000000"/>
        </w:rPr>
        <w:t xml:space="preserve"> penelitian mencakup data sekunder calon mahasiswa ITSNU Pekalongan pada enam periode akademik 2019–2024 dengan total 2.362 rekaman data yang tervalidasi. Tabel 4.1 menyajikan distribusi lengkap per tahun beserta konteks fase temporal.</w:t>
      </w:r>
    </w:p>
    <w:p w:rsidR="002316A4" w:rsidRDefault="00C02299">
      <w:pPr>
        <w:jc w:val="center"/>
        <w:spacing w:line="240" w:lineRule="auto" w:after="240" w:before="0"/>
      </w:pPr>
      <w:r>
        <w:rPr>
          <w:b/>
          <w:bCs/>
          <w:color w:val="000000"/>
          <w:sz w:val="20"/>
          <w:szCs w:val="20"/>
        </w:rPr>
        <w:t>Tabel 4.1 Distribusi Jumlah Pendaftar per Tahun dan Fase Temporal (2019–2024)</w:t>
      </w:r>
    </w:p>
    <w:tbl>
      <w:tblPr>
        <w:tblW w:w="7513"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shd w:val="clear" w:color="auto" w:fill="auto"/>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shd w:val="clear" w:color="auto" w:fill="auto"/>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rPr>
          <w:iCs/>
          <w:color w:val="000000"/>
          <w:szCs w:val="20"/>
        </w:rPr>
        <w:t>Sumber: Data Primer PMB ITSNU Pekalongan, diolah (2025)</w:t>
      </w:r>
    </w:p>
    <w:p w:rsidR="002316A4" w:rsidRDefault="00C02299">
      <w:pPr>
        <w:spacing w:after="160" w:line="480" w:lineRule="auto"/>
        <w:ind w:firstLine="720"/>
        <w:jc w:val="both"/>
      </w:pPr>
      <w:r>
        <w:rPr>
          <w:color w:val="000000"/>
        </w:rPr>
        <w:t>Berdasarkan Tabel 4.1, teridentifikasi pola distribusi pendaftar yang tidak linear dan menarik untuk dicermati. Pertama, fase Pre</w:t>
      </w:r>
      <w:r w:rsidR="007C1716">
        <w:rPr>
          <w:color w:val="000000"/>
        </w:rPr>
        <w:t xml:space="preserve"> </w:t>
      </w:r>
      <w:r>
        <w:rPr>
          <w:color w:val="000000"/>
        </w:rPr>
        <w:t xml:space="preserve">COVID (2019) mencatat 146 pendaftar sebagai baseline angka yang relatif kecil dan menjadi titik referensi seluruh analisis temporal. Kedua, fase COVID Crisis (2020–2021) justru menunjukkan peningkatan yang signifikan: 274 pendaftar pada 2020 (+87,7% dari baseline) dan 301 pada 2021 (+9,9%). Temuan ini berbeda dari pola yang </w:t>
      </w:r>
      <w:r>
        <w:rPr>
          <w:color w:val="000000"/>
          <w:i/>
        </w:rPr>
        <w:lastRenderedPageBreak/>
        <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after="160" w:line="480" w:lineRule="auto"/>
        <w:ind w:firstLine="720"/>
        <w:jc w:val="both"/>
      </w:pPr>
      <w:r>
        <w:rPr>
          <w:color w:val="000000"/>
        </w:rP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2316A4" w:rsidRDefault="00C02299">
      <w:pPr>
        <w:spacing w:before="80" w:after="80" w:line="480" w:lineRule="auto"/>
        <w:jc w:val="center"/>
      </w:pPr>
      <w:r>
        <w:rPr>
          <w:noProof/>
        </w:rPr>
        <w:drawing>
          <wp:inline distT="0" distB="0" distL="0" distR="0">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1"/>
                    <a:srcRect/>
                    <a:stretch>
                      <a:fillRect/>
                    </a:stretch>
                  </pic:blipFill>
                  <pic:spPr bwMode="auto">
                    <a:xfrm>
                      <a:off x="0" y="0"/>
                      <a:ext cx="4572000" cy="2762250"/>
                    </a:xfrm>
                    <a:prstGeom prst="rect">
                      <a:avLst/>
                    </a:prstGeom>
                  </pic:spPr>
                </pic:pic>
              </a:graphicData>
            </a:graphic>
          </wp:inline>
        </w:drawing>
      </w:r>
    </w:p>
    <w:p w:rsidR="002316A4" w:rsidRDefault="00C02299" w:rsidP="00EB55A7">
      <w:pPr>
        <w:jc w:val="center"/>
        <w:spacing w:line="240" w:lineRule="auto" w:after="240" w:before="0"/>
      </w:pPr>
      <w:r>
        <w:rPr>
          <w:b/>
          <w:color w:val="000000"/>
          <w:sz w:val="20"/>
          <w:szCs w:val="20"/>
        </w:rPr>
        <w:lastRenderedPageBreak/>
        <w:t>Gambar 4.1 Distribusi Jumlah Pendaftar PMB ITSNU Pekalongan per Tahun (2019–2024)</w:t>
      </w:r>
    </w:p>
    <w:p w:rsidR="002316A4" w:rsidRDefault="00C02299" w:rsidP="00BA594A">
      <w:pPr>
        <w:spacing w:after="120"/>
        <w:jc w:val="both"/>
      </w:pPr>
      <w:r>
        <w:rPr>
          <w:iCs/>
          <w:color w:val="000000"/>
          <w:szCs w:val="20"/>
        </w:rPr>
        <w:t>Sumber: Data Primer PMB ITSNU Pekalongan, diolah menggunakan Python</w:t>
      </w:r>
    </w:p>
    <w:p w:rsidR="00480FB2" w:rsidRDefault="00480FB2" w:rsidP="00480FB2">
      <w:pPr>
        <w:spacing w:after="120" w:line="480" w:lineRule="auto"/>
        <w:ind w:firstLine="720"/>
        <w:jc w:val="both"/>
        <w:rPr>
          <w:color w:val="000000"/>
        </w:rPr>
      </w:pPr>
    </w:p>
    <w:p w:rsidR="002316A4" w:rsidRPr="00971323" w:rsidRDefault="00C02299" w:rsidP="00A90E84">
      <w:pPr>
        <w:spacing w:after="120" w:line="480" w:lineRule="auto"/>
        <w:ind w:firstLine="720"/>
        <w:rPr>
          <w:color w:val="000000"/>
        </w:rPr>
        <w:jc w:val="center"/>
      </w:pPr>
      <w:r w:rsidRPr="00971323">
        <w:rPr>
          <w:color w:val="000000"/>
        </w:rPr>
        <w:t>Gambar 4.1 memvisualisasikan pola distribusi dari Tabel 4.1 dalam bentuk bar chart dengan tiga skema warna yang mencerminkan tiga fase temporal: biru (Pre</w:t>
      </w:r>
      <w:r w:rsidR="007C1716" w:rsidRPr="00971323">
        <w:rPr>
          <w:color w:val="000000"/>
        </w:rPr>
        <w:t xml:space="preserve"> </w:t>
      </w:r>
      <w:r w:rsidRPr="00971323">
        <w:rPr>
          <w:color w:val="000000"/>
        </w:rPr>
        <w:t>COVID 2019), merah (COVID Crisis 2020–2021), dan hijau (Recovery 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EB55A7" w:rsidRPr="00EB55A7" w:rsidRDefault="00C02299" w:rsidP="00EB55A7">
      <w:pPr>
        <w:pStyle w:val="Judul3"/>
        <w:spacing w:after="160" w:line="480" w:lineRule="auto"/>
        <w:jc w:val="both"/>
        <w:outlineLvl w:val="3"/>
      </w:pPr>
      <w:r>
        <w:t>4.1.2 Distribusi Program Studi Dominan</w:t>
      </w:r>
    </w:p>
    <w:p w:rsidR="00B30C86" w:rsidRDefault="00C02299" w:rsidP="00B30C86">
      <w:pPr>
        <w:contextualSpacing/>
        <w:jc w:val="center"/>
        <w:rPr>
          <w:b/>
          <w:bCs/>
          <w:color w:val="000000"/>
          <w:sz w:val="20"/>
          <w:szCs w:val="20"/>
        </w:rPr>
        <w:spacing w:line="240" w:lineRule="auto" w:after="240" w:before="0"/>
      </w:pPr>
      <w:r>
        <w:rPr>
          <w:b/>
          <w:sz w:val="20"/>
          <w:szCs w:val="20"/>
        </w:rPr>
        <w:t>Tabel 4.2 Distribusi Program Studi Dominan (Seluruh Periode 2019–2024)</w:t>
      </w:r>
    </w:p>
    <w:tbl>
      <w:tblPr>
        <w:tblW w:w="7797"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4111"/>
        <w:gridCol w:w="1843"/>
        <w:gridCol w:w="1843"/>
      </w:tblGrid>
      <w:tr w:rsidR="00B30C86" w:rsidRPr="00B30C86" w:rsidTr="00B30C86">
        <w:trPr>
          <w:trHeight w:val="209"/>
          <w:tblHeader/>
        </w:trPr>
        <w:tc>
          <w:tcPr>
            <w:tcW w:w="4111"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rPr>
          <w:iCs/>
          <w:color w:val="000000"/>
          <w:szCs w:val="20"/>
        </w:rPr>
        <w:t>Sumber: Data Primer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rsidRPr="00971323">
        <w:rPr>
          <w:color w:val="000000"/>
        </w:rPr>
        <w:lastRenderedPageBreak/>
        <w:t>Tabel 4.2 mengungkap dominasi yang kuat program berbasis teknologi informasi. Sarjana Informatika (30,9%) dan Sarjana Teknologi Informasi (28,2%) secara gabungan menyerap 59,1% dari seluruh 2.362 pendaftar hampir tiga perempat dari total pendaftar terkonsentrasi pada dua program studi ini. Sarjana Teknik Industri berada di posisi ketiga (16,3%), diikuti program Diploma Tiga yang total berkontribusi 18,7%. Sarjana Fisika dan Diploma Kriya Batik masing</w:t>
      </w:r>
      <w:r w:rsidR="007C1716" w:rsidRPr="00971323">
        <w:rPr>
          <w:color w:val="000000"/>
        </w:rPr>
        <w:t xml:space="preserve"> </w:t>
      </w:r>
      <w:r w:rsidRPr="00971323">
        <w:rPr>
          <w:color w:val="000000"/>
        </w:rPr>
        <w:t>masing 5,8% dan 2,3% proporsi yang relatif kecil dan mengindikasikan kedua program ini memerlukan strategi rekrutmen yang lebih intensif dan terfokus. Dominasi program berbasis IT ini mencerminkan minat tinggi calon mahasiswa terhadap bidang teknologi di kawasan Eks</w:t>
      </w:r>
      <w:r w:rsidR="007C1716" w:rsidRPr="00971323">
        <w:rPr>
          <w:color w:val="000000"/>
        </w:rPr>
        <w:t xml:space="preserve"> </w:t>
      </w:r>
      <w:r w:rsidRPr="00971323">
        <w:rPr>
          <w:color w:val="000000"/>
        </w:rPr>
        <w:t>Karesidenan Pekalongan yang sedang bertransformasi dari industri batik konvensional menuju ekonomi digital.</w:t>
      </w:r>
    </w:p>
    <w:p w:rsidR="002316A4" w:rsidRDefault="00C02299" w:rsidP="00BA594A">
      <w:pPr>
        <w:pStyle w:val="Judul2"/>
        <w:spacing w:line="480" w:lineRule="auto"/>
        <w:jc w:val="both"/>
        <w:outlineLvl w:val="2"/>
      </w:pPr>
      <w:r>
        <w:t>4.2 Hasil Otomasi Data Preparation (Tahap 4A–4E)</w:t>
      </w:r>
    </w:p>
    <w:p w:rsidR="002316A4" w:rsidRDefault="00C02299" w:rsidP="00BA594A">
      <w:pPr>
        <w:pStyle w:val="Judul3"/>
        <w:spacing w:after="160" w:line="480" w:lineRule="auto"/>
        <w:jc w:val="both"/>
        <w:outlineLvl w:val="3"/>
      </w:pPr>
      <w:r>
        <w:t>4.2.1 Hasil Text Preprocessing Otomatis</w:t>
      </w:r>
    </w:p>
    <w:p w:rsidR="002316A4" w:rsidRPr="00BA594A" w:rsidRDefault="00C02299" w:rsidP="00BA594A">
      <w:pPr>
        <w:contextualSpacing/>
        <w:jc w:val="center"/>
        <w:rPr>
          <w:b/>
          <w:bCs/>
          <w:color w:val="000000"/>
          <w:sz w:val="20"/>
          <w:szCs w:val="20"/>
        </w:rPr>
        <w:spacing w:line="240" w:lineRule="auto" w:after="240" w:before="0"/>
      </w:pPr>
      <w:r>
        <w:rPr>
          <w:b/>
          <w:sz w:val="20"/>
          <w:szCs w:val="20"/>
        </w:rPr>
        <w:t xml:space="preserve">Tabel 4.3 Contoh Hasil Otomasi Text </w:t>
      </w:r>
      <w:r>
        <w:rPr>
          <w:b/>
          <w:i/>
          <w:sz w:val="20"/>
          <w:szCs w:val="20"/>
        </w:rPr>
        <w:t>Preprocessing</w:t>
      </w:r>
      <w:r>
        <w:rPr>
          <w:b/>
          <w:sz w:val="20"/>
          <w:szCs w:val="20"/>
        </w:rPr>
        <w:t xml:space="preserve"> (Normalisasi Singkatan Bahasa Indonesia)</w:t>
      </w:r>
    </w:p>
    <w:tbl>
      <w:tblPr>
        <w:tblW w:w="8018"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4009"/>
        <w:gridCol w:w="4009"/>
      </w:tblGrid>
      <w:tr w:rsidR="00B30C86" w:rsidRPr="00B30C86" w:rsidTr="00B30C86">
        <w:trPr>
          <w:trHeight w:val="221"/>
          <w:tblHeader/>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rPr>
          <w:iCs/>
          <w:color w:val="000000"/>
          <w:szCs w:val="20"/>
        </w:rP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rPr>
          <w:color w:val="000000"/>
        </w:rPr>
        <w:lastRenderedPageBreak/>
        <w:tab/>
      </w:r>
      <w:r w:rsidR="00C02299" w:rsidRPr="00971323">
        <w:rPr>
          <w:color w:val="000000"/>
        </w:rPr>
        <w:t xml:space="preserve">Tabel 4.3 mendemonstrasikan efektivitas modul normalisasi singkatan yang dikembangkan. Lima contoh representatif menunjukkan bahwa </w:t>
      </w:r>
      <w:r w:rsidR="00C02299" w:rsidRPr="00971323">
        <w:rPr>
          <w:i/>
          <w:color w:val="000000"/>
        </w:rPr>
        <w:t>pipeline</w:t>
      </w:r>
      <w:r w:rsidR="00C02299" w:rsidRPr="00971323">
        <w:rPr>
          <w:color w:val="000000"/>
        </w:rPr>
        <w:t xml:space="preserv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w:t>
      </w:r>
      <w:r w:rsidR="00C02299" w:rsidRPr="00971323">
        <w:rPr>
          <w:i/>
          <w:color w:val="000000"/>
        </w:rPr>
        <w:t>embedding</w:t>
      </w:r>
      <w:r w:rsidR="00C02299" w:rsidRPr="00971323">
        <w:rPr>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Default="00C02299" w:rsidP="00BA594A">
      <w:pPr>
        <w:pStyle w:val="Judul3"/>
        <w:spacing w:after="160" w:line="480" w:lineRule="auto"/>
        <w:jc w:val="both"/>
        <w:outlineLvl w:val="3"/>
      </w:pPr>
      <w:r>
        <w:t>4.2.2 Validasi Stabilitas Embedding IndoBERT</w:t>
      </w:r>
    </w:p>
    <w:p w:rsidR="002316A4" w:rsidRPr="00BA594A" w:rsidRDefault="00C02299" w:rsidP="00BA594A">
      <w:pPr>
        <w:contextualSpacing/>
        <w:jc w:val="center"/>
        <w:rPr>
          <w:b/>
          <w:bCs/>
          <w:color w:val="000000"/>
          <w:sz w:val="20"/>
          <w:szCs w:val="20"/>
        </w:rPr>
        <w:spacing w:line="240" w:lineRule="auto" w:after="240" w:before="0"/>
      </w:pPr>
      <w:r>
        <w:rPr>
          <w:b/>
          <w:sz w:val="20"/>
          <w:szCs w:val="20"/>
        </w:rPr>
        <w:t xml:space="preserve">Tabel 4.4 Validasi Stabilitas </w:t>
      </w:r>
      <w:r>
        <w:rPr>
          <w:b/>
          <w:i/>
          <w:sz w:val="20"/>
          <w:szCs w:val="20"/>
        </w:rPr>
        <w:t>Embedding</w:t>
      </w:r>
      <w:r>
        <w:rPr>
          <w:b/>
          <w:sz w:val="20"/>
          <w:szCs w:val="20"/>
        </w:rPr>
        <w:t xml:space="preserve"> IndoBERT: Cosine Similarity Rata-rata Antar Periode</w:t>
      </w:r>
    </w:p>
    <w:tbl>
      <w:tblPr>
        <w:tblW w:w="7936"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693"/>
        <w:gridCol w:w="1568"/>
        <w:gridCol w:w="992"/>
        <w:gridCol w:w="3683"/>
      </w:tblGrid>
      <w:tr w:rsidR="00C56195" w:rsidRPr="00C56195" w:rsidTr="00C56195">
        <w:trPr>
          <w:trHeight w:val="194"/>
          <w:tblHeader/>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Transisi Periode</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Cosine Similarity</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Kategori</w:t>
            </w:r>
          </w:p>
        </w:tc>
        <w:tc>
          <w:tcPr>
            <w:tcW w:w="368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Interpretasi</w:t>
            </w:r>
          </w:p>
        </w:tc>
      </w:tr>
      <w:tr w:rsidR="00C56195" w:rsidRPr="00C56195" w:rsidTr="00C56195">
        <w:trPr>
          <w:trHeight w:val="802"/>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2019 → 2020</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0,7901</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Moderat</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Di atas threshold 0,70  perubahan klaster mencerminkan data, bukan artefak</w:t>
            </w:r>
          </w:p>
        </w:tc>
      </w:tr>
      <w:tr w:rsidR="00C56195" w:rsidRPr="00C56195" w:rsidTr="00C56195">
        <w:trPr>
          <w:trHeight w:val="595"/>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2020 → 2021</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0,8024</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baik; fase COVID Crisis stabil secara semantik</w:t>
            </w:r>
          </w:p>
        </w:tc>
      </w:tr>
      <w:tr w:rsidR="00C56195" w:rsidRPr="00C56195" w:rsidTr="00C56195">
        <w:trPr>
          <w:trHeight w:val="595"/>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2021 → 2022</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0,8128</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Nilai tertinggi; transisi Recovery paling konsisten secara semantik</w:t>
            </w:r>
          </w:p>
        </w:tc>
      </w:tr>
      <w:tr w:rsidR="00C56195" w:rsidRPr="00C56195" w:rsidTr="00C56195">
        <w:trPr>
          <w:trHeight w:val="388"/>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2022 → 2023</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0,8009</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terjaga meski lonjakan volume 2023</w:t>
            </w:r>
          </w:p>
        </w:tc>
      </w:tr>
      <w:tr w:rsidR="00C56195" w:rsidRPr="00C56195" w:rsidTr="00C56195">
        <w:trPr>
          <w:trHeight w:val="401"/>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2023 → 2024</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0,8095</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baik menuju stabilisasi 2024</w:t>
            </w:r>
          </w:p>
        </w:tc>
      </w:tr>
      <w:tr w:rsidR="00C56195" w:rsidRPr="00C56195" w:rsidTr="00C56195">
        <w:trPr>
          <w:trHeight w:val="582"/>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Rata-rata keseluruhan</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0,8031</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Semua transisi di atas threshold 0,70 → H2 TERKONFIRMASI</w:t>
            </w:r>
          </w:p>
        </w:tc>
      </w:tr>
    </w:tbl>
    <w:p w:rsidR="002316A4" w:rsidRDefault="00C02299" w:rsidP="00EB55A7">
      <w:pPr>
        <w:spacing w:after="160" w:line="480" w:lineRule="auto"/>
        <w:ind w:firstLine="720"/>
        <w:jc w:val="both"/>
      </w:pPr>
      <w:r>
        <w:rPr>
          <w:iCs/>
          <w:color w:val="000000"/>
          <w:szCs w:val="20"/>
        </w:rPr>
        <w:lastRenderedPageBreak/>
        <w:t>Keterangan: Cosine Similarity &gt; 0,85 = Stabil; 0,70–0,85 = Moderat; &lt; 0,70 = Rendah</w:t>
      </w:r>
    </w:p>
    <w:p w:rsidR="002316A4" w:rsidRDefault="00C02299" w:rsidP="00EB55A7">
      <w:pPr>
        <w:spacing w:after="120"/>
        <w:jc w:val="both"/>
      </w:pPr>
      <w:r>
        <w:rPr>
          <w:iCs/>
          <w:color w:val="000000"/>
          <w:szCs w:val="20"/>
        </w:rPr>
        <w:t>Sumber: Hasil otomasi pipeline IndoBERT (2025)</w:t>
      </w:r>
    </w:p>
    <w:p w:rsidR="00971323" w:rsidRDefault="00971323" w:rsidP="00971323">
      <w:pPr>
        <w:spacing w:after="120" w:line="480" w:lineRule="auto"/>
        <w:jc w:val="both"/>
        <w:rPr>
          <w:color w:val="000000"/>
        </w:rPr>
      </w:pPr>
    </w:p>
    <w:p w:rsidR="002316A4" w:rsidRPr="00971323" w:rsidRDefault="00C02299" w:rsidP="00971323">
      <w:pPr>
        <w:spacing w:after="120" w:line="480" w:lineRule="auto"/>
        <w:ind w:firstLine="720"/>
        <w:jc w:val="both"/>
      </w:pPr>
      <w:r w:rsidRPr="00971323">
        <w:rPr>
          <w:color w:val="000000"/>
        </w:rPr>
        <w:t xml:space="preserve">Tabel 4.4 menyajikan hasil validasi kritis yang mengkonfirmasi Hipotesis 2 (H2). Nilai cosine similarity rata-rata 0,8031 pada seluruh 5 transisi berada di atas </w:t>
      </w:r>
      <w:r w:rsidRPr="00971323">
        <w:rPr>
          <w:i/>
          <w:color w:val="000000"/>
        </w:rPr>
        <w:t>threshold</w:t>
      </w:r>
      <w:r w:rsidRPr="00971323">
        <w:rPr>
          <w:color w:val="000000"/>
          <w:i/>
        </w:rPr>
        <w:t xml:space="preserve"> 0,70 yang ditetapkan. Dua temuan penting dari tabel ini. Pertama, nilai terendah justru terjadi pada transisi 2019→2020 (0,7901) yaitu transisi yang secara struktural mengalami perubahan paling dramatis (structural break dengan ARI = −0,0036 dan centroid drift 20,35). Ini membuktikan bahwa perbedaan yang terdeteksi pada analisis GMM benar-benar mencerminkan perubahan substantif populasi pendaftar, bukan ketidakstabilan teknis model. Kedua, nilai tertinggi pada transisi 2021→2022 (0,8128) konsisten dengan fakta bahwa perpindahan dari fase COVID Crisis ke Recovery melibatkan entitas institusional (sekolah asal, wilayah) yang sebagian besar sama, meskipun distribusinya berubah. Temuan ini memvalidasi strategi frozen weights IndoBERT yang dipilih (Subakti et al., 2022; Reimers &amp; Gurevych, 2019).</w:t>
      </w:r>
    </w:p>
    <w:p w:rsidR="002316A4" w:rsidRDefault="00C02299">
      <w:pPr>
        <w:pStyle w:val="Judul3"/>
        <w:spacing w:line="480" w:lineRule="auto"/>
        <w:jc w:val="both"/>
        <w:outlineLvl w:val="3"/>
      </w:pPr>
      <w:r>
        <w:t>4.2.3 Hasil PCA Dimensionality Reduction</w:t>
      </w:r>
    </w:p>
    <w:p w:rsidR="002316A4" w:rsidRDefault="00C02299">
      <w:pPr>
        <w:spacing w:after="160"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semua periode berada dalam ruang fitur yang sama syarat mutlak agar pergeseran posisi klaster antar waktu dapat diinterpretasikan sebagai </w:t>
      </w:r>
      <w:r>
        <w:rPr>
          <w:color w:val="000000"/>
        </w:rPr>
        <w:lastRenderedPageBreak/>
        <w:t>perubahan substantif populasi, bukan perubahan basis koordinat (Jolliffe &amp; Cadima, 2016). Reduksi dimensi ini juga memungkinkan visualisasi klaster dalam ruang PCA 2D yang disajikan pada Gambar 4.2a–4.2f.</w:t>
      </w:r>
    </w:p>
    <w:p w:rsidR="002316A4" w:rsidRDefault="00C02299" w:rsidP="00BA594A">
      <w:pPr>
        <w:pStyle w:val="Judul2"/>
        <w:spacing w:line="480" w:lineRule="auto"/>
        <w:jc w:val="both"/>
        <w:outlineLvl w:val="2"/>
      </w:pPr>
      <w:r>
        <w:t>4.3 Hasil Segmentasi Probabilistik GMM Time Series (Tahap 6)</w:t>
      </w:r>
    </w:p>
    <w:p w:rsidR="002316A4" w:rsidRDefault="00C02299" w:rsidP="00BA594A">
      <w:pPr>
        <w:pStyle w:val="Judul3"/>
        <w:spacing w:after="160" w:line="480" w:lineRule="auto"/>
        <w:jc w:val="both"/>
        <w:outlineLvl w:val="3"/>
      </w:pPr>
      <w:r>
        <w:t>4.3.1 Penentuan Jumlah Komponen Optimal (K-Scan)</w:t>
      </w:r>
    </w:p>
    <w:p w:rsidR="002316A4" w:rsidRPr="00BA594A" w:rsidRDefault="00C02299" w:rsidP="00BA594A">
      <w:pPr>
        <w:contextualSpacing/>
        <w:jc w:val="center"/>
        <w:rPr>
          <w:b/>
          <w:bCs/>
          <w:color w:val="000000"/>
          <w:sz w:val="20"/>
          <w:szCs w:val="20"/>
        </w:rPr>
        <w:spacing w:line="240" w:lineRule="auto" w:after="240" w:before="0"/>
      </w:pPr>
      <w:r>
        <w:rPr>
          <w:b/>
          <w:sz w:val="20"/>
          <w:szCs w:val="20"/>
        </w:rPr>
        <w:t>Tabel 4.5 Nilai BIC Optimal dan Silhouette Score per Tahun (K-Scan 2–6)</w:t>
      </w:r>
    </w:p>
    <w:tbl>
      <w:tblPr>
        <w:tblW w:w="7875"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768"/>
        <w:gridCol w:w="1255"/>
        <w:gridCol w:w="1260"/>
        <w:gridCol w:w="1551"/>
        <w:gridCol w:w="1551"/>
        <w:gridCol w:w="1490"/>
      </w:tblGrid>
      <w:tr w:rsidR="00707891" w:rsidRPr="00707891" w:rsidTr="00707891">
        <w:trPr>
          <w:trHeight w:val="221"/>
          <w:tblHeader/>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Tahun</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Fase</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 Optimal</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BIC Optimal</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Silhouette Score</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20.594,43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0,0683</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28.991,05</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66.631,38</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0,0496</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10.935,41</w:t>
            </w:r>
          </w:p>
        </w:tc>
      </w:tr>
      <w:tr w:rsidR="00707891" w:rsidRPr="00707891" w:rsidTr="00707891">
        <w:trPr>
          <w:trHeight w:val="208"/>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80.792,73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4.595,64</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138.331,39</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0,0138</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−28.915,23</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212.737,22</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0,0905</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−89.231,81</w:t>
            </w:r>
          </w:p>
        </w:tc>
      </w:tr>
      <w:tr w:rsidR="00707891" w:rsidRPr="00707891" w:rsidTr="00707891">
        <w:trPr>
          <w:trHeight w:val="208"/>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163.307,13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0,0279</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−57.135,11</w:t>
            </w:r>
          </w:p>
        </w:tc>
      </w:tr>
    </w:tbl>
    <w:p w:rsidR="002316A4" w:rsidRDefault="00C02299" w:rsidP="00EB55A7">
      <w:pPr>
        <w:spacing w:after="160" w:line="480" w:lineRule="auto"/>
        <w:ind w:firstLine="720"/>
        <w:jc w:val="both"/>
      </w:pPr>
      <w:r>
        <w:rPr>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A01755" w:rsidRDefault="00C6412F">
      <w:pPr>
        <w:spacing w:after="160" w:line="480" w:lineRule="auto"/>
        <w:ind w:firstLine="720"/>
        <w:jc w:val="both"/>
      </w:pPr>
      <w:r>
        <w:rPr>
          <w:iCs/>
          <w:color w:val="000000"/>
          <w:szCs w:val="20"/>
        </w:rPr>
        <w:t>Sumber: Hasil pemodelan GMM K-scan (2025)</w:t>
      </w:r>
    </w:p>
    <w:p w:rsidR="002316A4" w:rsidRPr="00971323" w:rsidRDefault="00C02299" w:rsidP="00971323">
      <w:pPr>
        <w:spacing w:after="120" w:line="480" w:lineRule="auto"/>
        <w:ind w:firstLine="720"/>
        <w:jc w:val="both"/>
      </w:pPr>
      <w:r w:rsidRPr="00971323">
        <w:rPr>
          <w:color w:val="000000"/>
        </w:rPr>
        <w:t>Tabel 4.5 menyajikan hasil K-scan yang mengungkap dua pola utama. Pertama, terdapat tren konsolidasi K yang jelas dari waktu ke waktu: fase Pre</w:t>
      </w:r>
      <w:r w:rsidR="007C1716" w:rsidRPr="00971323">
        <w:rPr>
          <w:color w:val="000000"/>
        </w:rPr>
        <w:t xml:space="preserve"> </w:t>
      </w:r>
      <w:r w:rsidRPr="00971323">
        <w:rPr>
          <w:color w:val="000000"/>
        </w:rPr>
        <w:t xml:space="preserve">COVID dan COVID Crisis konsisten menghasilkan K=6 (fragmentasi tinggi), sementara fase Recovery menunjukkan konsolidasi progresif dari K=5 (2022) → K=2 (2023) → K=3 (2024). Penurunan K mengindikasikan bahwa segmen pendaftar semakin homogen, kemungkinan akibat kampanye rekrutmen yang semakin terfokus pada segmen tertentu. Kedua, nilai BIC yang jauh lebih besar </w:t>
      </w:r>
      <w:r w:rsidRPr="00971323">
        <w:rPr>
          <w:color w:val="000000"/>
        </w:rPr>
        <w:lastRenderedPageBreak/>
        <w:t>pada fase Recovery (138.331–212.737) dibandingkan fase Pre</w:t>
      </w:r>
      <w:r w:rsidR="007C1716" w:rsidRPr="00971323">
        <w:rPr>
          <w:color w:val="000000"/>
        </w:rPr>
        <w:t xml:space="preserve"> </w:t>
      </w:r>
      <w:r w:rsidRPr="00971323">
        <w:rPr>
          <w:color w:val="000000"/>
          <w:i/>
        </w:rPr>
        <w:t>COVID (20.594) mencerminkan ukuran dataset yang jauh lebih besar nilai BIC sensitif terhadap N, bukan penurunan kualitas model. Nilai Silhouette Score tertinggi (0,0905) pada 2023 dengan K=2 menunjukkan dua kelompok besar pendaftar pada tahun tersebut memiliki diferensiasi yang paling jelas. Scrucca et al. (2024) menegaskan nilai Silhouette Score dalam rentang 0,01–0,10 tetap bermakna dalam soft clustering seperti GMM, mengingat sifat inheren overlap antar segmen.</w:t>
      </w:r>
    </w:p>
    <w:p w:rsidR="002316A4" w:rsidRDefault="00C02299" w:rsidP="00EB55A7">
      <w:pPr>
        <w:spacing w:before="80" w:after="80" w:line="480" w:lineRule="auto"/>
        <w:jc w:val="center"/>
      </w:pPr>
      <w:r>
        <w:rPr>
          <w:noProof/>
        </w:rPr>
        <w:drawing>
          <wp:inline distT="0" distB="0" distL="0" distR="0">
            <wp:extent cx="4381500" cy="2524125"/>
            <wp:effectExtent l="0" t="0" r="0" b="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2"/>
                    <a:srcRect/>
                    <a:stretch>
                      <a:fillRect/>
                    </a:stretch>
                  </pic:blipFill>
                  <pic:spPr bwMode="auto">
                    <a:xfrm>
                      <a:off x="0" y="0"/>
                      <a:ext cx="4381500" cy="2524125"/>
                    </a:xfrm>
                    <a:prstGeom prst="rect">
                      <a:avLst/>
                    </a:prstGeom>
                  </pic:spPr>
                </pic:pic>
              </a:graphicData>
            </a:graphic>
          </wp:inline>
        </w:drawing>
      </w:r>
    </w:p>
    <w:p w:rsidR="00EB55A7" w:rsidRDefault="00C02299" w:rsidP="00EB55A7">
      <w:pPr>
        <w:spacing w:after="160" w:line="480" w:lineRule="auto"/>
        <w:ind w:firstLine="720"/>
        <w:contextualSpacing/>
        <w:jc w:val="both"/>
      </w:pPr>
      <w:r>
        <w:rPr>
          <w:color w:val="000000"/>
          <w:sz w:val="20"/>
          <w:szCs w:val="20"/>
        </w:rPr>
        <w:t>Gambar 4.3a Silhouette Score GMM per Periode (2019–2024)</w:t>
      </w:r>
    </w:p>
    <w:p w:rsidR="002316A4" w:rsidRDefault="00C02299" w:rsidP="00EB55A7">
      <w:pPr>
        <w:spacing w:after="120"/>
        <w:contextualSpacing/>
        <w:jc w:val="both"/>
        <w:rPr>
          <w:i/>
          <w:iCs/>
          <w:color w:val="000000"/>
          <w:szCs w:val="20"/>
        </w:rPr>
      </w:pPr>
      <w:r>
        <w:rPr>
          <w:iCs/>
          <w:color w:val="000000"/>
          <w:szCs w:val="20"/>
        </w:rPr>
        <w:t>Sumber: Hasil pemodelan GMM menggunakan Python</w:t>
      </w:r>
    </w:p>
    <w:p w:rsidR="00971323" w:rsidRDefault="00971323" w:rsidP="00EB55A7">
      <w:pPr>
        <w:spacing w:after="120"/>
        <w:contextualSpacing/>
        <w:jc w:val="both"/>
      </w:pPr>
    </w:p>
    <w:p w:rsidR="002316A4" w:rsidRDefault="00C02299" w:rsidP="00EB55A7">
      <w:pPr>
        <w:spacing w:after="160" w:line="480" w:lineRule="auto"/>
        <w:ind w:firstLine="720"/>
        <w:jc w:val="both"/>
      </w:pPr>
      <w:r>
        <w:rPr>
          <w:color w:val="000000"/>
        </w:rPr>
        <w:t xml:space="preserve">Gambar 4.3a menampilkan visualisasi tren Silhouette Score GMM selama enam periode dalam bentuk line chart. Grafik memperlihatkan fluktuasi yang tidak monoton: penurunan dari 0,0683 (2019) ke nilai terendah pada 2020 (0,0496), sedikit pemulihan di 2021 (0,0585), penurunan drastis ke 0,0138 pada 2022, kemudian lonjakan signifikan ke puncak 0,0905 pada 2023, dan kembali turun ke 0,0279 pada 2024. Pola ini konsisten dengan perubahan K optimal yang </w:t>
      </w:r>
      <w:r>
        <w:rPr>
          <w:color w:val="000000"/>
        </w:rPr>
        <w:lastRenderedPageBreak/>
        <w:t>terjadiketika K meningkat (lebih banyak klaster kecil), Silhouette Score cenderung lebih rendah karena overlap antar klaster meningkat. Sebaliknya, K=2 pada 2023 menghasilkan dua klaster yang paling terpisah satu sama lain, menghasilkan Silhouette Score tertinggi. Gambar ini memperkuat narasi konsolidasi segmen yang terjadi selama fase Recovery.</w:t>
      </w:r>
    </w:p>
    <w:p w:rsidR="002316A4" w:rsidRDefault="00C02299" w:rsidP="00EB55A7">
      <w:pPr>
        <w:pStyle w:val="Judul2"/>
        <w:spacing w:line="480" w:lineRule="auto"/>
        <w:jc w:val="both"/>
        <w:outlineLvl w:val="2"/>
      </w:pPr>
      <w:r>
        <w:t>4.4 Hasil Time Series Analysis dan Deteksi Structural Break (Tahap 7)</w:t>
      </w:r>
    </w:p>
    <w:p w:rsidR="002316A4" w:rsidRPr="00BA594A" w:rsidRDefault="00C02299" w:rsidP="00BA594A">
      <w:pPr>
        <w:contextualSpacing/>
        <w:jc w:val="center"/>
        <w:rPr>
          <w:b/>
          <w:bCs/>
          <w:color w:val="000000"/>
          <w:sz w:val="20"/>
          <w:szCs w:val="20"/>
        </w:rPr>
        <w:spacing w:line="240" w:lineRule="auto" w:after="240" w:before="0"/>
      </w:pPr>
      <w:r>
        <w:rPr>
          <w:b/>
          <w:sz w:val="20"/>
          <w:szCs w:val="20"/>
        </w:rPr>
        <w:t>Tabel 4.6 Analisis Stabilitas Klaster: ARI, Jaccard Similarity, dan Centroid Drift Antar Periode</w:t>
      </w:r>
    </w:p>
    <w:tbl>
      <w:tblPr>
        <w:tblW w:w="7795"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403"/>
        <w:gridCol w:w="863"/>
        <w:gridCol w:w="878"/>
        <w:gridCol w:w="991"/>
        <w:gridCol w:w="995"/>
        <w:gridCol w:w="2665"/>
      </w:tblGrid>
      <w:tr w:rsidR="00707891" w:rsidRPr="00707891" w:rsidTr="00707891">
        <w:trPr>
          <w:trHeight w:val="250"/>
          <w:tblHeader/>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Centroid Drift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Kategori</w:t>
            </w:r>
          </w:p>
        </w:tc>
        <w:tc>
          <w:tcPr>
            <w:tcW w:w="268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 → 2020</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−0,0036</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20,3555</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Lonjakan +87,7%; komposisi segmen berubah fundamental  H1 TERKONFIRMASI</w:t>
            </w:r>
          </w:p>
        </w:tc>
      </w:tr>
      <w:tr w:rsidR="00707891" w:rsidRPr="00707891" w:rsidTr="00707891">
        <w:trPr>
          <w:trHeight w:val="500"/>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 → 2021</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0,0160</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17,2465</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Adaptasi pandemi berlanjut; K tetap 6 tetapi posisi sentroid bergeser</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 → 2022</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0,0055</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0,8333</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Perubahan K (6→5); centroid drift ∞ = reorganisasi total klaster</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 → 2023</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−0,0036</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Konsolidasi K (5→2); lonjakan 2023 +48,5% dengan profil sangat homogen</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 → 2024</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0,0021</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0,6667</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Transisi K (2→3); penurunan 2024 −26,0% memunculkan segmen ketiga</w:t>
            </w:r>
          </w:p>
        </w:tc>
      </w:tr>
    </w:tbl>
    <w:p w:rsidR="002316A4" w:rsidRDefault="00C02299" w:rsidP="00EB55A7">
      <w:pPr>
        <w:spacing w:after="160" w:line="480" w:lineRule="auto"/>
        <w:ind w:firstLine="720"/>
        <w:contextualSpacing/>
        <w:jc w:val="both"/>
      </w:pPr>
      <w:r>
        <w:rPr>
          <w:iCs/>
          <w:color w:val="000000"/>
          <w:szCs w:val="20"/>
        </w:rPr>
        <w:t>Keterangan: ARI &gt; 0,60 = Stabil | 0,30–0,60 = Drift Moderat | &lt; 0,30 = Structural Break | ∞ = perubahan K (reorganisasi total)</w:t>
      </w:r>
    </w:p>
    <w:p w:rsidR="002316A4" w:rsidRDefault="00C02299" w:rsidP="00EB55A7">
      <w:pPr>
        <w:spacing w:after="120"/>
        <w:contextualSpacing/>
        <w:jc w:val="both"/>
        <w:rPr>
          <w:i/>
          <w:iCs/>
          <w:color w:val="000000"/>
          <w:szCs w:val="20"/>
        </w:rPr>
      </w:pPr>
      <w:r>
        <w:rPr>
          <w:iCs/>
          <w:color w:val="000000"/>
          <w:szCs w:val="20"/>
        </w:rPr>
        <w:t>Sumber: Hasil analisis stabilitas GMM (2025)</w:t>
      </w:r>
    </w:p>
    <w:p w:rsidR="00971323" w:rsidRDefault="00971323" w:rsidP="00EB55A7">
      <w:pPr>
        <w:spacing w:after="120"/>
        <w:contextualSpacing/>
        <w:jc w:val="both"/>
      </w:pPr>
    </w:p>
    <w:p w:rsidR="002316A4" w:rsidRPr="00971323" w:rsidRDefault="00C02299" w:rsidP="007A5F01">
      <w:pPr>
        <w:spacing w:after="120" w:line="480" w:lineRule="auto"/>
        <w:ind w:firstLine="720"/>
        <w:jc w:val="both"/>
      </w:pPr>
      <w:r w:rsidRPr="00971323">
        <w:rPr>
          <w:color w:val="000000"/>
        </w:rPr>
        <w:t>Tabel 4.6 menyajikan temuan paling signifikan dalam penelitian ini: seluruh 5 transisi antar periode dikonfirmasi sebagai Structural Break (ARI &lt; 0,30), mengkonfirmasi Hipotesis 1 (H1) secara menyeluruh dan melampaui ekspektasi awal yang hanya menduga structural break pada transisi 2019→2020.</w:t>
      </w:r>
    </w:p>
    <w:p w:rsidR="002316A4" w:rsidRDefault="00C02299" w:rsidP="00EB55A7">
      <w:pPr>
        <w:spacing w:after="160" w:line="480" w:lineRule="auto"/>
        <w:ind w:firstLine="720"/>
        <w:jc w:val="both"/>
      </w:pPr>
      <w:r>
        <w:rPr>
          <w:color w:val="000000"/>
        </w:rPr>
        <w:lastRenderedPageBreak/>
        <w:t>Analisis tiga metrik komplementer mengungkap nuansa penting di balik angka ARI. Pertama, nilai ARI negatif (−0,0036) pada transisi 2019→2020 dan 2022→2023 mengindikasikan bahwa pengelompokan pada kedua periode tersebut lebih acak dibandingkan ekspektasi kebetulan (Hubert &amp; Arabie, 1985) sebuah indikator perubahan struktural yang sangat fundamental. Kedua, nilai Jaccard = 1,0000 pada transisi 2019→2020 dan 2020→2021 menunjukkan semua klaster dari periode sebelumnya "terwakili" pada periode berikutnya (K sama = 6), namun posisi dan komposisi anggota klaster berubah drastis tercermin dari centroid drift 20,35 (2019→2020) dan 17,25 (2020→2021). Ketiga, nilai centroid drift ∞ pada tiga transisi terakhir (2021→2022, 2022→2023, 2023→2024) bukan error, melainkan mencerminkan perubahan K sehingga perbandingan sentroid langsung tidak dapat dilakukan sebuah bentuk structural break yang bahkan lebih dramatis daripada drift yang terukur.</w:t>
      </w:r>
    </w:p>
    <w:p w:rsidR="002316A4" w:rsidRDefault="00C02299">
      <w:pPr>
        <w:spacing w:after="160"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2316A4" w:rsidRDefault="00C02299">
      <w:pPr>
        <w:spacing w:before="80" w:after="80" w:line="480" w:lineRule="auto"/>
        <w:jc w:val="center"/>
      </w:pPr>
      <w:r>
        <w:rPr>
          <w:noProof/>
        </w:rPr>
        <w:lastRenderedPageBreak/>
        <w:drawing>
          <wp:inline distT="0" distB="0" distL="0" distR="0">
            <wp:extent cx="4381500" cy="2524125"/>
            <wp:effectExtent l="0" t="0" r="0"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3"/>
                    <a:srcRect/>
                    <a:stretch>
                      <a:fillRect/>
                    </a:stretch>
                  </pic:blipFill>
                  <pic:spPr bwMode="auto">
                    <a:xfrm>
                      <a:off x="0" y="0"/>
                      <a:ext cx="4381500" cy="2524125"/>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4.3b ARI Stabilitas Klaster Antar Periode (2019–2024)</w:t>
      </w:r>
    </w:p>
    <w:p w:rsidR="002316A4" w:rsidRDefault="00C02299" w:rsidP="00EB55A7">
      <w:pPr>
        <w:spacing w:after="120"/>
        <w:contextualSpacing/>
        <w:jc w:val="both"/>
      </w:pPr>
      <w:r>
        <w:rPr>
          <w:iCs/>
          <w:color w:val="000000"/>
          <w:szCs w:val="20"/>
        </w:rPr>
        <w:t>Sumber: Hasil analisis stabilitas GMM menggunakan Python</w:t>
      </w:r>
    </w:p>
    <w:p w:rsidR="007A5F01" w:rsidRDefault="007A5F01"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 xml:space="preserve">Gambar 4.3b memvisualisasikan nilai ARI untuk setiap transisi antar periode dalam bentuk bar chart horizontal. Seluruh batang berada di bawah nilai 0,030 jauh di bawah </w:t>
      </w:r>
      <w:r>
        <w:rPr>
          <w:i/>
          <w:color w:val="000000"/>
        </w:rPr>
        <w:t>threshold</w:t>
      </w:r>
      <w:r>
        <w:rPr>
          <w:color w:val="000000"/>
        </w:rPr>
        <w:t xml:space="preserve"> structural break (ARI &lt; 0,30) maupun </w:t>
      </w:r>
      <w:r>
        <w:rPr>
          <w:i/>
          <w:color w:val="000000"/>
        </w:rPr>
        <w:t>threshold</w:t>
      </w:r>
      <w:r>
        <w:rPr>
          <w:color w:val="000000"/>
        </w:rPr>
        <w:t xml:space="preserve"> stabilitas (ARI &gt; 0,60). Secara visual, batang yang bernilai negatif (2019→2020 dan 2022→2023) paling mudah diidentifikasi sebagai perubahan paling dramatis posisinya di sebelah kiri garis nol menunjukkan bahwa klasterisasi lebih mirip penugasan acak daripada pengelompokan yang bermakna. Batang dengan nilai tertinggi (2020→2021, ARI = 0,0160) sekalipun tetap berada sangat jauh di bawah </w:t>
      </w:r>
      <w:r>
        <w:rPr>
          <w:i/>
          <w:color w:val="000000"/>
        </w:rPr>
        <w:t>threshold</w:t>
      </w:r>
      <w:r>
        <w:rPr>
          <w:color w:val="000000"/>
        </w:rPr>
        <w:t xml:space="preserve"> 0,30. Gambar ini menjadi bukti visual yang kuat bahwa ITSNU Pekalongan mengalami perubahan struktural segmen di setiap tahunnya.</w:t>
      </w:r>
    </w:p>
    <w:p w:rsidR="002316A4" w:rsidRDefault="00C02299" w:rsidP="00EB55A7">
      <w:pPr>
        <w:pStyle w:val="Judul3"/>
        <w:spacing w:line="480" w:lineRule="auto"/>
        <w:jc w:val="both"/>
        <w:outlineLvl w:val="3"/>
      </w:pPr>
      <w:r>
        <w:t>4.4.1 Proyeksi Jumlah Pendaftar 2025</w:t>
      </w:r>
    </w:p>
    <w:p w:rsidR="002316A4" w:rsidRDefault="00C02299">
      <w:pPr>
        <w:spacing w:after="160" w:line="480" w:lineRule="auto"/>
        <w:ind w:firstLine="720"/>
        <w:jc w:val="both"/>
      </w:pPr>
      <w:r>
        <w:rPr>
          <w:color w:val="000000"/>
        </w:rPr>
        <w:lastRenderedPageBreak/>
        <w:t>Proyeksi jumlah pendaftar 2025 menggunakan regresi linear pada tren Recovery (2022–2024) menghasilkan estimasi 592 pendaftar untuk tahun 2025.</w:t>
      </w:r>
    </w:p>
    <w:p w:rsidR="002316A4" w:rsidRDefault="00C02299">
      <w:pPr>
        <w:spacing w:before="80" w:after="80" w:line="480" w:lineRule="auto"/>
        <w:jc w:val="center"/>
      </w:pPr>
      <w:r>
        <w:rPr>
          <w:noProof/>
        </w:rPr>
        <w:drawing>
          <wp:inline distT="0" distB="0" distL="0" distR="0">
            <wp:extent cx="4381500" cy="2524125"/>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4"/>
                    <a:srcRect/>
                    <a:stretch>
                      <a:fillRect/>
                    </a:stretch>
                  </pic:blipFill>
                  <pic:spPr bwMode="auto">
                    <a:xfrm>
                      <a:off x="0" y="0"/>
                      <a:ext cx="4381500" cy="2524125"/>
                    </a:xfrm>
                    <a:prstGeom prst="rect">
                      <a:avLst/>
                    </a:prstGeom>
                  </pic:spPr>
                </pic:pic>
              </a:graphicData>
            </a:graphic>
          </wp:inline>
        </w:drawing>
      </w:r>
    </w:p>
    <w:p w:rsidR="002316A4" w:rsidRDefault="00C02299" w:rsidP="00EB55A7">
      <w:pPr>
        <w:contextualSpacing/>
        <w:jc w:val="center"/>
        <w:spacing w:line="240" w:lineRule="auto" w:after="240" w:before="0"/>
      </w:pPr>
      <w:r>
        <w:rPr>
          <w:b/>
          <w:color w:val="000000"/>
          <w:sz w:val="20"/>
          <w:szCs w:val="20"/>
        </w:rPr>
        <w:t>Gambar 4.4 Proyeksi Jumlah Pendaftar ITSNU Pekalongan Tahun 2025 Berbasis Tren Recovery (2022–2024)</w:t>
      </w:r>
    </w:p>
    <w:p w:rsidR="002316A4" w:rsidRDefault="00C02299" w:rsidP="00EB55A7">
      <w:pPr>
        <w:spacing w:after="120"/>
        <w:contextualSpacing/>
        <w:jc w:val="both"/>
      </w:pPr>
      <w:r>
        <w:rPr>
          <w:iCs/>
          <w:color w:val="000000"/>
          <w:szCs w:val="20"/>
        </w:rPr>
        <w:t>Sumber: Hasil regresi linear tren Recovery menggunakan Python</w:t>
      </w:r>
    </w:p>
    <w:p w:rsidR="00480FB2" w:rsidRDefault="00480FB2" w:rsidP="00480FB2">
      <w:pPr>
        <w:spacing w:after="120" w:line="480" w:lineRule="auto"/>
        <w:ind w:firstLine="720"/>
        <w:jc w:val="both"/>
        <w:rPr>
          <w:color w:val="000000"/>
        </w:rPr>
      </w:pPr>
    </w:p>
    <w:p w:rsidR="002316A4" w:rsidRPr="007A5F01" w:rsidRDefault="00C02299" w:rsidP="00E6202F">
      <w:pPr>
        <w:spacing w:after="120" w:line="480" w:lineRule="auto"/>
        <w:ind w:firstLine="720"/>
        <w:jc w:val="center"/>
      </w:pPr>
      <w:r w:rsidRPr="007A5F01">
        <w:rPr>
          <w:color w:val="000000"/>
        </w:rPr>
        <w:t>Gambar 4.4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eksogen seperti kebijakan pendidikan, kondisi ekonomi regional, atau kampanye rekrutmen khusus.</w:t>
      </w:r>
    </w:p>
    <w:p w:rsidR="002316A4" w:rsidRDefault="00C02299">
      <w:pPr>
        <w:pStyle w:val="Judul2"/>
        <w:spacing w:line="480" w:lineRule="auto"/>
        <w:jc w:val="both"/>
        <w:outlineLvl w:val="2"/>
      </w:pPr>
      <w:r>
        <w:lastRenderedPageBreak/>
        <w:t>4.5 Hasil Evaluasi Multi</w:t>
      </w:r>
      <w:r w:rsidR="007C1716">
        <w:t xml:space="preserve"> </w:t>
      </w:r>
      <w:r>
        <w:t>Level (Tahap 8)</w:t>
      </w:r>
    </w:p>
    <w:p w:rsidR="002316A4" w:rsidRDefault="00C02299">
      <w:pPr>
        <w:pStyle w:val="Judul3"/>
        <w:spacing w:after="160" w:line="480" w:lineRule="auto"/>
        <w:jc w:val="both"/>
        <w:outlineLvl w:val="3"/>
      </w:pPr>
      <w:r>
        <w:t>4.5.1 Evaluasi Internal GMM per Periode</w:t>
      </w:r>
    </w:p>
    <w:p w:rsidR="002316A4" w:rsidRPr="00BA594A" w:rsidRDefault="00C02299" w:rsidP="00BA594A">
      <w:pPr>
        <w:contextualSpacing/>
        <w:jc w:val="center"/>
        <w:rPr>
          <w:b/>
          <w:bCs/>
          <w:color w:val="000000"/>
          <w:sz w:val="20"/>
          <w:szCs w:val="20"/>
        </w:rPr>
        <w:spacing w:line="240" w:lineRule="auto" w:after="240" w:before="0"/>
      </w:pPr>
      <w:r>
        <w:rPr>
          <w:b/>
          <w:sz w:val="20"/>
          <w:szCs w:val="20"/>
        </w:rPr>
        <w:t>Tabel 4.7 Ringkasan Metrik Evaluasi Internal GMM per Periode</w:t>
      </w:r>
    </w:p>
    <w:tbl>
      <w:tblPr>
        <w:tblW w:w="7875"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768"/>
        <w:gridCol w:w="1237"/>
        <w:gridCol w:w="512"/>
        <w:gridCol w:w="1056"/>
        <w:gridCol w:w="1532"/>
        <w:gridCol w:w="1521"/>
        <w:gridCol w:w="1249"/>
      </w:tblGrid>
      <w:tr w:rsidR="00707891" w:rsidRPr="00707891" w:rsidTr="00707891">
        <w:trPr>
          <w:trHeight w:val="236"/>
          <w:tblHeader/>
        </w:trPr>
        <w:tc>
          <w:tcPr>
            <w:tcW w:w="63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w:t>
            </w:r>
            <w:r w:rsidR="007C1716">
              <w:rPr>
                <w:b/>
                <w:bCs/>
                <w:color w:val="000000" w:themeColor="text1"/>
                <w:sz w:val="20"/>
                <w:szCs w:val="20"/>
              </w:rPr>
              <w:t xml:space="preserve"> </w:t>
            </w:r>
            <w:r w:rsidRPr="00707891">
              <w:rPr>
                <w:b/>
                <w:bCs/>
                <w:color w:val="000000" w:themeColor="text1"/>
                <w:sz w:val="20"/>
                <w:szCs w:val="20"/>
              </w:rPr>
              <w:t>Harabasz</w:t>
            </w:r>
          </w:p>
        </w:tc>
        <w:tc>
          <w:tcPr>
            <w:tcW w:w="15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w:t>
            </w:r>
            <w:r w:rsidR="007C1716">
              <w:rPr>
                <w:b/>
                <w:bCs/>
                <w:color w:val="000000" w:themeColor="text1"/>
                <w:sz w:val="20"/>
                <w:szCs w:val="20"/>
              </w:rPr>
              <w:t xml:space="preserve"> </w:t>
            </w:r>
            <w:r w:rsidRPr="00707891">
              <w:rPr>
                <w:b/>
                <w:bCs/>
                <w:color w:val="000000" w:themeColor="text1"/>
                <w:sz w:val="20"/>
                <w:szCs w:val="20"/>
              </w:rPr>
              <w:t>Bouldin</w:t>
            </w:r>
          </w:p>
        </w:tc>
        <w:tc>
          <w:tcPr>
            <w:tcW w:w="12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w:t>
            </w:r>
            <w:r w:rsidR="007C1716">
              <w:rPr>
                <w:color w:val="000000" w:themeColor="text1"/>
                <w:sz w:val="20"/>
                <w:szCs w:val="20"/>
              </w:rPr>
              <w:t xml:space="preserve"> </w:t>
            </w:r>
            <w:r w:rsidRPr="00707891">
              <w:rPr>
                <w:color w:val="000000" w:themeColor="text1"/>
                <w:sz w:val="20"/>
                <w:szCs w:val="20"/>
              </w:rPr>
              <w:t>COVID</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0,0683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7,23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2,9794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28.991,05</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0,0496</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11,91</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3,6303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10.935,41</w:t>
            </w:r>
          </w:p>
        </w:tc>
      </w:tr>
      <w:tr w:rsidR="00707891" w:rsidRPr="00707891" w:rsidTr="00707891">
        <w:trPr>
          <w:trHeight w:val="222"/>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14,17</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3,4786</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4.595,64</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0,0138</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14,19</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3,4279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−28.915,23</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0,0905</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12,53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3,9169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−89.231,81</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0,0279</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18,01</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4,1920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−57.135,11</w:t>
            </w:r>
          </w:p>
        </w:tc>
      </w:tr>
    </w:tbl>
    <w:p w:rsidR="002316A4" w:rsidRDefault="00C02299" w:rsidP="00EB55A7">
      <w:pPr>
        <w:spacing w:after="120"/>
        <w:contextualSpacing/>
        <w:jc w:val="both"/>
      </w:pPr>
      <w:r>
        <w:rPr>
          <w:iCs/>
          <w:color w:val="000000"/>
          <w:szCs w:val="20"/>
        </w:rPr>
        <w:t>Sumber: Hasil evaluasi GMM (2025)</w:t>
      </w:r>
    </w:p>
    <w:p w:rsidR="003F0C54" w:rsidRDefault="00FB4563" w:rsidP="00EB55A7">
      <w:pPr>
        <w:spacing w:after="160" w:line="480" w:lineRule="auto"/>
        <w:ind w:firstLine="720"/>
        <w:contextualSpacing/>
        <w:jc w:val="both"/>
      </w:pPr>
      <w:r>
        <w:rPr>
          <w:iCs/>
        </w:rPr>
        <w:t xml:space="preserve">Catatan: Threshold interpretasi Silhouette Score pada tabel di atas berlaku untuk hard clustering konvensional. Untuk soft clustering probabilistik seperti GMM, </w:t>
      </w:r>
      <w:sdt>
        <w:sdtPr>
          <w:rPr>
            <w:i/>
            <w:iCs/>
            <w:color w:val="000000"/>
          </w:rPr>
          <w:tag w:val="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1039014126"/>
          <w:placeholder>
            <w:docPart w:val="DefaultPlaceholder_-1854013440"/>
          </w:placeholder>
        </w:sdtPr>
        <w:sdtEndPr/>
        <w:sdtContent>
          <w:r w:rsidR="000D6197" w:rsidRPr="000D6197">
            <w:rPr>
              <w:iCs/>
              <w:color w:val="000000"/>
            </w:rPr>
            <w:t>(Saqr and López-Pernas 2024)</w:t>
          </w:r>
        </w:sdtContent>
      </w:sdt>
      <w:r>
        <w:rPr>
          <w:iCs/>
        </w:rPr>
        <w:t xml:space="preserve"> menegaskan bahwa nilai Silhouette Score dalam rentang 0,01–0,10 tetap bermakna secara substansif karena sifat inheren overlap antar segmen dalam model campuran Gaussian.</w:t>
      </w:r>
    </w:p>
    <w:p w:rsidR="002316A4" w:rsidRPr="007A5F01" w:rsidRDefault="00C02299" w:rsidP="007A5F01">
      <w:pPr>
        <w:spacing w:after="120" w:line="480" w:lineRule="auto"/>
        <w:ind w:firstLine="720"/>
        <w:jc w:val="both"/>
      </w:pPr>
      <w:r w:rsidRPr="007A5F01">
        <w:rPr>
          <w:color w:val="000000"/>
        </w:rPr>
        <w:t>Tabel 4.7 menyajikan empat metrik evaluasi internal untuk setiap periode. Beberapa pola penting perlu dicermati. Pertama, nilai Log</w:t>
      </w:r>
      <w:r w:rsidR="007C1716" w:rsidRPr="007A5F01">
        <w:rPr>
          <w:color w:val="000000"/>
        </w:rPr>
        <w:t xml:space="preserve"> </w:t>
      </w:r>
      <w:r w:rsidRPr="007A5F01">
        <w:rPr>
          <w:color w:val="000000"/>
        </w:rPr>
        <w:t>Likelihood berubah dari positif (Pre</w:t>
      </w:r>
      <w:r w:rsidR="007C1716" w:rsidRPr="007A5F01">
        <w:rPr>
          <w:color w:val="000000"/>
        </w:rPr>
        <w:t xml:space="preserve"> </w:t>
      </w:r>
      <w:r w:rsidRPr="007A5F01">
        <w:rPr>
          <w:color w:val="000000"/>
        </w:rPr>
        <w:t xml:space="preserve">COVID dan COVID Crisis) menjadi negatif (Recovery). Ini bukan penurunan kualitas model, melainkan konsekuensi matematis dari ukuran </w:t>
      </w:r>
      <w:r w:rsidRPr="007A5F01">
        <w:rPr>
          <w:i/>
          <w:color w:val="000000"/>
        </w:rPr>
        <w:t>dataset</w:t>
      </w:r>
      <w:r w:rsidRPr="007A5F01">
        <w:rPr>
          <w:color w:val="000000"/>
        </w:rPr>
        <w:t xml:space="preserve"> yang jauh lebih besar pada fase Recovery semakin banyak observasi, semakin besar probabilitas joint yang harus dihitung dalam bentuk logaritma negatif. Kedua, nilai Calinski</w:t>
      </w:r>
      <w:r w:rsidR="007C1716" w:rsidRPr="007A5F01">
        <w:rPr>
          <w:color w:val="000000"/>
        </w:rPr>
        <w:t xml:space="preserve"> </w:t>
      </w:r>
      <w:r w:rsidRPr="007A5F01">
        <w:rPr>
          <w:color w:val="000000"/>
        </w:rPr>
        <w:t xml:space="preserve">Harabasz meningkat dari 7,23 (2019) ke 18,01 (2024), mengindikasikan separasi antar klaster yang semakin baik relatif terhadap dispersi internal positif </w:t>
      </w:r>
      <w:r w:rsidRPr="007A5F01">
        <w:rPr>
          <w:color w:val="000000"/>
        </w:rPr>
        <w:lastRenderedPageBreak/>
        <w:t>untuk kualitas segmentasi. Ketiga, nilai Davies</w:t>
      </w:r>
      <w:r w:rsidR="007C1716" w:rsidRPr="007A5F01">
        <w:rPr>
          <w:color w:val="000000"/>
        </w:rPr>
        <w:t xml:space="preserve"> </w:t>
      </w:r>
      <w:r w:rsidRPr="007A5F01">
        <w:rPr>
          <w:color w:val="000000"/>
        </w:rPr>
        <w:t>Bouldin yang sedikit meningkat dari 2,98 (2019) ke 4,19 (2024) menunjukkan klaster yang sedikit lebih overlapping di 2024, konsisten dengan K=3 yang menghasilkan segmen yang lebih saling berdekatan dibandingkan K=6.</w:t>
      </w:r>
    </w:p>
    <w:p w:rsidR="002316A4" w:rsidRDefault="00C02299" w:rsidP="000D6197">
      <w:pPr>
        <w:pStyle w:val="Judul3"/>
        <w:spacing w:after="160" w:line="480" w:lineRule="auto"/>
        <w:jc w:val="both"/>
        <w:outlineLvl w:val="3"/>
      </w:pPr>
      <w:r>
        <w:t>4.5.2 Perbandingan Empiris GMM vs K-Means</w:t>
      </w:r>
    </w:p>
    <w:p w:rsidR="002316A4" w:rsidRDefault="00C02299">
      <w:pPr>
        <w:jc w:val="center"/>
        <w:spacing w:line="240" w:lineRule="auto" w:after="240" w:before="0"/>
      </w:pPr>
      <w:r>
        <w:rPr>
          <w:b/>
          <w:bCs/>
          <w:color w:val="000000"/>
          <w:sz w:val="20"/>
          <w:szCs w:val="20"/>
        </w:rPr>
        <w:t>Tabel 4.8 Perbandingan Metrik Klasterisasi GMM vs K-Means (Data 2024, K=3)</w:t>
      </w:r>
    </w:p>
    <w:tbl>
      <w:tblPr>
        <w:tblW w:w="7987"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698"/>
        <w:gridCol w:w="992"/>
        <w:gridCol w:w="1274"/>
        <w:gridCol w:w="863"/>
        <w:gridCol w:w="3160"/>
      </w:tblGrid>
      <w:tr w:rsidR="00707891" w:rsidRPr="00707891" w:rsidTr="00707891">
        <w:trPr>
          <w:trHeight w:val="225"/>
          <w:tblHeader/>
        </w:trPr>
        <w:tc>
          <w:tcPr>
            <w:tcW w:w="170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0,0279</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−0,0443</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18,01</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−22,74</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Davies-Bouldin</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4,19</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+1,22</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Soft Clustering</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Posterior Probability</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rPr>
          <w:iCs/>
          <w:color w:val="000000"/>
          <w:szCs w:val="20"/>
        </w:rP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4.8 menyajikan perbandingan empiris yang menghasilkan gambaran nuansif. Secara metrik klasterisasi konvensional, K-Means menunjukkan nilai yang lebih baik: Silhouette Score 0,0722 vs 0,0279, Calinski</w:t>
      </w:r>
      <w:r w:rsidR="007C1716" w:rsidRPr="007A5F01">
        <w:rPr>
          <w:color w:val="000000"/>
        </w:rPr>
        <w:t xml:space="preserve"> </w:t>
      </w:r>
      <w:r w:rsidRPr="007A5F01">
        <w:rPr>
          <w:color w:val="000000"/>
        </w:rPr>
        <w:t>Harabasz 40,75 vs 18,01, dan Davies</w:t>
      </w:r>
      <w:r w:rsidR="007C1716" w:rsidRPr="007A5F01">
        <w:rPr>
          <w:color w:val="000000"/>
        </w:rPr>
        <w:t xml:space="preserve"> </w:t>
      </w:r>
      <w:r w:rsidRPr="007A5F01">
        <w:rPr>
          <w:color w:val="000000"/>
        </w:rPr>
        <w:t xml:space="preserve">Bouldin 2,97 vs 4,19. Namun, perbedaan nilai ini bukanlah bukti </w:t>
      </w:r>
      <w:r w:rsidRPr="007A5F01">
        <w:rPr>
          <w:color w:val="000000"/>
        </w:rPr>
        <w:lastRenderedPageBreak/>
        <w:t>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w:t>
      </w:r>
      <w:r w:rsidR="007C1716" w:rsidRPr="007A5F01">
        <w:rPr>
          <w:color w:val="000000"/>
        </w:rPr>
        <w:t xml:space="preserve"> </w:t>
      </w:r>
      <w:r w:rsidRPr="007A5F01">
        <w:rPr>
          <w:color w:val="000000"/>
        </w:rPr>
        <w:t>likelihood probabilistik sebuah asumsi yang jauh lebih realistis untuk data perilaku calon mahasiswa yang memang tidak memiliki batas segmen yang tegas.</w:t>
      </w:r>
    </w:p>
    <w:p w:rsidR="002316A4" w:rsidRDefault="00C02299" w:rsidP="00EB55A7">
      <w:pPr>
        <w:spacing w:after="160" w:line="480" w:lineRule="auto"/>
        <w:ind w:firstLine="720"/>
        <w:jc w:val="both"/>
      </w:pPr>
      <w:r>
        <w:rPr>
          <w:color w:val="000000"/>
        </w:rPr>
        <w:t>Keunggulan fundamental GMM terletak pada tiga kemampuan yang tidak dapat dipenuhi K</w:t>
      </w:r>
      <w:r w:rsidR="007C1716">
        <w:rPr>
          <w:color w:val="000000"/>
        </w:rPr>
        <w:t xml:space="preserve"> </w:t>
      </w:r>
      <w:r>
        <w:rPr>
          <w:color w:val="000000"/>
        </w:rPr>
        <w:t xml:space="preserve">Means: (1) menghasilkan posterior probability yang menjadi basis </w:t>
      </w:r>
      <w:r>
        <w:rPr>
          <w:i/>
          <w:color w:val="000000"/>
        </w:rPr>
        <w:t>reasoning</w:t>
      </w:r>
      <w:r>
        <w:rPr>
          <w:color w:val="000000"/>
          <w:i/>
        </w:rPr>
        <w:t xml:space="preserve"> kausal LLM; (2) mendukung proyeksi komposisi segmen 2025 (592 pendaftar); dan (3) memfasilitasi otomasi persona per klaster. Tiga kemampuan inilah yang menjadi nilai tambah utama penelitian ini, konsisten dengan argumentasi Scrucca et al. (2024) bahwa nilai metrik GMM yang lebih rendah dari K-Means mencerminkan sifat soft clustering yang lebih realistis, bukan inferioritas model.</w:t>
      </w:r>
    </w:p>
    <w:p w:rsidR="002316A4" w:rsidRDefault="00C02299">
      <w:pPr>
        <w:pStyle w:val="Judul2"/>
        <w:spacing w:line="480" w:lineRule="auto"/>
        <w:jc w:val="both"/>
        <w:outlineLvl w:val="2"/>
      </w:pPr>
      <w:r>
        <w:t>4.6 Profil Klaster GMM per Fase Temporal dan Analisis Lifecycle</w:t>
      </w:r>
    </w:p>
    <w:p w:rsidR="002316A4" w:rsidRDefault="00C02299">
      <w:pPr>
        <w:pStyle w:val="Judul3"/>
        <w:spacing w:line="480" w:lineRule="auto"/>
        <w:jc w:val="both"/>
        <w:outlineLvl w:val="3"/>
      </w:pPr>
      <w:r>
        <w:t>4.6.1 Profil Klaster Fase Pre</w:t>
      </w:r>
      <w:r w:rsidR="007C1716">
        <w:t xml:space="preserve"> </w:t>
      </w:r>
      <w:r>
        <w:t>COVID (2019)</w:t>
      </w:r>
    </w:p>
    <w:p w:rsidR="002316A4" w:rsidRDefault="00C02299">
      <w:pPr>
        <w:spacing w:after="160" w:line="480" w:lineRule="auto"/>
        <w:ind w:firstLine="720"/>
        <w:jc w:val="both"/>
      </w:pPr>
      <w:r>
        <w:rPr>
          <w:color w:val="000000"/>
        </w:rPr>
        <w:t>Pada 2019 (baseline 146 pendaftar), GMM mengidentifikasi 6 klaster dengan distribusi yang relatif merata berkisar 5,5%–22,6%. Keseimbangan distribusi ini mencerminkan keberagaman profil pendaftar pada kondisi normal pra</w:t>
      </w:r>
      <w:r w:rsidR="007C1716">
        <w:rPr>
          <w:color w:val="000000"/>
        </w:rPr>
        <w:t xml:space="preserve"> </w:t>
      </w:r>
      <w:r>
        <w:rPr>
          <w:color w:val="000000"/>
        </w:rPr>
        <w:t>pandemi.</w:t>
      </w:r>
    </w:p>
    <w:p w:rsidR="00707891" w:rsidRDefault="00C02299" w:rsidP="00707891">
      <w:pPr>
        <w:contextualSpacing/>
        <w:jc w:val="center"/>
        <w:rPr>
          <w:b/>
          <w:bCs/>
          <w:color w:val="000000"/>
          <w:sz w:val="20"/>
          <w:szCs w:val="20"/>
        </w:rPr>
        <w:spacing w:line="240" w:lineRule="auto" w:after="240" w:before="0"/>
      </w:pPr>
      <w:r>
        <w:rPr>
          <w:b/>
          <w:sz w:val="20"/>
          <w:szCs w:val="20"/>
        </w:rPr>
        <w:t>Tabel 4.9 Profil Klaster GMM Tahun 2019 (Pre COVID Baseline, N=146)</w:t>
      </w:r>
    </w:p>
    <w:tbl>
      <w:tblPr>
        <w:tblW w:w="7912"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834"/>
        <w:gridCol w:w="525"/>
        <w:gridCol w:w="632"/>
        <w:gridCol w:w="841"/>
        <w:gridCol w:w="2306"/>
        <w:gridCol w:w="2774"/>
      </w:tblGrid>
      <w:tr w:rsidR="00707891" w:rsidRPr="00707891" w:rsidTr="00707891">
        <w:trPr>
          <w:trHeight w:val="225"/>
          <w:tblHeader/>
        </w:trPr>
        <w:tc>
          <w:tcPr>
            <w:tcW w:w="79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lastRenderedPageBreak/>
              <w:t>Klaster</w:t>
            </w:r>
          </w:p>
        </w:tc>
        <w:tc>
          <w:tcPr>
            <w:tcW w:w="527"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w:t>
            </w:r>
          </w:p>
        </w:tc>
        <w:tc>
          <w:tcPr>
            <w:tcW w:w="84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w:t>
            </w:r>
          </w:p>
        </w:tc>
        <w:tc>
          <w:tcPr>
            <w:tcW w:w="232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 Dominan</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33</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22,6</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(14), S1 Informatika (9)</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(24), Kota Pekalongan (4)</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K6</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32</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21,9</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(17), S1 Teknologi Informasi (6)</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(28), Kab. Batang (2)</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K4</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21,2</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(12), S1 Teknik Industri (11)</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(16), Kota Pekalongan (14)</w:t>
            </w:r>
          </w:p>
        </w:tc>
      </w:tr>
      <w:tr w:rsidR="00707891" w:rsidRPr="00707891" w:rsidTr="00707891">
        <w:trPr>
          <w:trHeight w:val="449"/>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14,4</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(6), S1 Informatika (6)</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(20), Kota Pekalongan (1)</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K5</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14,4</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(8), S1 Informatika (7)</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(15), Kab. Batang (2)</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K3</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8</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5,5</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(4), S1 Teknologi Informasi (2)</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(8)</w:t>
            </w:r>
          </w:p>
        </w:tc>
      </w:tr>
    </w:tbl>
    <w:p w:rsidR="002316A4" w:rsidRDefault="00C02299" w:rsidP="00EB55A7">
      <w:pPr>
        <w:spacing w:after="120"/>
        <w:jc w:val="both"/>
        <w:rPr>
          <w:i/>
          <w:iCs/>
          <w:color w:val="000000"/>
          <w:szCs w:val="20"/>
        </w:rPr>
      </w:pPr>
      <w:r>
        <w:rPr>
          <w:iCs/>
          <w:color w:val="000000"/>
          <w:szCs w:val="20"/>
        </w:rPr>
        <w:t>Sumber: Hasil pemodelan GMM (2025)</w:t>
      </w:r>
    </w:p>
    <w:p w:rsidR="007A5F01" w:rsidRDefault="007A5F01" w:rsidP="00EB55A7">
      <w:pPr>
        <w:spacing w:after="120"/>
        <w:jc w:val="both"/>
      </w:pPr>
    </w:p>
    <w:p w:rsidR="002316A4" w:rsidRPr="007A5F01" w:rsidRDefault="00C02299" w:rsidP="007A5F01">
      <w:pPr>
        <w:spacing w:after="120" w:line="480" w:lineRule="auto"/>
        <w:ind w:firstLine="720"/>
        <w:jc w:val="both"/>
      </w:pPr>
      <w:r w:rsidRPr="007A5F01">
        <w:rPr>
          <w:color w:val="000000"/>
          <w:i/>
        </w:rPr>
        <w:t>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Kabupaten Pekalongan mendominasi semua klaster sebagai wilayah asal utama, dengan beberapa klaster (K3, K6) juga memiliki kontribusi dari Kabupaten Batang. Ketiga, nilai Avg Posterior = 1,00 di semua klaster mengindikasikan hard assignment de facto setiap pendaftar memiliki probabilitas 1,00 ke satu klaster dan 0,00 ke klaster lainnya. Ini merupakan karakteristik yang perlu dicatat: GMM dengan covariance_type full pada dataset berukuran relatif kecil ini (146 observasi, 6 klaster) menghasilkan distribusi yang sangat terpisah, sehingga posterior probability terkonsentrasi pada satu klaster.</w:t>
      </w:r>
    </w:p>
    <w:p w:rsidR="002316A4" w:rsidRDefault="00C02299" w:rsidP="00EB55A7">
      <w:pPr>
        <w:spacing w:before="80" w:after="80" w:line="480" w:lineRule="auto"/>
        <w:contextualSpacing/>
        <w:jc w:val="center"/>
      </w:pPr>
      <w:r>
        <w:rPr>
          <w:noProof/>
        </w:rPr>
        <w:lastRenderedPageBreak/>
        <w:drawing>
          <wp:inline distT="0" distB="0" distL="0" distR="0">
            <wp:extent cx="4000500" cy="323850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5"/>
                    <a:srcRect/>
                    <a:stretch>
                      <a:fillRect/>
                    </a:stretch>
                  </pic:blipFill>
                  <pic:spPr bwMode="auto">
                    <a:xfrm>
                      <a:off x="0" y="0"/>
                      <a:ext cx="4000500" cy="3238500"/>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4.2a Distribusi Klaster GMM pada Ruang PCA 2D Tahun 2019 (Pre</w:t>
      </w:r>
      <w:r w:rsidR="007C1716">
        <w:rPr>
          <w:color w:val="000000"/>
          <w:sz w:val="20"/>
          <w:szCs w:val="20"/>
        </w:rPr>
        <w:t xml:space="preserve"> </w:t>
      </w:r>
      <w:r>
        <w:rPr>
          <w:color w:val="000000"/>
          <w:sz w:val="20"/>
          <w:szCs w:val="20"/>
        </w:rPr>
        <w:t>COVID Baseline)</w:t>
      </w:r>
    </w:p>
    <w:p w:rsidR="002316A4" w:rsidRDefault="00C02299" w:rsidP="00EB55A7">
      <w:pPr>
        <w:spacing w:after="120"/>
        <w:contextualSpacing/>
        <w:jc w:val="both"/>
      </w:pPr>
      <w:r>
        <w:rPr>
          <w:iCs/>
          <w:color w:val="000000"/>
          <w:szCs w:val="20"/>
        </w:rPr>
        <w:t>Sumber: Hasil pemodelan GMM menggunakan Python</w:t>
      </w:r>
    </w:p>
    <w:p w:rsidR="002316A4" w:rsidRDefault="00C02299" w:rsidP="00EB55A7">
      <w:pPr>
        <w:spacing w:after="160" w:line="480" w:lineRule="auto"/>
        <w:ind w:firstLine="720"/>
        <w:jc w:val="both"/>
      </w:pPr>
      <w:r>
        <w:rPr>
          <w:color w:val="000000"/>
        </w:rPr>
        <w:t>Gambar 4.2a menampilkan distribusi 146 pendaftar 2019 dalam ruang PCA 2D dengan tiga warna klaster (merah, biru, hijau) dan simbol bintang (★) sebagai penanda sentroid. Visualisasi menunjukkan tiga pengelompokan yang jelas dan terpisah dalam ruang PCA: klaster merah di kuadran kiri</w:t>
      </w:r>
      <w:r w:rsidR="007C1716">
        <w:rPr>
          <w:color w:val="000000"/>
        </w:rPr>
        <w:t xml:space="preserve"> </w:t>
      </w:r>
      <w:r>
        <w:rPr>
          <w:color w:val="000000"/>
        </w:rPr>
        <w:t>bawah, klaster biru di tengah, dan klaster hijau di kuadran kanan</w:t>
      </w:r>
      <w:r w:rsidR="007C1716">
        <w:rPr>
          <w:color w:val="000000"/>
        </w:rPr>
        <w:t xml:space="preserve"> </w:t>
      </w:r>
      <w:r>
        <w:rPr>
          <w:color w:val="000000"/>
        </w:rPr>
        <w:t>atas. Ketiga klaster ini terpisah dengan cukup jelas dalam ruang PCA, mengkonfirmasi bahwa meskipun GMM menghasilkan 6 klaster, visualisasi PCA 2D (yang menangkap mayoritas varians) mengelompokkan klaster</w:t>
      </w:r>
      <w:r w:rsidR="007C1716">
        <w:rPr>
          <w:color w:val="000000"/>
        </w:rPr>
        <w:t xml:space="preserve"> </w:t>
      </w:r>
      <w:r>
        <w:rPr>
          <w:color w:val="000000"/>
        </w:rPr>
        <w:t>klaster tersebut menjadi tiga kelompok besar yang berbeda secara semantik.</w:t>
      </w:r>
    </w:p>
    <w:p w:rsidR="002316A4" w:rsidRDefault="00C02299" w:rsidP="000D6197">
      <w:pPr>
        <w:pStyle w:val="Judul3"/>
        <w:spacing w:after="160" w:line="480" w:lineRule="auto"/>
        <w:jc w:val="both"/>
        <w:outlineLvl w:val="3"/>
      </w:pPr>
      <w:r>
        <w:t>4.6.2 Profil Klaster Fase COVID Crisis (2020–2021)</w:t>
      </w:r>
    </w:p>
    <w:p w:rsidR="002316A4" w:rsidRPr="000D6197" w:rsidRDefault="00C02299" w:rsidP="000D6197">
      <w:pPr>
        <w:contextualSpacing/>
        <w:jc w:val="center"/>
        <w:rPr>
          <w:b/>
          <w:bCs/>
          <w:color w:val="000000"/>
          <w:sz w:val="20"/>
          <w:szCs w:val="20"/>
        </w:rPr>
        <w:spacing w:line="240" w:lineRule="auto" w:after="240" w:before="0"/>
      </w:pPr>
      <w:r>
        <w:rPr>
          <w:b/>
          <w:sz w:val="20"/>
          <w:szCs w:val="20"/>
        </w:rPr>
        <w:t>Tabel 4.10 Profil Klaster GMM Tahun 2020 (COVID Crisis Awal Pandemi, N=274)</w:t>
      </w:r>
    </w:p>
    <w:tbl>
      <w:tblPr>
        <w:tblW w:w="7938"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900"/>
        <w:gridCol w:w="600"/>
        <w:gridCol w:w="720"/>
        <w:gridCol w:w="960"/>
        <w:gridCol w:w="2640"/>
        <w:gridCol w:w="2118"/>
      </w:tblGrid>
      <w:tr w:rsidR="00707891" w:rsidRPr="00707891" w:rsidTr="00707891">
        <w:trPr>
          <w:tblHeader/>
        </w:trPr>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lastRenderedPageBreak/>
              <w:t>Klaster</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w:t>
            </w:r>
          </w:p>
        </w:tc>
        <w:tc>
          <w:tcPr>
            <w:tcW w:w="264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 Dominan</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69</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25,2</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(33), S1 Teknologi Informasi (27)</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(57),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K6</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(31), S1 Informatika (13)</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(40), Kota Pekalongan (10)</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18,6</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(24), S1 Teknologi Informasi (13)</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(35), Kab. Pemalang (7)</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14,2</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(19), S1 Teknologi Informasi (12)</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(31), Kab. Pemalang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13,5</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(27), S1 Teknologi Informasi (5)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(34), Kota Pekalongan (2)</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26</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9,5</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(12), S1 Teknologi Informasi (6)</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(13), Kota Pekalongan (12)</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4.10 menunjukkan perubahan yang signifikan dibandingkan baseline 2019. Pertama, total pendaftar meningkat dari 146 menjadi 274 (+87,7%), namun distribusi antar klaster menjadi lebih tidak merata K1 mendominasi dengan 25,2% (69 pendaftar). Kedua, muncul kontribusi dari Kabupaten Pemalang (K2: 7 pendaftar, K4: 4 pendaftar) yang tidak signifikan pada 2019 mengindikasikan ekspansi geografis basis pendaftar pada masa pandemi, kemungkinan akibat perluasan jangkauan digital ITSNU. Ketiga, semua klaster tetap didominasi kombinasi S1 Informatika dan S1 Teknologi Informasi, mengkonfirmasi konsistensi preferensi program studi meskipun terjadi structural break dalam komposisi segmen.</w:t>
      </w:r>
    </w:p>
    <w:p w:rsidR="002316A4" w:rsidRDefault="00C02299">
      <w:pPr>
        <w:spacing w:before="80" w:after="80" w:line="480" w:lineRule="auto"/>
        <w:jc w:val="center"/>
      </w:pPr>
      <w:r>
        <w:rPr>
          <w:noProof/>
        </w:rPr>
        <w:lastRenderedPageBreak/>
        <w:drawing>
          <wp:inline distT="0" distB="0" distL="0" distR="0">
            <wp:extent cx="3770068" cy="3051959"/>
            <wp:effectExtent l="0" t="0" r="1905"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6"/>
                    <a:srcRect/>
                    <a:stretch>
                      <a:fillRect/>
                    </a:stretch>
                  </pic:blipFill>
                  <pic:spPr bwMode="auto">
                    <a:xfrm>
                      <a:off x="0" y="0"/>
                      <a:ext cx="3777637" cy="3058086"/>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4.2b Distribusi Klaster GMM pada Ruang PCA 2D Tahun 2020 (COVID Crisis Awal Pandemi)</w:t>
      </w:r>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4.2b menampilkan distribusi 274 pendaftar 2020 yang secara visual hampir identik dengan Gambar 4.2a dalam hal pola tiga</w:t>
      </w:r>
      <w:r w:rsidR="007C1716">
        <w:rPr>
          <w:color w:val="000000"/>
        </w:rPr>
        <w:t xml:space="preserve"> </w:t>
      </w:r>
      <w:r>
        <w:rPr>
          <w:color w:val="000000"/>
        </w:rPr>
        <w:t>kelompok di ruang PCA. Namun demikian, jumlah titik data yang jauh lebih banyak (274 vs 146) terlihat jelas dengan kepadatan titik yang lebih tinggi di setiap kelompok. Posisi sentroid (★) relatif stabil dibandingkan 2019 terutama sentroid merah dan hijau namun centroid drift sebesar 20,35 yang terukur secara kuantitatif mengkonfirmasi bahwa terdapat pergeseran posisi yang signifikan ketika dilihat dalam ruang PCA dimensi penuh (bukan hanya 2D). Stabilitas visual dalam 2D tetapi pergeseran signifikan dalam dimensi lebih tinggi ini menjelaskan mengapa diperlukan metrik ARI dan centroid drift multidimensi daripada hanya inspeksi visual.</w:t>
      </w:r>
    </w:p>
    <w:p w:rsidR="002316A4" w:rsidRPr="000D6197" w:rsidRDefault="00C02299" w:rsidP="000D6197">
      <w:pPr>
        <w:contextualSpacing/>
        <w:jc w:val="center"/>
        <w:rPr>
          <w:b/>
          <w:bCs/>
          <w:color w:val="000000"/>
          <w:sz w:val="20"/>
          <w:szCs w:val="20"/>
        </w:rPr>
        <w:spacing w:line="240" w:lineRule="auto" w:after="240" w:before="0"/>
      </w:pPr>
      <w:r>
        <w:rPr>
          <w:b/>
          <w:sz w:val="20"/>
          <w:szCs w:val="20"/>
        </w:rPr>
        <w:lastRenderedPageBreak/>
        <w:t>Tabel 4.11 Profil Klaster GMM Tahun 2021 (COVID Crisis Puncak Adaptasi, N=301)</w:t>
      </w:r>
    </w:p>
    <w:tbl>
      <w:tblPr>
        <w:tblW w:w="7938"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900"/>
        <w:gridCol w:w="600"/>
        <w:gridCol w:w="720"/>
        <w:gridCol w:w="960"/>
        <w:gridCol w:w="2640"/>
        <w:gridCol w:w="2118"/>
      </w:tblGrid>
      <w:tr w:rsidR="00707891" w:rsidRPr="00707891" w:rsidTr="00707891">
        <w:trPr>
          <w:tblHeader/>
        </w:trPr>
        <w:tc>
          <w:tcPr>
            <w:tcW w:w="90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9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70</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(30), S1 Teknologi Informasi (20)</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(61), Kota Pekalongan (3)</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70</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(39), S1 Informatika (18)</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(47), Kab. Batang (10)</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47</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15,6</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(16), S1 Informatika (15)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(36), Kota Pekalongan (9)</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(17), S1 Teknologi Informasi (15)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(37),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K6</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36</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(27), S1 Teknologi Informasi (6)</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(30),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33</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(15), S1 Informatika (9)</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(33)</w:t>
            </w:r>
          </w:p>
        </w:tc>
      </w:tr>
    </w:tbl>
    <w:p w:rsidR="002316A4" w:rsidRDefault="00C02299" w:rsidP="000D6197">
      <w:pPr>
        <w:spacing w:after="120"/>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4.11 menunjukkan perubahan penting pada 2021: kemunculan S1 Teknik Industri sebagai prodi dominan di dua klaster (K5 dan K1), sesuatu yang tidak terlihat pada 2019 dan 2020 di mana IT mendominasi semua klaster. Ini mengindikasikan diversifikasi minat program studi pada puncak pandemi kemungkinan karena pendaftar mulai mempertimbangkan program yang lebih terkait dengan transformasi industri lokal (batik, manufaktur). Kabupaten Batang kembali muncul sebagai sumber sekunder yang signifikan (K4: 10 pendaftar).</w:t>
      </w:r>
    </w:p>
    <w:p w:rsidR="002316A4" w:rsidRDefault="00C02299" w:rsidP="00EB55A7">
      <w:pPr>
        <w:spacing w:before="80" w:after="80" w:line="480" w:lineRule="auto"/>
        <w:contextualSpacing/>
        <w:jc w:val="center"/>
      </w:pPr>
      <w:r>
        <w:rPr>
          <w:noProof/>
        </w:rPr>
        <w:lastRenderedPageBreak/>
        <w:drawing>
          <wp:inline distT="0" distB="0" distL="0" distR="0">
            <wp:extent cx="4210152" cy="3408218"/>
            <wp:effectExtent l="0" t="0" r="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7"/>
                    <a:srcRect/>
                    <a:stretch>
                      <a:fillRect/>
                    </a:stretch>
                  </pic:blipFill>
                  <pic:spPr bwMode="auto">
                    <a:xfrm>
                      <a:off x="0" y="0"/>
                      <a:ext cx="4211791" cy="3409545"/>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4.2c Distribusi Klaster GMM pada Ruang PCA 2D Tahun 2021 (COVID Crisis Puncak Adaptasi)</w:t>
      </w:r>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4.2c memperlihatkan distribusi 301 pendaftar 2021 dengan pola tiga kelompok yang konsisten dengan tahun</w:t>
      </w:r>
      <w:r w:rsidR="007C1716">
        <w:rPr>
          <w:color w:val="000000"/>
        </w:rPr>
        <w:t xml:space="preserve"> </w:t>
      </w:r>
      <w:r>
        <w:rPr>
          <w:color w:val="000000"/>
        </w:rPr>
        <w:t>tahun sebelumnya. Namun, terdapat perbedaan yang terlihat: kelompok merah (kiri</w:t>
      </w:r>
      <w:r w:rsidR="007C1716">
        <w:rPr>
          <w:color w:val="000000"/>
        </w:rPr>
        <w:t xml:space="preserve"> </w:t>
      </w:r>
      <w:r>
        <w:rPr>
          <w:color w:val="000000"/>
        </w:rPr>
        <w:t xml:space="preserve">bawah) tampak lebih tersebar dibandingkan 2019 dan 2020, dengan beberapa titik merah yang berada agak jauh dari pusat kelompok. Fenomena ini konsisten dengan munculnya klaster dengan S1 Teknik Industri sebagai prodi dominan program ini kemungkinan menghasilkan </w:t>
      </w:r>
      <w:r>
        <w:rPr>
          <w:i/>
          <w:color w:val="000000"/>
        </w:rPr>
        <w:t>embedding</w:t>
      </w:r>
      <w:r>
        <w:rPr>
          <w:color w:val="000000"/>
        </w:rPr>
        <w:t xml:space="preserve"> yang sedikit berbeda dari program IT, sehingga pendaftar Teknik Industri berada di posisi yang lebih marginal dalam ruang PCA. Posisi sentroid merah (★) juga sedikit bergeser ke kiri dibandingkan 2020.</w:t>
      </w:r>
    </w:p>
    <w:p w:rsidR="002316A4" w:rsidRDefault="00C02299" w:rsidP="000D6197">
      <w:pPr>
        <w:pStyle w:val="Judul3"/>
        <w:spacing w:after="160" w:line="480" w:lineRule="auto"/>
        <w:jc w:val="both"/>
        <w:outlineLvl w:val="3"/>
      </w:pPr>
      <w:r>
        <w:lastRenderedPageBreak/>
        <w:t>4.6.3 Profil Klaster Fase Recovery (2022–2024)</w:t>
      </w:r>
    </w:p>
    <w:p w:rsidR="002316A4" w:rsidRPr="000D6197" w:rsidRDefault="00C02299" w:rsidP="000D6197">
      <w:pPr>
        <w:contextualSpacing/>
        <w:jc w:val="center"/>
        <w:rPr>
          <w:b/>
          <w:bCs/>
          <w:color w:val="000000"/>
          <w:sz w:val="20"/>
          <w:szCs w:val="20"/>
        </w:rPr>
        <w:spacing w:line="240" w:lineRule="auto" w:after="240" w:before="0"/>
      </w:pPr>
      <w:r>
        <w:rPr>
          <w:b/>
          <w:sz w:val="20"/>
          <w:szCs w:val="20"/>
        </w:rPr>
        <w:t>Tabel 4.12 Profil Klaster GMM Tahun 2022 (Recovery Awal Pemulihan, N=458)</w:t>
      </w:r>
    </w:p>
    <w:tbl>
      <w:tblPr>
        <w:tblW w:w="7938"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896"/>
        <w:gridCol w:w="594"/>
        <w:gridCol w:w="550"/>
        <w:gridCol w:w="1079"/>
        <w:gridCol w:w="2357"/>
        <w:gridCol w:w="2462"/>
      </w:tblGrid>
      <w:tr w:rsidR="00707891" w:rsidRPr="00707891" w:rsidTr="000D6197">
        <w:trPr>
          <w:tblHeader/>
        </w:trPr>
        <w:tc>
          <w:tcPr>
            <w:tcW w:w="8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107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287</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62,7</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(92), S1 Informatika (70)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(194), Kota Pekalongan (52)</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56</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12,2</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(22), S1 Teknologi Informasi (11)</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(45), Kota Pekalongan (11)</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11,4</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(13), S1 Teknik Industri (10)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(36), Kota Pekalongan (15)</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8,7</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(14), S1 Informatika (10)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(37), Kab. Batang (1)</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5,0</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(9), D3 Adm. Perkantoran (6)</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 (12), Kab. Pekalongan (9)</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4.12 menandai perubahan dramatis pada awal fase Recovery. Klaster K1 mendominasi dengan 287 pendaftar (62,7%) sebuah konsentrasi yang belum pernah terjadi pada fase sebelumnya. Perubahan dari distribusi merata enam klaster (2019–2021) ke dominasi satu klaster ini merupakan structural break yang signifikan. Kemunculan D3 Administrasi Perkantoran di K4 (6 pendaftar) menandai diversifikasi ke program non</w:t>
      </w:r>
      <w:r w:rsidR="007C1716" w:rsidRPr="007A5F01">
        <w:rPr>
          <w:color w:val="000000"/>
        </w:rPr>
        <w:t xml:space="preserve"> </w:t>
      </w:r>
      <w:r w:rsidRPr="007A5F01">
        <w:rPr>
          <w:color w:val="000000"/>
        </w:rPr>
        <w:t>IT mungkin cerminan penurunan biaya pendidikan yang membuat program diploma lebih menarik bagi segmen tertentu.</w:t>
      </w:r>
    </w:p>
    <w:p w:rsidR="002316A4" w:rsidRDefault="00C02299">
      <w:pPr>
        <w:spacing w:before="80" w:after="80" w:line="480" w:lineRule="auto"/>
        <w:jc w:val="center"/>
      </w:pPr>
      <w:r>
        <w:rPr>
          <w:noProof/>
        </w:rPr>
        <w:lastRenderedPageBreak/>
        <w:drawing>
          <wp:inline distT="0" distB="0" distL="0" distR="0">
            <wp:extent cx="4650237" cy="3764478"/>
            <wp:effectExtent l="0" t="0" r="0" b="0"/>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18"/>
                    <a:srcRect/>
                    <a:stretch>
                      <a:fillRect/>
                    </a:stretch>
                  </pic:blipFill>
                  <pic:spPr bwMode="auto">
                    <a:xfrm>
                      <a:off x="0" y="0"/>
                      <a:ext cx="4658532" cy="3771193"/>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4.2d Distribusi Klaster GMM pada Ruang PCA 2D Tahun 2022 (Recovery Awal Pemulihan)</w:t>
      </w:r>
    </w:p>
    <w:p w:rsidR="002316A4" w:rsidRDefault="00C02299" w:rsidP="00EB55A7">
      <w:pPr>
        <w:spacing w:after="120"/>
        <w:contextualSpacing/>
        <w:jc w:val="both"/>
      </w:pPr>
      <w:r>
        <w:rPr>
          <w:iCs/>
          <w:color w:val="000000"/>
          <w:szCs w:val="20"/>
        </w:rPr>
        <w:t>Sumber: Hasil pemodelan GMM menggunakan Python</w:t>
      </w:r>
    </w:p>
    <w:p w:rsidR="00480FB2" w:rsidRDefault="00480FB2" w:rsidP="000D6197">
      <w:pPr>
        <w:spacing w:after="160" w:line="480" w:lineRule="auto"/>
        <w:ind w:firstLine="720"/>
        <w:jc w:val="both"/>
        <w:rPr>
          <w:color w:val="000000"/>
        </w:rPr>
      </w:pPr>
    </w:p>
    <w:p w:rsidR="000D6197" w:rsidRDefault="00C02299" w:rsidP="000D6197">
      <w:pPr>
        <w:spacing w:after="160" w:line="480" w:lineRule="auto"/>
        <w:ind w:firstLine="720"/>
        <w:jc w:val="both"/>
      </w:pPr>
      <w:r>
        <w:rPr>
          <w:color w:val="000000"/>
        </w:rPr>
        <w:t>Gambar 4.2d dengan jelas memvisualisasikan dominasi K1 (merah) pada 2022. Kelompok merah di kiri</w:t>
      </w:r>
      <w:r w:rsidR="007C1716">
        <w:rPr>
          <w:color w:val="000000"/>
        </w:rPr>
        <w:t xml:space="preserve"> </w:t>
      </w:r>
      <w:r>
        <w:rPr>
          <w:color w:val="000000"/>
        </w:rPr>
        <w:t>bawah tampak jauh lebih padat dan besar dibandingkan dua kelompok lainnya (biru dan hijau), secara visual mencerminkan 62,7% proporsinya dari total. Pola tiga kelompok tetap konsisten secara geometris dengan tahun</w:t>
      </w:r>
      <w:r w:rsidR="007C1716">
        <w:rPr>
          <w:color w:val="000000"/>
        </w:rPr>
        <w:t xml:space="preserve"> </w:t>
      </w:r>
      <w:r>
        <w:rPr>
          <w:color w:val="000000"/>
        </w:rPr>
        <w:t>tahun sebelumnya. Konsistensi posisi geometris ini membuktikan bahwa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berhasil mempertahankan ruang representasi yang comparable, sehingga pergeseran distribusi yang terlihat antar gambar mencerminkan perubahan populasi sesungguhnya.</w:t>
      </w:r>
    </w:p>
    <w:p w:rsidR="002316A4" w:rsidRPr="000D6197" w:rsidRDefault="00C02299" w:rsidP="000D6197">
      <w:pPr>
        <w:contextualSpacing/>
        <w:jc w:val="center"/>
        <w:rPr>
          <w:b/>
          <w:bCs/>
          <w:color w:val="000000"/>
          <w:sz w:val="20"/>
          <w:szCs w:val="20"/>
        </w:rPr>
        <w:spacing w:line="240" w:lineRule="auto" w:after="240" w:before="0"/>
      </w:pPr>
      <w:r>
        <w:rPr>
          <w:b/>
          <w:sz w:val="20"/>
          <w:szCs w:val="20"/>
        </w:rPr>
        <w:lastRenderedPageBreak/>
        <w:t>Tabel 4.13 Profil Klaster GMM Tahun 2023 (Recovery Konsolidasi, N=680)</w:t>
      </w:r>
    </w:p>
    <w:tbl>
      <w:tblPr>
        <w:tblW w:w="7898"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834"/>
        <w:gridCol w:w="525"/>
        <w:gridCol w:w="631"/>
        <w:gridCol w:w="839"/>
        <w:gridCol w:w="2509"/>
        <w:gridCol w:w="2560"/>
      </w:tblGrid>
      <w:tr w:rsidR="00707891" w:rsidRPr="00707891" w:rsidTr="00707891">
        <w:trPr>
          <w:trHeight w:val="217"/>
          <w:tblHeader/>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rPr>
          <w:trHeight w:val="422"/>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630</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92,6</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(189), S1 Teknologi Informasi (169)</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(420), Kota Pekalongan (97)</w:t>
            </w:r>
          </w:p>
        </w:tc>
      </w:tr>
      <w:tr w:rsidR="00707891" w:rsidRPr="00707891" w:rsidTr="00707891">
        <w:trPr>
          <w:trHeight w:val="422"/>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50</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7,4</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(22), S1 Teknik Industri (11)</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(31), Kota Pekalongan (13)</w:t>
            </w:r>
          </w:p>
        </w:tc>
      </w:tr>
    </w:tbl>
    <w:p w:rsidR="007A5F01" w:rsidRPr="007A5F01" w:rsidRDefault="00C02299" w:rsidP="007A5F01">
      <w:pPr>
        <w:spacing w:after="120"/>
        <w:jc w:val="both"/>
      </w:pPr>
      <w:r>
        <w:rPr>
          <w:iCs/>
          <w:color w:val="000000"/>
          <w:szCs w:val="20"/>
        </w:rPr>
        <w:t>Sumber: Hasil pemodelan GMM (2025)</w:t>
      </w:r>
    </w:p>
    <w:p w:rsidR="002316A4" w:rsidRPr="007A5F01" w:rsidRDefault="00C02299" w:rsidP="007A5F01">
      <w:pPr>
        <w:spacing w:after="120" w:line="480" w:lineRule="auto"/>
        <w:ind w:firstLine="720"/>
        <w:jc w:val="both"/>
      </w:pPr>
      <w:r w:rsidRPr="007A5F01">
        <w:rPr>
          <w:color w:val="000000"/>
        </w:rPr>
        <w:t>Tabel 4.13 menampilkan fenomena paling ekstrem dalam seluruh analisis: 92,6% pendaftar (630 dari 680) terkonsentrasi dalam satu klaster (K2). Ini adalah konsolidasi segmen yang belum pernah terjadi sebelumnya. Klaster K2 yang dominan dicirikan oleh S1 Informatika (189) dan S1 Teknologi Informasi (169) sebagai dua prodi terbesar, dengan basis geografis utama di Kabupaten Pekalongan (420) dan Kota Pekalongan (97). Klaster kecil K1 (50 pendaftar, 7,4%) menampung campuran S1 Informatika dan S1 Teknik Industri. Konsolidasi ekstrem ini mengisyaratkan kampanye rekrutmen 2023 sangat berhasil menarik satu segmen yang sangat homogen namun pada saat yang sama, keberhasilan ini dapat menjadi risiko jika segmen tersebut tidak dapat dipertahankan pada tahun berikutnya.</w:t>
      </w:r>
    </w:p>
    <w:p w:rsidR="002316A4" w:rsidRDefault="00C02299" w:rsidP="00EB55A7">
      <w:pPr>
        <w:spacing w:before="80" w:after="80" w:line="480" w:lineRule="auto"/>
        <w:contextualSpacing/>
        <w:jc w:val="center"/>
      </w:pPr>
      <w:r>
        <w:rPr>
          <w:noProof/>
        </w:rPr>
        <w:lastRenderedPageBreak/>
        <w:drawing>
          <wp:inline distT="0" distB="0" distL="0" distR="0">
            <wp:extent cx="4211888" cy="3409623"/>
            <wp:effectExtent l="0" t="0" r="5080" b="0"/>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9"/>
                    <a:srcRect/>
                    <a:stretch>
                      <a:fillRect/>
                    </a:stretch>
                  </pic:blipFill>
                  <pic:spPr bwMode="auto">
                    <a:xfrm>
                      <a:off x="0" y="0"/>
                      <a:ext cx="4229193" cy="3423632"/>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4.2e Distribusi Klaster GMM pada Ruang PCA 2D Tahun 2023 (Recovery Konsolidasi)</w:t>
      </w:r>
    </w:p>
    <w:p w:rsidR="002316A4" w:rsidRDefault="00C02299" w:rsidP="00EB55A7">
      <w:pPr>
        <w:spacing w:after="120"/>
        <w:contextualSpacing/>
        <w:jc w:val="both"/>
      </w:pPr>
      <w:r>
        <w:rPr>
          <w:iCs/>
          <w:color w:val="000000"/>
          <w:szCs w:val="20"/>
        </w:rPr>
        <w:t>Sumber: Hasil pemodelan GMM menggunakan Python</w:t>
      </w:r>
    </w:p>
    <w:p w:rsidR="002316A4" w:rsidRDefault="00C02299" w:rsidP="00EB55A7">
      <w:pPr>
        <w:spacing w:after="160" w:line="480" w:lineRule="auto"/>
        <w:ind w:firstLine="720"/>
        <w:jc w:val="both"/>
      </w:pPr>
      <w:r>
        <w:rPr>
          <w:color w:val="000000"/>
        </w:rPr>
        <w:t>Gambar 4.2e secara dramatis memvisualisasikan konsolidasi K=2 pada 2023. Kontras dengan gambar</w:t>
      </w:r>
      <w:r w:rsidR="007C1716">
        <w:rPr>
          <w:color w:val="000000"/>
        </w:rPr>
        <w:t xml:space="preserve"> </w:t>
      </w:r>
      <w:r>
        <w:rPr>
          <w:color w:val="000000"/>
        </w:rPr>
        <w:t>gambar sebelumnya yang menampilkan distribusi relatif seimbang antar kelompok, Gambar 4.2e menampilkan kelompok hijau yang mendominasi ruang kanan</w:t>
      </w:r>
      <w:r w:rsidR="007C1716">
        <w:rPr>
          <w:color w:val="000000"/>
        </w:rPr>
        <w:t xml:space="preserve"> </w:t>
      </w:r>
      <w:r>
        <w:rPr>
          <w:color w:val="000000"/>
        </w:rPr>
        <w:t>atas dengan kepadatan titik yang sangat tinggi (630 pendaftar K2), sementara kelompok merah di kiri</w:t>
      </w:r>
      <w:r w:rsidR="007C1716">
        <w:rPr>
          <w:color w:val="000000"/>
        </w:rPr>
        <w:t xml:space="preserve"> </w:t>
      </w:r>
      <w:r>
        <w:rPr>
          <w:color w:val="000000"/>
        </w:rPr>
        <w:t>bawah tampak sangat kecil (50 pendaftar K1). Tidak ada klaster biru sama sekali ini adalah visualisasi langsung dari K=2 (hanya dua klaster). Pola ini menegaskan bahwa lonjakan 680 pendaftar pada 2023 hampir seluruhnya didorong oleh ekspansi satu segmen yang sangat homogen.</w:t>
      </w:r>
    </w:p>
    <w:p w:rsidR="002316A4" w:rsidRDefault="00C02299" w:rsidP="000D6197">
      <w:pPr>
        <w:contextualSpacing/>
        <w:jc w:val="center"/>
        <w:rPr>
          <w:b/>
          <w:bCs/>
          <w:color w:val="000000"/>
          <w:sz w:val="20"/>
          <w:szCs w:val="20"/>
        </w:rPr>
        <w:spacing w:line="240" w:lineRule="auto" w:after="240" w:before="0"/>
      </w:pPr>
      <w:r>
        <w:rPr>
          <w:b/>
          <w:sz w:val="20"/>
          <w:szCs w:val="20"/>
        </w:rPr>
        <w:t>Tabel 4.14 Profil Klaster GMM Tahun 2024 (Recovery Stabilisasi, N=503)</w:t>
      </w:r>
    </w:p>
    <w:tbl>
      <w:tblPr>
        <w:tblW w:w="7961"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834"/>
        <w:gridCol w:w="529"/>
        <w:gridCol w:w="636"/>
        <w:gridCol w:w="846"/>
        <w:gridCol w:w="2532"/>
        <w:gridCol w:w="2584"/>
      </w:tblGrid>
      <w:tr w:rsidR="00707891" w:rsidRPr="00707891" w:rsidTr="00707891">
        <w:trPr>
          <w:trHeight w:val="231"/>
          <w:tblHeader/>
        </w:trPr>
        <w:tc>
          <w:tcPr>
            <w:tcW w:w="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lastRenderedPageBreak/>
              <w:t>Klaster</w:t>
            </w:r>
          </w:p>
        </w:tc>
        <w:tc>
          <w:tcPr>
            <w:tcW w:w="53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84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rPr>
          <w:trHeight w:val="478"/>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K2</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274</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54,5</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(60), D3 Akuntansi (57)</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(238), Kab. Batang (18)</w:t>
            </w:r>
          </w:p>
        </w:tc>
      </w:tr>
      <w:tr w:rsidR="00707891" w:rsidRPr="00707891" w:rsidTr="00707891">
        <w:trPr>
          <w:trHeight w:val="463"/>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K3</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196</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39,0</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(52), S1 Informatika (43)</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(113), Kota Pekalongan (59)</w:t>
            </w:r>
          </w:p>
        </w:tc>
      </w:tr>
      <w:tr w:rsidR="00707891" w:rsidRPr="00707891" w:rsidTr="00707891">
        <w:trPr>
          <w:trHeight w:val="463"/>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K1</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33</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6,6</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D3 Akuntansi (13), D3 Adm. Perkantoran (5)</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 (28), Kab. Pekalongan (5)</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4.14 menunjukkan perubahan paling signifikan dalam komposisi program studi sepanjang enam periode: D3 Akuntansi muncul sebagai prodi dominan kedua di K2 (57 pendaftar, berdampingan dengan S1 Informatika 60 pendaftar). Kemunculan ini sebelumnya tidak terlihat sebagai prodi dominan di klaster manapun pada 2019–2023. Selain itu, K1 (6,6%) hampir seluruhnya terdiri dari program Diploma (D3 Akuntansi + D3 Adm. Perkantoran) yang berbasis di Kota Pekalongan profil yang sangat berbeda dari klaster-klaster sebelumnya. Diversifikasi ke program non-IT ini mengindikasikan perluasan jangkauan rekrutmen ITSNU Pekalongan pada 2024 ke segmen yang sebelumnya tidak tertangkap.</w:t>
      </w:r>
    </w:p>
    <w:p w:rsidR="002316A4" w:rsidRDefault="00C02299">
      <w:pPr>
        <w:spacing w:before="80" w:after="80" w:line="480" w:lineRule="auto"/>
        <w:jc w:val="center"/>
      </w:pPr>
      <w:r>
        <w:rPr>
          <w:noProof/>
        </w:rPr>
        <w:lastRenderedPageBreak/>
        <w:drawing>
          <wp:inline distT="0" distB="0" distL="0" distR="0">
            <wp:extent cx="4000500" cy="3238500"/>
            <wp:effectExtent l="0" t="0" r="0" b="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0"/>
                    <a:srcRect/>
                    <a:stretch>
                      <a:fillRect/>
                    </a:stretch>
                  </pic:blipFill>
                  <pic:spPr bwMode="auto">
                    <a:xfrm>
                      <a:off x="0" y="0"/>
                      <a:ext cx="4000500" cy="3238500"/>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4.2f Distribusi Klaster GMM pada Ruang PCA 2D Tahun 2024 (Recovery Stabilisasi)</w:t>
      </w:r>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4.2f menampilkan distribusi K=3 pada 2024 dengan pola tiga kelompok yang kembali seimbang merah (kiri</w:t>
      </w:r>
      <w:r w:rsidR="007C1716">
        <w:rPr>
          <w:color w:val="000000"/>
        </w:rPr>
        <w:t xml:space="preserve"> </w:t>
      </w:r>
      <w:r>
        <w:rPr>
          <w:color w:val="000000"/>
        </w:rPr>
        <w:t>bawah, K1 kecil), biru (tengah, K3), dan hijau (kanan</w:t>
      </w:r>
      <w:r w:rsidR="007C1716">
        <w:rPr>
          <w:color w:val="000000"/>
        </w:rPr>
        <w:t xml:space="preserve"> </w:t>
      </w:r>
      <w:r>
        <w:rPr>
          <w:color w:val="000000"/>
        </w:rPr>
        <w:t>atas, K2 dominan). Dibandingkan 2023 yang hanya K=2, kemunculan kembali klaster biru (K3: 196 pendaftar, 39,0%) menandai diversifikasi segmen yang sehat. Posisi kelompok hijau (K2) di kanan</w:t>
      </w:r>
      <w:r w:rsidR="007C1716">
        <w:rPr>
          <w:color w:val="000000"/>
        </w:rPr>
        <w:t xml:space="preserve"> </w:t>
      </w:r>
      <w:r>
        <w:rPr>
          <w:color w:val="000000"/>
        </w:rPr>
        <w:t>atas konsisten dengan tahun-tahun sebelumnya, mengkonfirmasi bahwa segmen inti ITSNU Pekalongan berbasis IT dari Kabupaten Pekalongan tetap menjadi kelompok terbesar meskipun terjadi diversifikasi.</w:t>
      </w:r>
    </w:p>
    <w:p w:rsidR="002316A4" w:rsidRDefault="00C02299" w:rsidP="00EB55A7">
      <w:pPr>
        <w:pStyle w:val="Judul3"/>
        <w:spacing w:after="160" w:line="480" w:lineRule="auto"/>
        <w:jc w:val="both"/>
        <w:outlineLvl w:val="3"/>
      </w:pPr>
      <w:r>
        <w:t>4.6.4 Matriks Evolusi Lifecycle dan Tren Proporsi Klaster</w:t>
      </w:r>
    </w:p>
    <w:p w:rsidR="00953938" w:rsidRDefault="00C02299" w:rsidP="00EB55A7">
      <w:pPr>
        <w:contextualSpacing/>
        <w:jc w:val="center"/>
        <w:rPr>
          <w:b/>
          <w:bCs/>
          <w:color w:val="000000"/>
          <w:sz w:val="20"/>
          <w:szCs w:val="20"/>
        </w:rPr>
        <w:spacing w:line="240" w:lineRule="auto" w:after="240" w:before="0"/>
      </w:pPr>
      <w:r>
        <w:rPr>
          <w:b/>
          <w:sz w:val="20"/>
          <w:szCs w:val="20"/>
        </w:rPr>
        <w:lastRenderedPageBreak/>
        <w:t>Tabel 4.15 Matriks Evolusi Proporsi Klaster 2019–2024 (Lifecycle Analysis)</w:t>
      </w:r>
    </w:p>
    <w:tbl>
      <w:tblPr>
        <w:tblW w:w="7947"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649"/>
        <w:gridCol w:w="883"/>
        <w:gridCol w:w="883"/>
        <w:gridCol w:w="883"/>
        <w:gridCol w:w="883"/>
        <w:gridCol w:w="883"/>
        <w:gridCol w:w="883"/>
        <w:gridCol w:w="1000"/>
      </w:tblGrid>
      <w:tr w:rsidR="00953938" w:rsidRPr="00953938" w:rsidTr="00953938">
        <w:trPr>
          <w:trHeight w:val="222"/>
          <w:tblHeader/>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1 (Merah)</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22,6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25,2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23,3</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62,7</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92,6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54,5</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2 (Biru)</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21,9</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19,0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23,3</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12,2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7,4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39,0</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(V-shape)</w:t>
            </w:r>
          </w:p>
        </w:tc>
      </w:tr>
      <w:tr w:rsidR="00953938" w:rsidRPr="00953938" w:rsidTr="00953938">
        <w:trPr>
          <w:trHeight w:val="287"/>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3 (Hijau)</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18,6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15,6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11,4</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6,6</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15,0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8,7</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 (merger)</w:t>
            </w:r>
          </w:p>
        </w:tc>
      </w:tr>
      <w:tr w:rsidR="00953938" w:rsidRPr="00953938" w:rsidTr="00953938">
        <w:trPr>
          <w:trHeight w:val="444"/>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13,5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12,0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5,0</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 (merger)</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11,0</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lalu merger</w:t>
            </w:r>
          </w:p>
        </w:tc>
      </w:tr>
    </w:tbl>
    <w:p w:rsidR="002316A4" w:rsidRDefault="00C02299" w:rsidP="00EB55A7">
      <w:pPr>
        <w:spacing w:after="160" w:line="480" w:lineRule="auto"/>
        <w:ind w:firstLine="720"/>
        <w:contextualSpacing/>
        <w:jc w:val="both"/>
      </w:pPr>
      <w:r>
        <w:rPr>
          <w:iCs/>
          <w:color w:val="000000"/>
          <w:szCs w:val="20"/>
        </w:rPr>
        <w:t>Keterangan: = klaster tidak terbentuk pada periode tersebut (K optimal lebih kecil dari nomor klaster)</w:t>
      </w:r>
    </w:p>
    <w:p w:rsidR="002316A4" w:rsidRDefault="00C02299" w:rsidP="00EB55A7">
      <w:pPr>
        <w:spacing w:after="120"/>
        <w:contextualSpacing/>
        <w:jc w:val="both"/>
      </w:pPr>
      <w:r>
        <w:rPr>
          <w:iCs/>
          <w:color w:val="000000"/>
          <w:szCs w:val="20"/>
        </w:rP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4.15 merangkum perjalanan enam tahun seluruh klaster dalam satu matriks lifecycle. Temuan utama dari matriks ini adalah pola konsolidasi yang dramatis dan konsisten. Klaster 1 (Merah) menunjukkan pertumbuhan dari 22,6% (2019) hingga mendominasi 92,6% pada 2023 sebelum normalisasi ke 54,5% pada 2024 trajektori pertumbuhan yang paling signifikan. Klaster 2 (Biru) mengalami kontraksi tajam dari 21,9% (2019) ke 7,4% (2023), kemudian rebound ke 39,0% (2024) pola V-shape yang mengindikasikan segmen ini sempat tertekan oleh dominasi Klaster 1 namun kembali bangkit. Klaster 3–5 secara konsisten menunjukkan tren menurun dan akhirnya menghilang dari 2023–2024 mengindikasikan merger ke klaster yang lebih besar atau hilangnya segmen tersebut dari populasi pendaftar. Klaster 6 yang terkecil pada 2019 (5,5%) menunjukkan </w:t>
      </w:r>
      <w:r w:rsidRPr="007A5F01">
        <w:rPr>
          <w:color w:val="000000"/>
        </w:rPr>
        <w:lastRenderedPageBreak/>
        <w:t>pertumbuhan hingga 11,0% di 2021 sebelum merger ke klaster lain pada 2022. Keragaman pola lifecycle ini mengkonfirmasi pentingnya analisis temporal yang tidak dapat ditangkap oleh analisis single</w:t>
      </w:r>
      <w:r w:rsidR="007C1716" w:rsidRPr="007A5F01">
        <w:rPr>
          <w:color w:val="000000"/>
        </w:rPr>
        <w:t xml:space="preserve"> </w:t>
      </w:r>
      <w:r w:rsidRPr="007A5F01">
        <w:rPr>
          <w:color w:val="000000"/>
        </w:rPr>
        <w:t>period.</w:t>
      </w:r>
    </w:p>
    <w:p w:rsidR="002316A4" w:rsidRDefault="00C02299">
      <w:pPr>
        <w:pStyle w:val="Judul2"/>
        <w:spacing w:line="480" w:lineRule="auto"/>
        <w:jc w:val="both"/>
        <w:outlineLvl w:val="2"/>
      </w:pPr>
      <w:r>
        <w:t>4.7 Otomasi Reasoning Tren Kausal dan Ringkasan Naratif (Otomasi LLM Hybrid: Llama 3.2 Lokal + OpenRouter Cloud)</w:t>
      </w:r>
    </w:p>
    <w:p w:rsidR="002316A4" w:rsidRDefault="00C02299">
      <w:pPr>
        <w:pStyle w:val="Judul3"/>
        <w:spacing w:line="480" w:lineRule="auto"/>
        <w:jc w:val="both"/>
        <w:outlineLvl w:val="3"/>
      </w:pPr>
      <w:r>
        <w:t>4.7.1 Reasoning Tren Kausal Berbasis LLM</w:t>
      </w:r>
    </w:p>
    <w:p w:rsidR="002316A4" w:rsidRPr="00B113D6" w:rsidRDefault="00C02299">
      <w:pPr>
        <w:spacing w:after="160" w:line="480" w:lineRule="auto"/>
        <w:ind w:firstLine="720"/>
        <w:jc w:val="both"/>
      </w:pPr>
      <w:r w:rsidRPr="00B113D6">
        <w:rPr>
          <w:i/>
        </w:rPr>
        <w:t>Sistem otomasi LLM hybrid menghasilkan reasoning kausal melalui OpenRouter cloud (mensintesis output dari meta-llama/llama-3.3-70b-instruct, nvidia/nemotron-3-ultra-550b-a55b, dan nvidia/nemotron-3-super-120b-a12b) menggunakan chain of thought prompting Sistem otomasi LLM menghasilkan reasoning kausal menggunakan chain of thought prompting (Wei et al., 2022) untuk setiap transisi, menjelaskan mekanisme perubahan struktural.</w:t>
      </w:r>
    </w:p>
    <w:p w:rsidR="002316A4" w:rsidRDefault="00C02299">
      <w:pPr>
        <w:spacing w:after="160" w:line="480" w:lineRule="auto"/>
        <w:ind w:firstLine="720"/>
        <w:jc w:val="both"/>
      </w:pPr>
      <w:r>
        <w:rPr>
          <w:bCs/>
          <w:i/>
          <w:color w:val="000000"/>
        </w:rPr>
        <w:t>Reasoning</w:t>
      </w:r>
      <w:r w:rsidR="00480FB2">
        <w:rPr>
          <w:bCs/>
          <w:i/>
          <w:color w:val="000000"/>
          <w:lang w:val="en-US"/>
        </w:rPr>
        <w:t xml:space="preserve"> </w:t>
      </w:r>
      <w:r>
        <w:rPr>
          <w:bCs/>
          <w:color w:val="000000"/>
        </w:rPr>
        <w:t>Kausal Transisi 2019→2020 (ARI = −0,0036, Centroid Drift = 20,3555)</w:t>
      </w:r>
    </w:p>
    <w:p w:rsidR="002316A4" w:rsidRDefault="00C02299">
      <w:pPr>
        <w:spacing w:after="160" w:line="480" w:lineRule="auto"/>
        <w:ind w:firstLine="720"/>
        <w:jc w:val="both"/>
      </w:pPr>
      <w:r>
        <w:rPr>
          <w:color w:val="000000"/>
        </w:rPr>
        <w:t>Onset pandemi COVID</w:t>
      </w:r>
      <w:r w:rsidR="007C1716">
        <w:rPr>
          <w:color w:val="000000"/>
        </w:rPr>
        <w:t xml:space="preserve"> </w:t>
      </w:r>
      <w:r>
        <w:rPr>
          <w:color w:val="000000"/>
        </w:rPr>
        <w:t xml:space="preserve">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ARI = −0,0036 mengkonfirmasi perubahan fundamental komposisi segmen gelombang pendaftar baru ini membawa profil yang berbeda, lebih berorientasi program berbasis skill praktis cepat. Kemunculan </w:t>
      </w:r>
      <w:r>
        <w:rPr>
          <w:color w:val="000000"/>
          <w:i/>
        </w:rPr>
        <w:lastRenderedPageBreak/>
        <w:t>Kabupaten Pemalang sebagai sumber kedua (K2 dan K4, 2020) mengindikasikan ekspansi geografis yang didorong akselerasi digital selama lockdown (Cahyadi et al., 2021).</w:t>
      </w:r>
    </w:p>
    <w:p w:rsidR="002316A4" w:rsidRDefault="00C02299">
      <w:pPr>
        <w:spacing w:after="160" w:line="480" w:lineRule="auto"/>
        <w:ind w:firstLine="720"/>
        <w:jc w:val="both"/>
      </w:pPr>
      <w:r>
        <w:rPr>
          <w:bCs/>
          <w:i/>
          <w:color w:val="000000"/>
        </w:rPr>
        <w:t>Reasoning</w:t>
      </w:r>
      <w:r>
        <w:rPr>
          <w:bCs/>
          <w:color w:val="000000"/>
        </w:rPr>
        <w:t>Kausal Transisi 2021→2022 (ARI = 0,0055, Centroid Drift = ∞)</w:t>
      </w:r>
    </w:p>
    <w:p w:rsidR="002316A4" w:rsidRDefault="00C02299">
      <w:pPr>
        <w:spacing w:after="160" w:line="480" w:lineRule="auto"/>
        <w:ind w:firstLine="720"/>
        <w:jc w:val="both"/>
      </w:pPr>
      <w:r>
        <w:rPr>
          <w:color w:val="000000"/>
        </w:rPr>
        <w:t>Perubahan K dari 6 ke 5 dengan centroid drift tak terhingga menandai reorganisasi total struktur klaster. Mekanisme kausal: pemulihan aktivitas ekonomi Pekalongan (pembukaan kembali industri batik dan perdagangan) mendorong sebagian calon mahasiswa COVID Crisis yang mendaftar akibat keterbatasan kerja untuk tidak melanjutkan ke perguruan tinggi, sementara gelombang pendaftar baru yang lebih terencana mulai masuk. Hal ini konsisten dengan El Said (2021) tentang perubahan struktural permanen pasca</w:t>
      </w:r>
      <w:r w:rsidR="007C1716">
        <w:rPr>
          <w:color w:val="000000"/>
        </w:rPr>
        <w:t xml:space="preserve"> </w:t>
      </w:r>
      <w:r>
        <w:rPr>
          <w:color w:val="000000"/>
        </w:rPr>
        <w:t>pandemi. Konsolidasi ke satu klaster dominan (K1 62,7%) mengindikasikan keberhasilan kampanye rekrutmen digital yang sangat terfokus pada segmen tertentu.</w:t>
      </w:r>
    </w:p>
    <w:p w:rsidR="002316A4" w:rsidRDefault="00C02299">
      <w:pPr>
        <w:spacing w:after="160" w:line="480" w:lineRule="auto"/>
        <w:ind w:firstLine="720"/>
        <w:jc w:val="both"/>
      </w:pPr>
      <w:r>
        <w:rPr>
          <w:bCs/>
          <w:i/>
          <w:color w:val="000000"/>
        </w:rPr>
        <w:t>Reasoning</w:t>
      </w:r>
      <w:r w:rsidR="00480FB2">
        <w:rPr>
          <w:bCs/>
          <w:i/>
          <w:color w:val="000000"/>
          <w:lang w:val="en-US"/>
        </w:rPr>
        <w:t xml:space="preserve"> </w:t>
      </w:r>
      <w:r>
        <w:rPr>
          <w:bCs/>
          <w:color w:val="000000"/>
        </w:rPr>
        <w:t>Kausal Transisi 2022→2023 (ARI = −0,0036, Centroid Drift = ∞)</w:t>
      </w:r>
    </w:p>
    <w:p w:rsidR="002316A4" w:rsidRDefault="00C02299">
      <w:pPr>
        <w:spacing w:after="160" w:line="480" w:lineRule="auto"/>
        <w:ind w:firstLine="720"/>
        <w:jc w:val="both"/>
        <w:rPr>
          <w:color w:val="000000"/>
        </w:rPr>
      </w:pPr>
      <w:r>
        <w:rPr>
          <w:color w:val="000000"/>
        </w:rPr>
        <w:t xml:space="preserve">Konsolidasi dramatis dari K=5 ke K=2 dengan lonjakan 48,5% pendaftar mengindikasikan keberhasilan kampanye rekrutmen 2023 yang sangat terfokus kemungkinan melalui kampanye media sosial yang menjangkau satu segmen demografis yang sangat homogen (pendaftar muda berbasis IT dari Kabupaten Pekalongan). ARI negatif (−0,0036) menunjukkan komposisi segmen lebih mirip penugasan acak dibandingkan ekspektasi paradoks yang terjadi karena 92,6% </w:t>
      </w:r>
      <w:r>
        <w:rPr>
          <w:color w:val="000000"/>
        </w:rPr>
        <w:lastRenderedPageBreak/>
        <w:t>masuk ke satu klaster sehingga K=2 secara statistik menghasilkan komposisi yang sangat tidak seimbang.</w:t>
      </w:r>
    </w:p>
    <w:p w:rsidR="002316A4" w:rsidRDefault="00C02299">
      <w:pPr>
        <w:pStyle w:val="Judul3"/>
        <w:spacing w:line="480" w:lineRule="auto"/>
        <w:jc w:val="both"/>
        <w:outlineLvl w:val="3"/>
      </w:pPr>
      <w:r>
        <w:t>4.7.2 Ringkasan Naratif Laporan Otomatis</w:t>
      </w:r>
    </w:p>
    <w:p w:rsidR="002316A4" w:rsidRDefault="00C02299">
      <w:pPr>
        <w:spacing w:after="160" w:line="480" w:lineRule="auto"/>
        <w:ind w:firstLine="720"/>
        <w:jc w:val="both"/>
      </w:pPr>
      <w:r>
        <w:t>Ringkasan eksekutif yang dihasilkan oleh OpenRouter cloud (mensintesis output dari meta-llama/llama-3.3-70b-instruct, nvidia/nemotron-3-ultra-550b-a55b, dan nvidia/nemotron-3-super-120b-a12b)</w:t>
      </w:r>
    </w:p>
    <w:p w:rsidR="002316A4" w:rsidRPr="00EB55A7" w:rsidRDefault="00C02299">
      <w:pPr>
        <w:spacing w:after="160" w:line="480" w:lineRule="auto"/>
        <w:ind w:firstLine="720"/>
        <w:jc w:val="both"/>
      </w:pPr>
      <w:r w:rsidRPr="00EB55A7">
        <w:rPr>
          <w:iCs/>
          <w:color w:val="000000"/>
        </w:rPr>
        <w:t>"Analisis GMM time series terhadap 2.362 data PMB ITSNU Pekalongan 2019–2024 mengidentifikasi segmen probabilistik yang mengalami perubahan struktural di setiap transisi tahun (5 dari 5 transisi = Structural Break, ARI &lt; 0,30). Temuan kunci: (1) Pandemi COVID</w:t>
      </w:r>
      <w:r w:rsidR="007C1716" w:rsidRPr="00EB55A7">
        <w:rPr>
          <w:iCs/>
          <w:color w:val="000000"/>
        </w:rPr>
        <w:t xml:space="preserve"> </w:t>
      </w:r>
      <w:r w:rsidRPr="00EB55A7">
        <w:rPr>
          <w:iCs/>
          <w:color w:val="000000"/>
        </w:rPr>
        <w:t>19 justru meningkatkan pendaftar ITSNU (+87,7% pada 2020) akibat kontraksi pasar kerja regional batik</w:t>
      </w:r>
      <w:r w:rsidR="007C1716" w:rsidRPr="00EB55A7">
        <w:rPr>
          <w:iCs/>
          <w:color w:val="000000"/>
        </w:rPr>
        <w:t xml:space="preserve"> </w:t>
      </w:r>
      <w:r w:rsidRPr="00EB55A7">
        <w:rPr>
          <w:iCs/>
          <w:color w:val="000000"/>
        </w:rPr>
        <w:t>manufaktur konteks unik yang berbeda dari pola global; (2) Fase Recovery 2022–2024 memperlihatkan tren positif dengan proyeksi 592 pendaftar 2025, didominasi S1 Informatika dan S1 Teknologi Informasi (59,1% total) dari Kabupaten Pekalongan; (3) Konsolidasi dari 6 klaster ke 2 klaster pada 2023 mengindikasikan kampanye rekrutmen yang terlalu terfokus risiko ketergantungan pada satu segmen;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2316A4" w:rsidRDefault="00C02299" w:rsidP="00D118B1">
      <w:pPr>
        <w:spacing w:after="120" w:line="480" w:lineRule="auto"/>
        <w:jc w:val="both"/>
      </w:pPr>
      <w:r>
        <w:lastRenderedPageBreak/>
        <w:t>Sumber: Ringkasan naratif dihasilkan otomatis oleh OpenRouter cloud (meta-llama/llama-3.3-70b-instruct dan nemotron-3-ultra) dengan fallback ke Llama 3.2 lokal (OpenRouter AI, 2025) berbasis profil statistik GMM (2025)</w:t>
      </w:r>
    </w:p>
    <w:p w:rsidR="002316A4" w:rsidRDefault="00C02299" w:rsidP="000D6197">
      <w:pPr>
        <w:pStyle w:val="Judul2"/>
        <w:spacing w:line="480" w:lineRule="auto"/>
        <w:jc w:val="both"/>
        <w:outlineLvl w:val="2"/>
      </w:pPr>
      <w:r>
        <w:t>4.8 Strategi Rekrutmen Prediktif dan Personalisasi (Deployment)</w:t>
      </w:r>
    </w:p>
    <w:p w:rsidR="00953938" w:rsidRDefault="00C02299" w:rsidP="000D6197">
      <w:pPr>
        <w:contextualSpacing/>
        <w:jc w:val="center"/>
        <w:rPr>
          <w:b/>
          <w:bCs/>
          <w:color w:val="000000"/>
          <w:sz w:val="20"/>
          <w:szCs w:val="20"/>
        </w:rPr>
        <w:spacing w:line="240" w:lineRule="auto" w:after="240" w:before="0"/>
      </w:pPr>
      <w:r>
        <w:rPr>
          <w:b/>
          <w:sz w:val="20"/>
          <w:szCs w:val="20"/>
        </w:rPr>
        <w:t>Tabel 4.16 Prioritasi Segmen untuk Rekrutmen 2025 Berbasis Tren GMM Time Series</w:t>
      </w:r>
    </w:p>
    <w:tbl>
      <w:tblPr>
        <w:tblW w:w="7886"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429"/>
        <w:gridCol w:w="1154"/>
        <w:gridCol w:w="1200"/>
        <w:gridCol w:w="1212"/>
        <w:gridCol w:w="1231"/>
        <w:gridCol w:w="1660"/>
      </w:tblGrid>
      <w:tr w:rsidR="00953938" w:rsidRPr="00953938" w:rsidTr="00953938">
        <w:trPr>
          <w:trHeight w:val="436"/>
          <w:tblHeader/>
        </w:trPr>
        <w:tc>
          <w:tcPr>
            <w:tcW w:w="1539"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K1 (Merah) IT Basis Kab. Pekalongan</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dominan (puncak 92,6% di 2023)</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kunjungan SMA/SMK mitra Nov–Jan</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K2 (Biru) IT Campur Diploma</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Rebound ke 39% (dari 7,4% ke 39,0%)</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SEDANG</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TI + D3 Akuntansi</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alumni + webinar daring; kampanye program diversifikasi</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K3 (Hijau) Diploma Kota Pekalongan</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Menurun (Decline, 6,6% di 2024)</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Kota Pekalongan</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D3 Akuntansi, D3 Adm. Perkantoran</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hambatan; brosur fisik + expo Jan–Mar; revisi value proposition</w:t>
            </w:r>
          </w:p>
        </w:tc>
      </w:tr>
    </w:tbl>
    <w:p w:rsidR="002316A4" w:rsidRDefault="00C02299" w:rsidP="00EB55A7">
      <w:pPr>
        <w:spacing w:after="120"/>
        <w:contextualSpacing/>
        <w:jc w:val="both"/>
      </w:pPr>
      <w:r>
        <w:rPr>
          <w:iCs/>
          <w:color w:val="000000"/>
          <w:szCs w:val="20"/>
        </w:rPr>
        <w:t>Sumber: Analisis tren GMM time series dan formulasi strategi otomatis LLM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w:t>
      </w:r>
      <w:r w:rsidRPr="007A5F01">
        <w:rPr>
          <w:color w:val="000000"/>
        </w:rPr>
        <w:lastRenderedPageBreak/>
        <w:t>penyesuaian value proposition program Diploma agar lebih kompetitif di Kota Pekalongan.</w:t>
      </w:r>
    </w:p>
    <w:p w:rsidR="002316A4" w:rsidRPr="00A00A9C" w:rsidRDefault="00C02299" w:rsidP="00A00A9C">
      <w:pPr>
        <w:contextualSpacing/>
        <w:jc w:val="center"/>
        <w:rPr>
          <w:b/>
          <w:bCs/>
          <w:color w:val="000000"/>
          <w:sz w:val="20"/>
          <w:szCs w:val="20"/>
        </w:rPr>
        <w:spacing w:line="240" w:lineRule="auto" w:after="240" w:before="0"/>
      </w:pPr>
      <w:r>
        <w:rPr>
          <w:b/>
          <w:sz w:val="20"/>
          <w:szCs w:val="20"/>
        </w:rPr>
        <w:t>Tabel 4.17 Rekomendasi Strategi Channel Rekrutmen Berbasis Profil Klaster 2025</w:t>
      </w:r>
    </w:p>
    <w:tbl>
      <w:tblPr>
        <w:tblW w:w="7961"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973"/>
        <w:gridCol w:w="1656"/>
        <w:gridCol w:w="1404"/>
        <w:gridCol w:w="1443"/>
        <w:gridCol w:w="1129"/>
        <w:gridCol w:w="1356"/>
      </w:tblGrid>
      <w:tr w:rsidR="00953938" w:rsidRPr="00953938" w:rsidTr="00A00A9C">
        <w:trPr>
          <w:trHeight w:val="423"/>
          <w:tblHeader/>
          <w:jc w:val="center"/>
        </w:trPr>
        <w:tc>
          <w:tcPr>
            <w:tcW w:w="102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K1 (Merah)</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w:t>
            </w:r>
            <w:r w:rsidR="007C1716">
              <w:rPr>
                <w:color w:val="000000" w:themeColor="text1"/>
                <w:sz w:val="20"/>
                <w:szCs w:val="20"/>
              </w:rPr>
              <w:t xml:space="preserve"> </w:t>
            </w:r>
            <w:r w:rsidRPr="00953938">
              <w:rPr>
                <w:color w:val="000000" w:themeColor="text1"/>
                <w:sz w:val="20"/>
                <w:szCs w:val="20"/>
              </w:rPr>
              <w:t>targeted Kab. Pekalongan</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S1 IT</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profil muda berorientasi IT</w:t>
            </w:r>
          </w:p>
        </w:tc>
      </w:tr>
      <w:tr w:rsidR="00953938" w:rsidRPr="00953938" w:rsidTr="00A00A9C">
        <w:trPr>
          <w:trHeight w:val="615"/>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K2 (Biru)</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 info D3 Akuntansi</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alumni</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Keahlian Bisnis Digital</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Mix IT + Diploma; berbasis Kab. Pekalongan dan Kota</w:t>
            </w:r>
          </w:p>
        </w:tc>
      </w:tr>
      <w:tr w:rsidR="00953938" w:rsidRPr="00953938" w:rsidTr="00A00A9C">
        <w:trPr>
          <w:trHeight w:val="1243"/>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K3 (Hijau)</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Brosur fisik &amp; pameran Kota Pekalongan</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Radio komunitas dan media lokal</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Keahlian Praktis &amp; Aksesibilitas Biaya</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Jan–Mar</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Kota Pekalongan dominan; program Diploma lebih aksesibel</w:t>
            </w:r>
          </w:p>
        </w:tc>
      </w:tr>
    </w:tbl>
    <w:p w:rsidR="002316A4" w:rsidRDefault="00C02299" w:rsidP="00EB55A7">
      <w:pPr>
        <w:spacing w:after="120"/>
        <w:jc w:val="both"/>
      </w:pPr>
      <w:r>
        <w:rPr>
          <w:iCs/>
          <w:color w:val="000000"/>
          <w:szCs w:val="20"/>
        </w:rPr>
        <w:t>Sumber: Analisis profil GMM dan framework segment</w:t>
      </w:r>
      <w:r w:rsidR="007C1716">
        <w:rPr>
          <w:i/>
          <w:iCs/>
          <w:color w:val="000000"/>
          <w:szCs w:val="20"/>
        </w:rPr>
        <w:t xml:space="preserve"> </w:t>
      </w:r>
      <w:r>
        <w:rPr>
          <w:iCs/>
          <w:color w:val="000000"/>
          <w:szCs w:val="20"/>
        </w:rPr>
        <w:t>channel fit (Kotler &amp; Keller, 2016)</w:t>
      </w:r>
    </w:p>
    <w:p w:rsidR="007A5F01" w:rsidRDefault="007A5F01" w:rsidP="007A5F01">
      <w:pPr>
        <w:spacing w:after="120" w:line="480" w:lineRule="auto"/>
        <w:ind w:firstLine="720"/>
        <w:jc w:val="both"/>
        <w:rPr>
          <w:color w:val="000000"/>
        </w:rPr>
      </w:pPr>
    </w:p>
    <w:p w:rsidR="002316A4" w:rsidRPr="00480FB2" w:rsidRDefault="00C02299" w:rsidP="007A5F01">
      <w:pPr>
        <w:spacing w:after="120" w:line="480" w:lineRule="auto"/>
        <w:ind w:firstLine="720"/>
        <w:jc w:val="both"/>
      </w:pPr>
      <w:r w:rsidRPr="00480FB2">
        <w:rPr>
          <w:color w:val="000000"/>
          <w:i/>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480FB2">
        <w:rPr>
          <w:color w:val="000000"/>
        </w:rPr>
        <w:t xml:space="preserve"> </w:t>
      </w:r>
      <w:r w:rsidRPr="00480FB2">
        <w:rPr>
          <w:color w:val="000000"/>
        </w:rPr>
        <w:t>native.</w:t>
      </w:r>
    </w:p>
    <w:p w:rsidR="002316A4" w:rsidRPr="000D6197" w:rsidRDefault="00C02299" w:rsidP="000D6197">
      <w:pPr>
        <w:contextualSpacing/>
        <w:jc w:val="center"/>
        <w:rPr>
          <w:b/>
          <w:bCs/>
          <w:color w:val="000000"/>
          <w:sz w:val="20"/>
          <w:szCs w:val="20"/>
        </w:rPr>
        <w:spacing w:line="240" w:lineRule="auto" w:after="240" w:before="0"/>
      </w:pPr>
      <w:r>
        <w:rPr>
          <w:b/>
          <w:sz w:val="20"/>
          <w:szCs w:val="20"/>
        </w:rPr>
        <w:t>Tabel 4.18 Perbandingan Strategi Statis vs Strategi Adaptif GMM Time Series + LLM</w:t>
      </w:r>
    </w:p>
    <w:tbl>
      <w:tblPr>
        <w:tblW w:w="7950"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2268"/>
        <w:gridCol w:w="2694"/>
        <w:gridCol w:w="2988"/>
      </w:tblGrid>
      <w:tr w:rsidR="00953938" w:rsidRPr="00953938" w:rsidTr="000D6197">
        <w:trPr>
          <w:trHeight w:val="429"/>
          <w:tblHeader/>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lastRenderedPageBreak/>
              <w:t>Dimensi Perbandingan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Ringkasan laporan manajemen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rPr>
          <w:iCs/>
          <w:color w:val="000000"/>
          <w:szCs w:val="20"/>
        </w:rP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rsidRPr="007A5F01">
        <w:rPr>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MdParagraph"/>
        <w:spacing w:before="0" w:after="160" w:line="480" w:lineRule="auto"/>
        <w:jc w:val="both"/>
      </w:pPr>
      <w:r w:rsidRPr="00B17507">
        <w:rPr>
          <w:rStyle w:val="MdStrong"/>
          <w:bCs w:val="0"/>
        </w:rPr>
        <w:t>4.9 Hasil Validasi Pakar dan Pembahasan Kritis</w:t>
      </w:r>
      <w:r w:rsidRPr="00B17507">
        <w:t xml:space="preserve"> </w:t>
      </w:r>
    </w:p>
    <w:p w:rsidR="00B17507" w:rsidRPr="00893B44" w:rsidRDefault="00B17507" w:rsidP="00B17507">
      <w:pPr>
        <w:pStyle w:val="MdParagraph"/>
        <w:spacing w:before="0" w:after="16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jc w:val="center"/>
        <w:rPr>
          <w:sz w:val="21"/>
        </w:rPr>
        <w:spacing w:line="240" w:lineRule="auto" w:after="240" w:before="0"/>
      </w:pPr>
      <w:r w:rsidRPr="00557DA6">
        <w:rPr>
          <w:rStyle w:val="MdStrong"/>
          <w:bCs w:val="0"/>
          <w:sz w:val="21"/>
        </w:rPr>
        <w:t>Tabel 4.1</w:t>
      </w:r>
      <w:r w:rsidR="00557DA6" w:rsidRPr="00557DA6">
        <w:rPr>
          <w:rStyle w:val="MdStrong"/>
          <w:bCs w:val="0"/>
          <w:sz w:val="21"/>
          <w:lang w:val="en-US"/>
        </w:rPr>
        <w:t>9</w:t>
      </w:r>
      <w:r w:rsidRPr="00557DA6">
        <w:rPr>
          <w:rStyle w:val="MdStrong"/>
          <w:bCs w:val="0"/>
          <w:sz w:val="21"/>
        </w:rPr>
        <w:t xml:space="preserve"> Rekapitulasi Skor Validasi Pakar</w:t>
      </w:r>
    </w:p>
    <w:tbl>
      <w:tblPr>
        <w:tblW w:w="5000" w:type="pct"/>
        <w:tblCellMar>
          <w:left w:w="10" w:type="dxa"/>
          <w:right w:w="10" w:type="dxa"/>
        </w:tblCellMar>
        <w:tblLook w:val="0000" w:firstRow="0" w:lastRow="0" w:firstColumn="0" w:lastColumn="0" w:noHBand="0" w:noVBand="0"/>
        <w:tblBorders>
          <w:top w:val="single" w:sz="4" w:space="0" w:color="auto"/>
          <w:bottom w:val="single" w:sz="4" w:space="0" w:color="auto"/>
          <w:insideH w:val="single" w:sz="4" w:space="0" w:color="auto"/>
        </w:tblBorders>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lastRenderedPageBreak/>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480FB2" w:rsidRDefault="00480FB2" w:rsidP="00A61404">
      <w:pPr>
        <w:spacing w:after="160" w:line="480" w:lineRule="auto"/>
        <w:ind w:firstLine="720"/>
        <w:jc w:val="both"/>
      </w:pPr>
    </w:p>
    <w:p w:rsidR="00A61404" w:rsidRDefault="00557DA6" w:rsidP="00A61404">
      <w:pPr>
        <w:spacing w:after="160" w:line="480" w:lineRule="auto"/>
        <w:ind w:firstLine="720"/>
        <w:jc w:val="both"/>
      </w:pPr>
      <w:r w:rsidRPr="00557DA6">
        <w:t>Hasil validasi dari dua pakar menunjukkan tingkat kepercayaan yang tinggi terhadap sistem, dengan beberapa catatan strategis untuk penyempurnaan. Berdasarkan rekapitulasi skor pada Tabel 4.1</w:t>
      </w:r>
      <w:r w:rsidR="00A61404">
        <w:rPr>
          <w:lang w:val="en-US"/>
        </w:rPr>
        <w:t>9</w:t>
      </w:r>
      <w:r w:rsidRPr="00557DA6">
        <w:t>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after="160" w:line="480" w:lineRule="auto"/>
        <w:ind w:firstLine="720"/>
        <w:jc w:val="both"/>
      </w:pPr>
      <w:r w:rsidRPr="00893B44">
        <w:rPr>
          <w:rStyle w:val="MdStrong"/>
          <w:b w:val="0"/>
          <w:bCs w:val="0"/>
        </w:rPr>
        <w:t>Analisis Catatan Khusus Pakar</w:t>
      </w:r>
      <w:r w:rsidRPr="00893B44">
        <w:t>Berdasarkan hasil validasi, terdapat dua poin kritis yang menjadi temuan penting dalam penelitian ini</w:t>
      </w:r>
    </w:p>
    <w:p w:rsidR="00557DA6" w:rsidRPr="00557DA6" w:rsidRDefault="00557DA6" w:rsidP="00B113D6">
      <w:pPr>
        <w:pStyle w:val="MdListItem"/>
        <w:numPr>
          <w:ilvl w:val="0"/>
          <w:numId w:val="6"/>
        </w:numPr>
        <w:spacing w:before="0" w:after="160" w:line="480" w:lineRule="auto"/>
        <w:ind w:left="567" w:hanging="436"/>
        <w:jc w:val="both"/>
        <w:rPr>
          <w:rStyle w:val="MdStrong"/>
          <w:b w:val="0"/>
          <w:bCs w:val="0"/>
        </w:rPr>
      </w:pPr>
      <w:r>
        <w:lastRenderedPageBreak/>
        <w:t>Integrasi Kebijakan Kampus: Pakar 1 (Andri Nur Cahyo, S.Sn., M.Sn.) selaku kepala PMB menekankan bahwa secara logika data, paparan sistem sudah sesuai, namun implementasinya harus mempertimbangkan "sentimen" dan "kebijakan internal" kampus. Hal ini mengonfirmasi bahwa AI berfungsi sebagai pendukung keputusan (Decision Support), namun keputusan akhir tetap memerlukan pertimbangan kualitatif manajerial (misal: penyesuaian UKT atau kuota beasiswa khusus).</w:t>
      </w:r>
    </w:p>
    <w:p w:rsidR="000C4B15" w:rsidRPr="000C4B15" w:rsidRDefault="00557DA6" w:rsidP="00B113D6">
      <w:pPr>
        <w:pStyle w:val="MdListItem"/>
        <w:numPr>
          <w:ilvl w:val="0"/>
          <w:numId w:val="6"/>
        </w:numPr>
        <w:spacing w:before="0" w:after="160" w:line="480" w:lineRule="auto"/>
        <w:ind w:left="567" w:hanging="436"/>
        <w:jc w:val="both"/>
        <w:rPr>
          <w:rStyle w:val="MdStrong"/>
          <w:b w:val="0"/>
          <w:bCs w:val="0"/>
        </w:rPr>
      </w:pPr>
      <w:r w:rsidRPr="00893B44">
        <w:rPr>
          <w:rStyle w:val="MdStrong"/>
          <w:b w:val="0"/>
          <w:bCs w:val="0"/>
        </w:rPr>
        <w:t>Perbandingan Kompetitif dan Minat Daerah</w:t>
      </w:r>
      <w:r w:rsidRPr="00893B44">
        <w:t xml:space="preserve"> Pakar </w:t>
      </w:r>
      <w:r>
        <w:rPr>
          <w:lang w:val="en-US"/>
        </w:rPr>
        <w:t>2</w:t>
      </w:r>
      <w:r w:rsidRPr="00893B44">
        <w:t xml:space="preserve"> (M</w:t>
      </w:r>
      <w:r>
        <w:rPr>
          <w:lang w:val="en-US"/>
        </w:rPr>
        <w:t>uhammad Kholilurrahman</w:t>
      </w:r>
      <w:r w:rsidRPr="00893B44">
        <w:t xml:space="preserve">) </w:t>
      </w:r>
      <w:r>
        <w:rPr>
          <w:lang w:val="en-US"/>
        </w:rPr>
        <w:t xml:space="preserve">selaku </w:t>
      </w:r>
      <w:r w:rsidR="007348B4">
        <w:rPr>
          <w:lang w:val="en-US"/>
        </w:rPr>
        <w:t>D</w:t>
      </w:r>
      <w:r>
        <w:rPr>
          <w:lang w:val="en-US"/>
        </w:rPr>
        <w:t xml:space="preserve">ata </w:t>
      </w:r>
      <w:r w:rsidR="007348B4">
        <w:rPr>
          <w:lang w:val="en-US"/>
        </w:rPr>
        <w:t>S</w:t>
      </w:r>
      <w:r>
        <w:rPr>
          <w:lang w:val="en-US"/>
        </w:rPr>
        <w:t xml:space="preserve">ains di tim PMB </w:t>
      </w:r>
      <w:r w:rsidRPr="00893B44">
        <w:t xml:space="preserve">menyoroti perlunya analisis perbandingan dengan kampus kompetitor di wilayah yang sama. Hal ini menunjukkan bahwa meskipun LLM akurat dalam membaca tren internal, sistem perlu diintegrasikan dengan data </w:t>
      </w:r>
      <w:r w:rsidRPr="00893B44">
        <w:rPr>
          <w:rStyle w:val="MdEm"/>
          <w:i w:val="0"/>
          <w:iCs w:val="0"/>
        </w:rPr>
        <w:t>market share</w:t>
      </w:r>
      <w:r w:rsidRPr="00893B44">
        <w:t xml:space="preserve"> eksternal untuk mempertajam strategi rekrutmen di daerah-daerah mayoritas pendaftar.</w:t>
      </w:r>
    </w:p>
    <w:p w:rsidR="000C4B15" w:rsidRDefault="000C4B15" w:rsidP="000C4B15">
      <w:pPr>
        <w:spacing w:after="160" w:line="480" w:lineRule="auto"/>
        <w:ind w:firstLine="720"/>
        <w:jc w:val="both"/>
      </w:pPr>
      <w:r w:rsidRPr="000C4B15">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after="160" w:line="480" w:lineRule="auto"/>
        <w:ind w:firstLine="720"/>
        <w:jc w:val="both"/>
      </w:pPr>
      <w:r w:rsidRPr="000C4B15">
        <w:t xml:space="preserve">Proyeksi volume 592 pendaftar pada tahun 2025 yang dihasilkan oleh sistem dianggap sebagai target rekrutmen yang moderat dan realistis. Namun demikian, para pakar menegaskan bahwa pencapaian target tersebut tidak hanya </w:t>
      </w:r>
      <w:r w:rsidRPr="000C4B15">
        <w:lastRenderedPageBreak/>
        <w:t>bergantung pada akurasi prediksi komputasional, melainkan sangat ditentukan oleh intervensi kebijakan manajerial.</w:t>
      </w:r>
    </w:p>
    <w:p w:rsidR="000C4B15" w:rsidRPr="000C4B15" w:rsidRDefault="000C4B15" w:rsidP="000C4B15">
      <w:pPr>
        <w:spacing w:after="160" w:line="480" w:lineRule="auto"/>
        <w:ind w:firstLine="720"/>
        <w:jc w:val="both"/>
      </w:pPr>
      <w:r w:rsidRPr="000C4B15">
        <w:t>Oleh karena itu, institusi direkomendasikan untuk secara asertif mengadopsi strategi diversifikasi ke program vokasikhususnya D3 Akuntansi</w:t>
      </w:r>
      <w:r>
        <w:rPr>
          <w:rFonts w:eastAsia="MS Mincho" w:cs="MS Mincho" w:hint="eastAsia"/>
        </w:rPr>
        <w:t xml:space="preserve"> </w:t>
      </w:r>
      <w:r w:rsidRPr="000C4B15">
        <w:t>sebagaimana direkomendasikan oleh sistem, dengan tetap mempertimbangkan integrasi kebijakan insentif (seperti beasiswa) untuk mengoptimalkan potensi pasar di tingkat lokal.</w:t>
      </w:r>
    </w:p>
    <w:p w:rsidR="002316A4" w:rsidRDefault="00C02299">
      <w:pPr>
        <w:pStyle w:val="Judul2"/>
        <w:spacing w:line="480" w:lineRule="auto"/>
        <w:jc w:val="left"/>
        <w:outlineLvl w:val="2"/>
      </w:pPr>
      <w:r>
        <w:t>4.</w:t>
      </w:r>
      <w:r w:rsidR="00315A07">
        <w:rPr>
          <w:lang w:val="en-US"/>
        </w:rPr>
        <w:t>10</w:t>
      </w:r>
      <w:r>
        <w:t xml:space="preserve"> Pembahasan</w:t>
      </w:r>
    </w:p>
    <w:p w:rsidR="002316A4" w:rsidRDefault="00C02299">
      <w:pPr>
        <w:pStyle w:val="Judul3"/>
        <w:spacing w:line="480" w:lineRule="auto"/>
        <w:jc w:val="left"/>
        <w:outlineLvl w:val="3"/>
      </w:pPr>
      <w:r>
        <w:t>4.</w:t>
      </w:r>
      <w:r w:rsidR="00315A07">
        <w:rPr>
          <w:lang w:val="en-US"/>
        </w:rPr>
        <w:t>10</w:t>
      </w:r>
      <w:r>
        <w:t>.1 Konfirmasi Hipotesis</w:t>
      </w:r>
    </w:p>
    <w:p w:rsidR="002316A4" w:rsidRDefault="00C02299">
      <w:pPr>
        <w:spacing w:after="160" w:line="480" w:lineRule="auto"/>
        <w:ind w:firstLine="720"/>
        <w:jc w:val="both"/>
      </w:pPr>
      <w:r>
        <w:rPr>
          <w:bCs/>
          <w:color w:val="000000"/>
        </w:rPr>
        <w:t>Hipotesis 1 (H1) dikonfirmasi melampaui ekspektasi</w:t>
      </w:r>
    </w:p>
    <w:p w:rsidR="002316A4" w:rsidRDefault="00C02299">
      <w:pPr>
        <w:spacing w:after="160" w:line="480" w:lineRule="auto"/>
        <w:ind w:firstLine="720"/>
        <w:jc w:val="both"/>
      </w:pPr>
      <w:r>
        <w:rPr>
          <w:color w:val="000000"/>
        </w:rPr>
        <w:t>Seluruh 5 transisi antar periode menghasilkan ARI &lt; 0,30 (kisaran −0,0036 hingga 0,0160). Penggunaan tiga metrik komplementer (ARI, Jaccard, Centroid Drift) memberikan bukti multi</w:t>
      </w:r>
      <w:r w:rsidR="007C1716">
        <w:rPr>
          <w:color w:val="000000"/>
        </w:rPr>
        <w:t xml:space="preserve"> </w:t>
      </w:r>
      <w:r>
        <w:rPr>
          <w:color w:val="000000"/>
        </w:rPr>
        <w:t xml:space="preserve">dimensional yang kuat. Realitanya melampaui hipotesis awal yang hanya menduga satu structural break (2019→2020): setiap transisi tahun di ITSNU Pekalongan menghasilkan perubahan komposisi segmen yang bersifat struktural </w:t>
      </w:r>
      <w:sdt>
        <w:sdtPr>
          <w:rPr>
            <w:i/>
            <w:color w:val="000000"/>
          </w:rPr>
          <w:tag w:val="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
          <w:id w:val="-1066344446"/>
          <w:placeholder>
            <w:docPart w:val="DefaultPlaceholder_-1854013440"/>
          </w:placeholder>
        </w:sdtPr>
        <w:sdtEndPr/>
        <w:sdtContent>
          <w:r w:rsidR="000D6197" w:rsidRPr="000D6197">
            <w:rPr>
              <w:color w:val="000000"/>
            </w:rPr>
            <w:t>(Aristovnik et al. 2021)</w:t>
          </w:r>
        </w:sdtContent>
      </w:sdt>
      <w:r>
        <w:rPr>
          <w:i/>
          <w:color w:val="000000"/>
        </w:rPr>
        <w:t>;</w:t>
      </w:r>
      <w:r w:rsidR="000D6197">
        <w:rPr>
          <w:i/>
          <w:color w:val="000000"/>
          <w:lang w:val="en-US"/>
        </w:rPr>
        <w:t xml:space="preserve"> </w:t>
      </w:r>
      <w:sdt>
        <w:sdtPr>
          <w:rPr>
            <w:i/>
            <w:color w:val="000000"/>
          </w:rPr>
          <w:tag w:val="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
          <w:id w:val="489377020"/>
          <w:placeholder>
            <w:docPart w:val="DefaultPlaceholder_-1854013440"/>
          </w:placeholder>
        </w:sdtPr>
        <w:sdtEndPr/>
        <w:sdtContent>
          <w:r w:rsidR="000D6197" w:rsidRPr="000D6197">
            <w:rPr>
              <w:color w:val="000000"/>
            </w:rPr>
            <w:t>(Purcell and Lumbreras 2021)</w:t>
          </w:r>
        </w:sdtContent>
      </w:sdt>
      <w:r>
        <w:rPr>
          <w:i/>
          <w:color w:val="000000"/>
        </w:rPr>
        <w:t>.</w:t>
      </w:r>
    </w:p>
    <w:p w:rsidR="002316A4" w:rsidRDefault="00C02299">
      <w:pPr>
        <w:spacing w:after="160" w:line="480" w:lineRule="auto"/>
        <w:ind w:firstLine="720"/>
        <w:jc w:val="both"/>
      </w:pPr>
      <w:r>
        <w:rPr>
          <w:bCs/>
          <w:color w:val="000000"/>
        </w:rPr>
        <w:t>Hipotesis 2 (H2) dikonfirmasi</w:t>
      </w:r>
    </w:p>
    <w:p w:rsidR="002316A4" w:rsidRDefault="00C02299">
      <w:pPr>
        <w:spacing w:after="160" w:line="480" w:lineRule="auto"/>
        <w:ind w:firstLine="720"/>
        <w:jc w:val="both"/>
      </w:pPr>
      <w:r>
        <w:rPr>
          <w:i/>
          <w:color w:val="000000"/>
        </w:rPr>
        <w:t xml:space="preserve">Cosine similarity </w:t>
      </w:r>
      <w:r w:rsidRPr="00315A07">
        <w:rPr>
          <w:color w:val="000000"/>
        </w:rPr>
        <w:t>rata-rata 0,8031 (kisaran 0,7901–0,8128) membuktikan stabilitas representasi</w:t>
      </w:r>
      <w:r>
        <w:rPr>
          <w:i/>
          <w:color w:val="000000"/>
        </w:rPr>
        <w:t xml:space="preserve"> IndoBERT </w:t>
      </w:r>
      <w:r w:rsidRPr="00315A07">
        <w:rPr>
          <w:color w:val="000000"/>
        </w:rPr>
        <w:t>di atas</w:t>
      </w:r>
      <w:r>
        <w:rPr>
          <w:i/>
          <w:color w:val="000000"/>
        </w:rPr>
        <w:t xml:space="preserve"> threshold 0,70 </w:t>
      </w:r>
      <w:r w:rsidRPr="00315A07">
        <w:rPr>
          <w:color w:val="000000"/>
        </w:rPr>
        <w:t xml:space="preserve">pada seluruh transisi, memvalidasi bahwa perubahan klaster yang terdeteksi mencerminkan perubahan </w:t>
      </w:r>
      <w:r w:rsidRPr="00315A07">
        <w:rPr>
          <w:color w:val="000000"/>
        </w:rPr>
        <w:lastRenderedPageBreak/>
        <w:t>substantif populasi pendaftar, bukan artefak teknis</w:t>
      </w:r>
      <w:r>
        <w:rPr>
          <w:i/>
          <w:color w:val="000000"/>
        </w:rPr>
        <w:t xml:space="preserve"> </w:t>
      </w:r>
      <w:sdt>
        <w:sdtPr>
          <w:rPr>
            <w:i/>
            <w:color w:val="000000"/>
          </w:rPr>
          <w:tag w:val="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484846666"/>
          <w:placeholder>
            <w:docPart w:val="DefaultPlaceholder_-1854013440"/>
          </w:placeholder>
        </w:sdtPr>
        <w:sdtEndPr/>
        <w:sdtContent>
          <w:r w:rsidR="000D6197" w:rsidRPr="000D6197">
            <w:rPr>
              <w:color w:val="000000"/>
            </w:rPr>
            <w:t>(Subakti, Murfi, and Hariadi 2022)</w:t>
          </w:r>
        </w:sdtContent>
      </w:sdt>
      <w:r>
        <w:rPr>
          <w:i/>
          <w:color w:val="000000"/>
        </w:rPr>
        <w:t>;</w:t>
      </w:r>
      <w:r w:rsidR="000D6197">
        <w:rPr>
          <w:i/>
          <w:color w:val="000000"/>
          <w:lang w:val="en-US"/>
        </w:rPr>
        <w:t xml:space="preserve"> </w:t>
      </w:r>
      <w:sdt>
        <w:sdtPr>
          <w:rPr>
            <w:i/>
            <w:color w:val="000000"/>
            <w:lang w:val="en-US"/>
          </w:rPr>
          <w:tag w:val="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447009609"/>
          <w:placeholder>
            <w:docPart w:val="DefaultPlaceholder_-1854013440"/>
          </w:placeholder>
        </w:sdtPr>
        <w:sdtEndPr/>
        <w:sdtContent>
          <w:r w:rsidR="000D6197" w:rsidRPr="000D6197">
            <w:rPr>
              <w:color w:val="000000"/>
              <w:lang w:val="en-US"/>
            </w:rPr>
            <w:t>(Reimers and Gurevych 2019)</w:t>
          </w:r>
        </w:sdtContent>
      </w:sdt>
      <w:r>
        <w:rPr>
          <w:i/>
          <w:color w:val="000000"/>
        </w:rPr>
        <w:t>.</w:t>
      </w:r>
    </w:p>
    <w:p w:rsidR="002316A4" w:rsidRDefault="00C02299">
      <w:pPr>
        <w:spacing w:after="160" w:line="480" w:lineRule="auto"/>
        <w:ind w:firstLine="720"/>
        <w:jc w:val="both"/>
      </w:pPr>
      <w:r>
        <w:rPr>
          <w:bCs/>
          <w:color w:val="000000"/>
        </w:rPr>
        <w:t>Hipotesis 3 (H3) terkonfirmasi secara kualitatif</w:t>
      </w:r>
    </w:p>
    <w:p w:rsidR="002316A4" w:rsidRDefault="00C02299">
      <w:pPr>
        <w:spacing w:after="160" w:line="480" w:lineRule="auto"/>
        <w:ind w:firstLine="720"/>
        <w:jc w:val="both"/>
      </w:pPr>
      <w:r>
        <w:rPr>
          <w:i/>
          <w:color w:val="000000"/>
        </w:rPr>
        <w:t xml:space="preserve">Meski K-Means </w:t>
      </w:r>
      <w:r w:rsidRPr="00315A07">
        <w:rPr>
          <w:color w:val="000000"/>
        </w:rPr>
        <w:t>menunjukkan nilai</w:t>
      </w:r>
      <w:r>
        <w:rPr>
          <w:i/>
          <w:color w:val="000000"/>
        </w:rPr>
        <w:t xml:space="preserve"> numerik Silhouette Score</w:t>
      </w:r>
      <w:r w:rsidRPr="00315A07">
        <w:rPr>
          <w:color w:val="000000"/>
        </w:rPr>
        <w:t xml:space="preserve"> lebih tinggi (0,0722 vs 0,0279), keunggulan GMM terletak pada kemampuan fundamental yang tidak dapat dipenuhi</w:t>
      </w:r>
      <w:r>
        <w:rPr>
          <w:i/>
          <w:color w:val="000000"/>
        </w:rPr>
        <w:t xml:space="preserve"> K-Means: posterior probability </w:t>
      </w:r>
      <w:r w:rsidRPr="00315A07">
        <w:rPr>
          <w:color w:val="000000"/>
        </w:rPr>
        <w:t>sebagai basis</w:t>
      </w:r>
      <w:r>
        <w:rPr>
          <w:i/>
          <w:color w:val="000000"/>
        </w:rPr>
        <w:t xml:space="preserve"> reasoning </w:t>
      </w:r>
      <w:r w:rsidRPr="000D6197">
        <w:rPr>
          <w:color w:val="000000"/>
        </w:rPr>
        <w:t xml:space="preserve">kausal </w:t>
      </w:r>
      <w:r w:rsidRPr="000D6197">
        <w:rPr>
          <w:i/>
          <w:color w:val="000000"/>
        </w:rPr>
        <w:t>LLM</w:t>
      </w:r>
      <w:r w:rsidRPr="000D6197">
        <w:rPr>
          <w:color w:val="000000"/>
        </w:rPr>
        <w:t>proyeksi segmen 2025, dan deteksi kemunculan segmen D3 Akuntansi yang tidak terduga. Konsisten dengan</w:t>
      </w:r>
      <w:r>
        <w:rPr>
          <w:i/>
          <w:color w:val="000000"/>
        </w:rPr>
        <w:t xml:space="preserve"> </w:t>
      </w:r>
      <w:sdt>
        <w:sdtPr>
          <w:rPr>
            <w:i/>
            <w:color w:val="000000"/>
          </w:rPr>
          <w:tag w:val="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1480926721"/>
          <w:placeholder>
            <w:docPart w:val="DefaultPlaceholder_-1854013440"/>
          </w:placeholder>
        </w:sdtPr>
        <w:sdtEndPr/>
        <w:sdtContent>
          <w:r w:rsidR="000D6197" w:rsidRPr="000D6197">
            <w:rPr>
              <w:color w:val="000000"/>
            </w:rPr>
            <w:t>(Saqr and López-Pernas 2024)</w:t>
          </w:r>
        </w:sdtContent>
      </w:sdt>
      <w:r w:rsidR="000D6197">
        <w:rPr>
          <w:i/>
          <w:color w:val="000000"/>
          <w:lang w:val="en-US"/>
        </w:rPr>
        <w:t xml:space="preserve"> </w:t>
      </w:r>
      <w:r w:rsidRPr="000D6197">
        <w:rPr>
          <w:color w:val="000000"/>
        </w:rPr>
        <w:t>bahwa nilai metrik</w:t>
      </w:r>
      <w:r>
        <w:rPr>
          <w:i/>
          <w:color w:val="000000"/>
        </w:rPr>
        <w:t xml:space="preserve"> GMM </w:t>
      </w:r>
      <w:r>
        <w:rPr>
          <w:color w:val="000000"/>
        </w:rPr>
        <w:t xml:space="preserve">yang lebih rendah dari K-Means mencerminkan sifat soft </w:t>
      </w:r>
      <w:r>
        <w:rPr>
          <w:i/>
          <w:color w:val="000000"/>
        </w:rPr>
        <w:t>clustering</w:t>
      </w:r>
      <w:r>
        <w:rPr>
          <w:color w:val="000000"/>
        </w:rPr>
        <w:t xml:space="preserve"> yang lebih realistis.</w:t>
      </w:r>
    </w:p>
    <w:p w:rsidR="002316A4" w:rsidRDefault="00C02299">
      <w:pPr>
        <w:pStyle w:val="Judul3"/>
        <w:spacing w:line="480" w:lineRule="auto"/>
        <w:jc w:val="both"/>
        <w:outlineLvl w:val="3"/>
      </w:pPr>
      <w:r>
        <w:t>4.</w:t>
      </w:r>
      <w:r w:rsidR="00315A07">
        <w:rPr>
          <w:lang w:val="en-US"/>
        </w:rPr>
        <w:t>10</w:t>
      </w:r>
      <w:r>
        <w:t>.2 Implikasi Fenomena Structural Break Universal</w:t>
      </w:r>
    </w:p>
    <w:p w:rsidR="002316A4" w:rsidRPr="000D6197" w:rsidRDefault="00C02299">
      <w:pPr>
        <w:spacing w:after="160" w:line="480" w:lineRule="auto"/>
        <w:ind w:firstLine="720"/>
        <w:jc w:val="both"/>
      </w:pPr>
      <w:r>
        <w:rPr>
          <w:color w:val="000000"/>
        </w:rPr>
        <w:t>Temuan bahwa seluruh 5 transisi merupakan structural break memiliki implikasi strategis kritis: sistem rekrutmen yang mengandalkan profil segmen dari tahun sebelumnya akan selalu ketinggalan satu siklus perubahan struktural.</w:t>
      </w:r>
      <w:r w:rsidR="000D6197">
        <w:rPr>
          <w:color w:val="000000"/>
          <w:lang w:val="en-US"/>
        </w:rPr>
        <w:t xml:space="preserve"> </w:t>
      </w:r>
      <w:sdt>
        <w:sdtPr>
          <w:rPr>
            <w:color w:val="000000"/>
            <w:lang w:val="en-US"/>
          </w:rPr>
          <w:tag w:val="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
          <w:id w:val="-627395740"/>
          <w:placeholder>
            <w:docPart w:val="DefaultPlaceholder_-1854013440"/>
          </w:placeholder>
        </w:sdtPr>
        <w:sdtEndPr/>
        <w:sdtContent>
          <w:r w:rsidR="00762C37" w:rsidRPr="00762C37">
            <w:rPr>
              <w:color w:val="000000"/>
              <w:lang w:val="en-US"/>
            </w:rPr>
            <w:t>(El Said 2021b)</w:t>
          </w:r>
        </w:sdtContent>
      </w:sdt>
      <w:r>
        <w:rPr>
          <w:color w:val="000000"/>
        </w:rPr>
        <w:t xml:space="preserve"> menunjukkan COVID</w:t>
      </w:r>
      <w:r w:rsidR="007C1716">
        <w:rPr>
          <w:color w:val="000000"/>
        </w:rPr>
        <w:t xml:space="preserve"> </w:t>
      </w:r>
      <w:r>
        <w:rPr>
          <w:color w:val="000000"/>
        </w:rPr>
        <w:t xml:space="preserve">19 membentuk ulang cara penyampaian pendidikan secara struktural dan permanen sistem membentuk equilibrium baru </w:t>
      </w:r>
      <w:r w:rsidRPr="000D6197">
        <w:rPr>
          <w:color w:val="000000"/>
        </w:rPr>
        <w:t xml:space="preserve">di setiap fase, tidak kembali ke kondisi sebelumnya. </w:t>
      </w:r>
      <w:sdt>
        <w:sdtPr>
          <w:rPr>
            <w:color w:val="000000"/>
          </w:rPr>
          <w:tag w:val="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
          <w:id w:val="-531340798"/>
          <w:placeholder>
            <w:docPart w:val="DefaultPlaceholder_-1854013440"/>
          </w:placeholder>
        </w:sdtPr>
        <w:sdtEndPr/>
        <w:sdtContent>
          <w:r w:rsidR="000D6197" w:rsidRPr="000D6197">
            <w:rPr>
              <w:color w:val="000000"/>
            </w:rPr>
            <w:t>(Aristovnik et al. 2021)</w:t>
          </w:r>
        </w:sdtContent>
      </w:sdt>
      <w:r w:rsidR="000D6197">
        <w:rPr>
          <w:color w:val="000000"/>
          <w:lang w:val="en-US"/>
        </w:rPr>
        <w:t xml:space="preserve"> </w:t>
      </w:r>
      <w:r w:rsidRPr="000D6197">
        <w:rPr>
          <w:color w:val="000000"/>
        </w:rPr>
        <w:t xml:space="preserve">mengkonfirmasi bahwa dampak struktural ini bersifat lintas wilayah. Implikasi operasional: ITSNU Pekalongan memerlukan pembaruan segmentasi tahunan (bukan 3–5 tahun), menjadikan </w:t>
      </w:r>
      <w:r w:rsidRPr="000D6197">
        <w:rPr>
          <w:i/>
          <w:color w:val="000000"/>
        </w:rPr>
        <w:t>pipeline</w:t>
      </w:r>
      <w:r w:rsidRPr="000D6197">
        <w:rPr>
          <w:color w:val="000000"/>
        </w:rPr>
        <w:t xml:space="preserve"> otomatis yang dikembangkan ini sangat relevan secara praktis.</w:t>
      </w:r>
    </w:p>
    <w:p w:rsidR="00B113D6" w:rsidRDefault="00B113D6">
      <w:pPr>
        <w:pStyle w:val="Judul3"/>
        <w:spacing w:line="480" w:lineRule="auto"/>
        <w:jc w:val="left"/>
        <w:outlineLvl w:val="3"/>
      </w:pPr>
    </w:p>
    <w:p w:rsidR="002316A4" w:rsidRDefault="00C02299">
      <w:pPr>
        <w:pStyle w:val="Judul3"/>
        <w:spacing w:line="480" w:lineRule="auto"/>
        <w:jc w:val="both"/>
        <w:outlineLvl w:val="3"/>
      </w:pPr>
      <w:r>
        <w:lastRenderedPageBreak/>
        <w:t>4.</w:t>
      </w:r>
      <w:r w:rsidR="00315A07">
        <w:rPr>
          <w:lang w:val="en-US"/>
        </w:rPr>
        <w:t>10</w:t>
      </w:r>
      <w:r>
        <w:t>.3 Kontribusi Sistem Otomasi LLM</w:t>
      </w:r>
    </w:p>
    <w:p w:rsidR="002316A4" w:rsidRPr="00762C37" w:rsidRDefault="00C02299">
      <w:pPr>
        <w:spacing w:after="160" w:line="480" w:lineRule="auto"/>
        <w:ind w:firstLine="720"/>
        <w:jc w:val="both"/>
        <w:rPr>
          <w:color w:val="000000"/>
        </w:rPr>
      </w:pPr>
      <w:r w:rsidRPr="00762C37">
        <w:rPr>
          <w:color w:val="000000"/>
        </w:rPr>
        <w:t>Penelitian ini mendemonstrasikan bahwa sistem otomasi LLM hybrid (Llama 3.2 3B lokal + OpenRouter cloud) dapat berfungsi sebagai komponen andal dalam pipeline analitik EDM. Nilai strategisnya adalah demokratisasi akses insight data: tim rekrutmen non teknis ITSNU Pekalongan dapat mengakses analisis segmentasi kompleks melalui laporan naratif otomatis setiap tahun, tanpa keahlian statistika atau machine learning . Privacy Gate berbasis Llama 3.2 lokal memastikan data individual tidak pernah dikirim ke cloud data agregat anonim dikirim ke OpenRouter untuk reasoning tingkat tinggi.</w:t>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EndPr/>
        <w:sdtContent>
          <w:r w:rsidR="00762C37" w:rsidRPr="00762C37">
            <w:rPr>
              <w:color w:val="000000"/>
            </w:rPr>
            <w:t>(Grattafiori et al. 2024)</w:t>
          </w:r>
        </w:sdtContent>
      </w:sdt>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"/>
          <w:id w:val="1370649617"/>
          <w:placeholder>
            <w:docPart w:val="DefaultPlaceholder_-1854013440"/>
          </w:placeholder>
        </w:sdtPr>
        <w:sdtEndPr/>
        <w:sdtContent>
          <w:r w:rsidR="00762C37" w:rsidRPr="00762C37">
            <w:rPr>
              <w:color w:val="000000"/>
            </w:rPr>
            <w:t>(Parker et al. 2025)</w:t>
          </w:r>
        </w:sdtContent>
      </w:sdt>
    </w:p>
    <w:p>
      <w:pPr>
        <w:pStyle w:val="Judul1"/>
        <w:jc w:val="center"/>
        <w:outlineLvl w:val="1"/>
      </w:pPr>
      <w:r>
        <w:rPr>
          <w:rFonts w:ascii="Times New Roman" w:hAnsi="Times New Roman" w:cs="Times New Roman"/>
          <w:sz w:val="24"/>
          <w:szCs w:val="24"/>
          <w:b/>
        </w:rPr>
        <w:t xml:space="preserve">BAB V</w:t>
      </w:r>
    </w:p>
    <w:p>
      <w:pPr>
        <w:pStyle w:val="Judul1"/>
        <w:jc w:val="center"/>
        <w:outlineLvl w:val="1"/>
      </w:pPr>
      <w:r>
        <w:rPr>
          <w:rFonts w:ascii="Times New Roman" w:hAnsi="Times New Roman" w:cs="Times New Roman"/>
          <w:sz w:val="24"/>
          <w:szCs w:val="24"/>
          <w:b/>
        </w:rPr>
        <w:t xml:space="preserve">KESIMPULAN DAN SARAN</w:t>
      </w:r>
    </w:p>
    <w:p>
      <w:pPr>
        <w:pStyle w:val="Judul2"/>
        <w:jc w:val="left"/>
        <w:outlineLvl w:val="2"/>
      </w:pPr>
      <w:r>
        <w:rPr>
          <w:rFonts w:ascii="Times New Roman" w:hAnsi="Times New Roman" w:cs="Times New Roman"/>
          <w:sz w:val="24"/>
          <w:szCs w:val="24"/>
          <w:b/>
        </w:rPr>
        <w:t xml:space="preserve">5.1 Kesimpulan</w:t>
      </w:r>
    </w:p>
    <w:p>
      <w:pPr>
        <w:ind w:firstLine="720"/>
        <w:jc w:val="both"/>
      </w:pPr>
      <w:r>
        <w:rPr>
          <w:rFonts w:ascii="Times New Roman" w:hAnsi="Times New Roman"/>
          <w:b w:val="0"/>
          <w:i w:val="0"/>
          <w:sz w:val="24"/>
        </w:rPr>
        <w:t>Berdasarkan hasil analisis data segmentasi probabilistik menggunakan Gaussian Mixture Model (GMM) dan ekstraksi fitur semantik melalui IndoBERT pada populasi pendaftar mahasiswa baru ITSNU Pekalongan periode 2019-2024, penelitian ini berhasil mengisolasi karakteristik pendaftar secara multidimensional. Penggabungan otomasi penalaran (reasoning) berskala besar menggunakan Hybrid Cognitive Pipeline dengan model OpenRouter (meta-llama/llama-3.3-70b-instruct, nvidia/nemotron-3-ultra-550b-a55b, dan nvidia/nemotron-3-super-120b-a12b) juga telah menunjukkan kapabilitas AI generatif dalam mengubah data kuantitatif yang kompleks menjadi narasi manajerial yang dapat ditindaklanjuti. Mengacu pada rumusan masalah dan hipotesis yang diajukan, berikut adalah tiga kesimpulan utama dari penelitian ini</w:t>
      </w:r>
    </w:p>
    <w:p>
      <w:pPr>
        <w:jc w:val="both"/>
      </w:pPr>
      <w:r>
        <w:rPr>
          <w:rFonts w:ascii="Times New Roman" w:hAnsi="Times New Roman"/>
          <w:b w:val="0"/>
          <w:i w:val="0"/>
          <w:sz w:val="24"/>
        </w:rPr>
        <w:t>1. Efektivitas Integrasi Segmentasi Probabilistik dan Ekstraksi Semantik</w:t>
        <w:br/>
        <w:t>Penelitian ini secara empiris membuktikan bahwa integrasi antara representasi ruang vektor berdimensi 768 dari model bahasa besar berbahasa Indonesia (IndoBERT) dengan soft clustering probabilistik (GMM) sangat efektif dalam memetakan profil calon mahasiswa secara presisi. Dari dataset 2.362 pendaftar, pendekatan ini sukses mengidentifikasi K optimal yang bervariasi antara 2 hingga 6 per periode (masing-masing 6, 6, 6, 5, 2, 3 untuk tahun 2019-2024), dengan konsolidasi segmen yang semakin homogen dari 6 klaster pada 2019 menjadi 2 klaster pada 2023. Nilai Silhouette Score yang dihasilkan (misalnya 0,0905 pada tahun 2023) berada dalam rentang yang bermakna untuk model Gaussian Mixture berdasarkan Saqr &amp; Lopez-Pernas (2024), yang mengonfirmasi bahwa tumpang tindih antar segmen dapat diukur secara eksak sebagai probabilitas posterior, bukan sekadar ketidakpastian. Hal ini membuktikan efektivitas metode GMM dalam memetakan probabilitas setiap pendaftar tanpa paksaan ke dalam satu kategori absolut, yang sebelumnya menjadi titik buta pada algoritma hard clustering seperti K-Means.</w:t>
      </w:r>
    </w:p>
    <w:p>
      <w:pPr>
        <w:jc w:val="both"/>
      </w:pPr>
      <w:r>
        <w:rPr>
          <w:rFonts w:ascii="Times New Roman" w:hAnsi="Times New Roman"/>
          <w:b w:val="0"/>
          <w:i w:val="0"/>
          <w:sz w:val="24"/>
        </w:rPr>
        <w:t>2. Dinamika Perubahan Struktural Pendaftar (Structural Breaks)</w:t>
        <w:br/>
        <w:t>Analisis stabilitas lintas waktu menggunakan metrik Adjusted Rand Index (ARI) membuktikan bahwa asumsi segmentasi pasar yang statis di lingkungan pendidikan tinggi adalah keliru. Seluruh 5 transisi antar periode (2019→2024) terkonfirmasi sebagai structural break dengan ARI &lt; 0,30, di mana dua transisi menunjukkan disrupsi paling ekstrem dengan ARI negatif. Pada transisi Baseline ke COVID Crisis (2019→2020), nilai ARI tercatat sebesar -0,0036, yang mengindikasikan terjadinya perombakan mendasar dalam preferensi pendaftar akibat pandemi. Selanjutnya, pada fase pemulihan akhir (2022→2023), kembali terjadi guncangan struktural dengan nilai ARI sebesar -0,0036, di mana dominasi program studi vokasional dan teknologi informasi mengubah konfigurasi demografi pendaftar secara fundamental. Temuan bahwa setiap tahun terjadi perubahan struktural menggarisbawahi urgensi otomasi segmentasi tahunan, karena pola historis tahun sebelumnya belum tentu relevan untuk digunakan pada tahun ajaran berikutnya.</w:t>
      </w:r>
    </w:p>
    <w:p>
      <w:pPr>
        <w:jc w:val="both"/>
      </w:pPr>
      <w:r>
        <w:rPr>
          <w:rFonts w:ascii="Times New Roman" w:hAnsi="Times New Roman"/>
          <w:b w:val="0"/>
          <w:i w:val="0"/>
          <w:sz w:val="24"/>
        </w:rPr>
        <w:t>3. Implikasi Praktis Hybrid Cognitive Pipeline untuk Kebijakan Rekrutmen</w:t>
        <w:br/>
        <w:t>Pemanfaatan agen kecerdasan buatan (Hybrid Cognitive Pipeline) pada penelitian ini secara sukses menjembatani kesenjangan antara keluaran analisis data teknis dengan perumusan strategi rekrutmen. Model Ollama lokal memastikan keamanan privasi data (PII) sebelum metadata yang diagregasi diproses oleh model kognitif tingkat lanjut di cloud. Implikasi manajerial yang dihasilkan adalah tersedianya peta prioritas segmen dan rekomendasi strategi komunikasi secara instan bagi tim manajemen penerimaan mahasiswa baru. Hasil validasi sistem menunjukkan bahwa rekomendasi diferensiasi channel pemasaran (seperti Instagram/TikTok untuk segmen IT dan jalur bimbingan konseling untuk segmen lainnya) telah selaras secara akurat dengan pola perilaku klaster yang ditemukan di GMM, memastikan alokasi anggaran promosi institusi menjadi jauh lebih tepat sasaran.</w:t>
      </w:r>
    </w:p>
    <w:p>
      <w:pPr/>
      <w:r>
        <w:rPr>
          <w:rFonts w:ascii="Times New Roman" w:hAnsi="Times New Roman"/>
          <w:b/>
          <w:i w:val="0"/>
          <w:sz w:val="24"/>
        </w:rPr>
        <w:t>5.2 Saran</w:t>
      </w:r>
    </w:p>
    <w:p>
      <w:pPr>
        <w:ind w:firstLine="720"/>
        <w:jc w:val="both"/>
      </w:pPr>
      <w:r>
        <w:rPr>
          <w:rFonts w:ascii="Times New Roman" w:hAnsi="Times New Roman"/>
          <w:b w:val="0"/>
          <w:i w:val="0"/>
          <w:sz w:val="24"/>
        </w:rPr>
        <w:t>Berdasarkan rumusan kesimpulan serta proses validasi akhir terhadap arsitektur penelitian yang telah dibangun, peneliti mengajukan beberapa saran yang diklasifikasikan ke dalam ranah praktis untuk institusi dan ranah akademis untuk pengembangan keilmuan selanjutnya</w:t>
      </w:r>
    </w:p>
    <w:p>
      <w:pPr>
        <w:jc w:val="both"/>
      </w:pPr>
      <w:r>
        <w:rPr>
          <w:rFonts w:ascii="Times New Roman" w:hAnsi="Times New Roman"/>
          <w:b w:val="0"/>
          <w:i w:val="0"/>
          <w:sz w:val="24"/>
        </w:rPr>
        <w:t>1. Saran Praktis (Bagi Manajemen ITSNU Pekalongan)</w:t>
        <w:br/>
        <w:t>Tim Manajemen Penerimaan Mahasiswa Baru (PMB) ITSNU Pekalongan sangat direkomendasikan untuk mulai mengoperasionalkan proyeksi klaster tahun 2025 yang dihasilkan oleh pipeline ini sebagai basis penyusunan Rencana Kerja dan Anggaran (RKA) promosi. Mengingat klaster dengan karakteristik vokasi dan penguasaan teknologi digital terbukti memiliki momentum pertumbuhan terbesar pasca-pandemi, institusi perlu menyesuaikan bauran komunikasi pemasarannya (Kotler &amp; Keller, 2016). Khususnya, alokasi sumber daya promosi di wilayah Kabupaten Pemalang dan Batang perlu ditingkatkan menggunakan pendekatan media sosial interaktif, yang menurut profil klaster GMM lebih diminati oleh lulusan SMK dan sekolah berbasis kejuruan di wilayah tersebut.</w:t>
      </w:r>
    </w:p>
    <w:p>
      <w:pPr>
        <w:jc w:val="both"/>
      </w:pPr>
      <w:r>
        <w:rPr>
          <w:rFonts w:ascii="Times New Roman" w:hAnsi="Times New Roman"/>
          <w:b w:val="0"/>
          <w:i w:val="0"/>
          <w:sz w:val="24"/>
        </w:rPr>
        <w:t>2. Saran Akademis (Bagi Penelitian Lanjutan)</w:t>
        <w:br/>
        <w:t>Bagi akademisi maupun praktisi data yang berminat melanjutkan pengembangan arsitektur ini, peneliti menyarankan dua arah penyempurnaan utama. Pertama, eksplorasi penggunaan metode Dirichlet Process Mixture Models (DPMM) sebagai substitusi dari Gaussian Mixture Model (GMM). Berbeda dengan GMM yang membutuhkan pemindaian rentang nilai K secara heuristik (K-scan), DPMM adalah metode pemodelan Bayesian non-parametrik yang dapat menentukan jumlah klaster optimal secara inferensial dan otomatis sesuai dengan kompleksitas data (Scrucca et al., 2024). Kedua, penelitian lanjutan disarankan untuk melakukan evaluasi Fine-Tuning terhadap Small Language Models (SLM) seperti Llama-3-8B secara mandiri (on-premise). Hal ini bertujuan agar penalaran strategis dapat sepenuhnya berjalan tanpa ketergantungan pada API cloud eksternal seperti OpenRouter, sehingga memperkuat aspek skalabilitas dan kerahasiaan institusi jangka panjang.</w:t>
      </w:r>
    </w:p>
    <w:tbl>
      <w:tblPr>
        <w:tblW w:w="8164"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Model Pemasaran</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Kekuatan Merek</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Status Registrasi</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tbl>
      <w:tblPr>
        <w:tblW w:w="7930"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tbl>
      <w:tblPr>
        <w:tblW w:w="7647"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bl>
    <w:tbl>
      <w:tblPr>
        <w:tblW w:w="7881"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Inferensi Lokal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tbl>
      <w:tblPr>
        <w:tblW w:w="9000"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3</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11</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tbl>
      <w:tblPr>
        <w:tblW w:w="7898"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tbl>
      <w:tblPr>
        <w:tblW w:w="8106"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full</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Memungkinkan matriks kovarians elipsoid bebas per klaster</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1e</w:t>
            </w:r>
            <w:r w:rsidR="007C1716">
              <w:rPr>
                <w:color w:val="000000" w:themeColor="text1"/>
                <w:sz w:val="20"/>
                <w:szCs w:val="20"/>
              </w:rPr>
              <w:t xml:space="preserve"> </w:t>
            </w:r>
            <w:r w:rsidRPr="006B4AE2">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Convergence threshold standar (perubahan log</w:t>
            </w:r>
            <w:r w:rsidR="007C1716">
              <w:rPr>
                <w:color w:val="000000" w:themeColor="text1"/>
                <w:sz w:val="20"/>
                <w:szCs w:val="20"/>
              </w:rPr>
              <w:t xml:space="preserve"> </w:t>
            </w:r>
            <w:r w:rsidRPr="006B4AE2">
              <w:rPr>
                <w:color w:val="000000" w:themeColor="text1"/>
                <w:sz w:val="20"/>
                <w:szCs w:val="20"/>
              </w:rPr>
              <w:t>likelihood)</w:t>
            </w:r>
          </w:p>
        </w:tc>
      </w:tr>
    </w:tbl>
    <w:tbl>
      <w:tblPr>
        <w:tblW w:w="9000"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tbl>
      <w:tblPr>
        <w:tblW w:w="7934"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lastRenderedPageBreak/>
              <w:t>Metrik</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 0]</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tbl>
      <w:tblPr>
        <w:tblW w:w="7898"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2370"/>
        <w:gridCol w:w="1316"/>
        <w:gridCol w:w="1316"/>
        <w:gridCol w:w="2896"/>
      </w:tblGrid>
      <w:tr w:rsidR="006B4AE2" w:rsidRPr="006B4AE2"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Fungsi dalam Pipeline</w:t>
            </w:r>
          </w:p>
        </w:tc>
      </w:tr>
      <w:tr w:rsidR="006B4AE2" w:rsidRPr="006B4AE2"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Bahasa utama seluruh pipeline</w:t>
            </w:r>
          </w:p>
        </w:tc>
      </w:tr>
      <w:tr w:rsidR="006B4AE2" w:rsidRPr="006B4AE2"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Implementasi IndoBERT embedding</w:t>
            </w:r>
          </w:p>
        </w:tc>
      </w:tr>
      <w:tr w:rsidR="006B4AE2" w:rsidRPr="006B4AE2"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Scikit</w:t>
            </w:r>
            <w:r w:rsidR="007C1716">
              <w:rPr>
                <w:color w:val="000000" w:themeColor="text1"/>
                <w:sz w:val="20"/>
                <w:szCs w:val="20"/>
              </w:rPr>
              <w:t xml:space="preserve"> </w:t>
            </w:r>
            <w:r w:rsidRPr="006B4AE2">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PCA, StandardScaler, KMeans</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Backend HuggingFace Transformers</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GeoPy</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Geocoding koordinat Lat/Lon</w:t>
            </w:r>
          </w:p>
        </w:tc>
      </w:tr>
      <w:tr w:rsidR="006B4AE2" w:rsidRPr="006B4AE2"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Manipulasi dataset &amp; komputasi</w:t>
            </w:r>
          </w:p>
        </w:tc>
      </w:tr>
      <w:tr w:rsidR="006B4AE2" w:rsidRPr="006B4AE2"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Grafik distribusi klaster &amp; tren</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6550A" w:rsidRDefault="009745A5">
            <w:r>
              <w:t>Runtime LLM lokal untuk task PII-sensitive</w:t>
            </w:r>
          </w:p>
        </w:tc>
      </w:tr>
      <w:tr w:rsidR="006B4AE2" w:rsidRPr="006B4AE2"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shd w:val="clear" w:color="auto" w:fill="auto"/>
            <w:tcMar>
              <w:top w:w="80" w:type="dxa"/>
              <w:left w:w="100" w:type="dxa"/>
              <w:bottom w:w="80" w:type="dxa"/>
              <w:right w:w="100" w:type="dxa"/>
            </w:tcMar>
            <w:vAlign w:val="center"/>
          </w:tcPr>
          <w:p w:rsidR="0026550A" w:rsidRDefault="009745A5">
            <w:r>
              <w:t>PII sanitasi, generasi persona, table narratives</w:t>
            </w:r>
          </w:p>
        </w:tc>
      </w:tr>
      <w:tr w:rsidR="006B4AE2" w:rsidRPr="006B4AE2"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Embedding teks Bahasa Indonesia</w:t>
            </w:r>
          </w:p>
        </w:tc>
      </w:tr>
      <w:tr w:rsidR="0026550A" w:rsidTr="00E7788F">
        <w:trPr>
          <w:jc w:val="center"/>
        </w:trPr>
        <w:tc>
          <w:tcPr>
            <w:tcW w:w="2370" w:type="dxa"/>
            <w:tcBorders>
              <w:left w:val="single" w:sz="4" w:space="0" w:color="auto"/>
              <w:right w:val="single" w:sz="4" w:space="0" w:color="auto"/>
            </w:tcBorders>
          </w:tcPr>
          <w:p w:rsidR="0026550A" w:rsidRDefault="009745A5">
            <w:r>
              <w:t>OpenRouter</w:t>
            </w:r>
          </w:p>
        </w:tc>
        <w:tc>
          <w:tcPr>
            <w:tcW w:w="1316" w:type="dxa"/>
            <w:tcBorders>
              <w:left w:val="single" w:sz="4" w:space="0" w:color="auto"/>
              <w:right w:val="single" w:sz="4" w:space="0" w:color="auto"/>
            </w:tcBorders>
          </w:tcPr>
          <w:p w:rsidR="0026550A" w:rsidRDefault="009745A5">
            <w:r>
              <w:t>—</w:t>
            </w:r>
          </w:p>
        </w:tc>
        <w:tc>
          <w:tcPr>
            <w:tcW w:w="1316" w:type="dxa"/>
            <w:tcBorders>
              <w:left w:val="single" w:sz="4" w:space="0" w:color="auto"/>
              <w:right w:val="single" w:sz="4" w:space="0" w:color="auto"/>
            </w:tcBorders>
          </w:tcPr>
          <w:p w:rsidR="0026550A" w:rsidRDefault="009745A5">
            <w:r>
              <w:t>Cloud API</w:t>
            </w:r>
          </w:p>
        </w:tc>
        <w:tc>
          <w:tcPr>
            <w:tcW w:w="2896" w:type="dxa"/>
            <w:tcBorders>
              <w:left w:val="single" w:sz="4" w:space="0" w:color="auto"/>
              <w:right w:val="single" w:sz="4" w:space="0" w:color="auto"/>
            </w:tcBorders>
          </w:tcPr>
          <w:p w:rsidR="0026550A" w:rsidRDefault="009745A5">
            <w:r>
              <w:t>Causal reasoning, narrative summary, structural break analysis (default: meta-llama/llama-3.3-70b-instruct)</w:t>
            </w:r>
          </w:p>
        </w:tc>
      </w:tr>
      <w:tr w:rsidR="0026550A" w:rsidTr="00E7788F">
        <w:trPr>
          <w:jc w:val="center"/>
        </w:trPr>
        <w:tc>
          <w:tcPr>
            <w:tcW w:w="2370" w:type="dxa"/>
            <w:tcBorders>
              <w:left w:val="single" w:sz="4" w:space="0" w:color="auto"/>
              <w:right w:val="single" w:sz="4" w:space="0" w:color="auto"/>
            </w:tcBorders>
          </w:tcPr>
          <w:p w:rsidR="0026550A" w:rsidRDefault="009745A5">
            <w:r>
              <w:t>HybridLLMProvider</w:t>
            </w:r>
          </w:p>
        </w:tc>
        <w:tc>
          <w:tcPr>
            <w:tcW w:w="1316" w:type="dxa"/>
            <w:tcBorders>
              <w:left w:val="single" w:sz="4" w:space="0" w:color="auto"/>
              <w:right w:val="single" w:sz="4" w:space="0" w:color="auto"/>
            </w:tcBorders>
          </w:tcPr>
          <w:p w:rsidR="0026550A" w:rsidRDefault="009745A5">
            <w:r>
              <w:t>—</w:t>
            </w:r>
          </w:p>
        </w:tc>
        <w:tc>
          <w:tcPr>
            <w:tcW w:w="1316" w:type="dxa"/>
            <w:tcBorders>
              <w:left w:val="single" w:sz="4" w:space="0" w:color="auto"/>
              <w:right w:val="single" w:sz="4" w:space="0" w:color="auto"/>
            </w:tcBorders>
          </w:tcPr>
          <w:p w:rsidR="0026550A" w:rsidRDefault="009745A5">
            <w:r>
              <w:t>Routing engine</w:t>
            </w:r>
          </w:p>
        </w:tc>
        <w:tc>
          <w:tcPr>
            <w:tcW w:w="2896" w:type="dxa"/>
            <w:tcBorders>
              <w:left w:val="single" w:sz="4" w:space="0" w:color="auto"/>
              <w:right w:val="single" w:sz="4" w:space="0" w:color="auto"/>
            </w:tcBorders>
          </w:tcPr>
          <w:p w:rsidR="0026550A" w:rsidRDefault="009745A5">
            <w:r>
              <w:t>Task routing otomatis: lokal untuk PII-sensitive, cloud untuk high-reasoning</w:t>
            </w:r>
          </w:p>
        </w:tc>
      </w:tr>
    </w:tbl>
    <w:tbl>
      <w:tblPr>
        <w:tblW w:w="7934"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tbl>
      <w:tblPr>
        <w:tblW w:w="8287"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tbl>
      <w:tblPr>
        <w:tblW w:w="7807"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3</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tbl>
      <w:tblPr>
        <w:tblW w:w="7513"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shd w:val="clear" w:color="auto" w:fill="auto"/>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shd w:val="clear" w:color="auto" w:fill="auto"/>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tbl>
      <w:tblPr>
        <w:tblW w:w="7797"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4111"/>
        <w:gridCol w:w="1843"/>
        <w:gridCol w:w="1843"/>
      </w:tblGrid>
      <w:tr w:rsidR="00B30C86" w:rsidRPr="00B30C86" w:rsidTr="00B30C86">
        <w:trPr>
          <w:trHeight w:val="209"/>
          <w:tblHeader/>
        </w:trPr>
        <w:tc>
          <w:tcPr>
            <w:tcW w:w="4111"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tbl>
      <w:tblPr>
        <w:tblW w:w="8018"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4009"/>
        <w:gridCol w:w="4009"/>
      </w:tblGrid>
      <w:tr w:rsidR="00B30C86" w:rsidRPr="00B30C86" w:rsidTr="00B30C86">
        <w:trPr>
          <w:trHeight w:val="221"/>
          <w:tblHeader/>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tbl>
      <w:tblPr>
        <w:tblW w:w="7936"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693"/>
        <w:gridCol w:w="1568"/>
        <w:gridCol w:w="992"/>
        <w:gridCol w:w="3683"/>
      </w:tblGrid>
      <w:tr w:rsidR="00C56195" w:rsidRPr="00C56195" w:rsidTr="00C56195">
        <w:trPr>
          <w:trHeight w:val="194"/>
          <w:tblHeader/>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Transisi Periode</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Cosine Similarity</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Kategori</w:t>
            </w:r>
          </w:p>
        </w:tc>
        <w:tc>
          <w:tcPr>
            <w:tcW w:w="368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Interpretasi</w:t>
            </w:r>
          </w:p>
        </w:tc>
      </w:tr>
      <w:tr w:rsidR="00C56195" w:rsidRPr="00C56195" w:rsidTr="00C56195">
        <w:trPr>
          <w:trHeight w:val="802"/>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2019 → 2020</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0,7901</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Moderat</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Di atas threshold 0,70  perubahan klaster mencerminkan data, bukan artefak</w:t>
            </w:r>
          </w:p>
        </w:tc>
      </w:tr>
      <w:tr w:rsidR="00C56195" w:rsidRPr="00C56195" w:rsidTr="00C56195">
        <w:trPr>
          <w:trHeight w:val="595"/>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2020 → 2021</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0,8024</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baik; fase COVID Crisis stabil secara semantik</w:t>
            </w:r>
          </w:p>
        </w:tc>
      </w:tr>
      <w:tr w:rsidR="00C56195" w:rsidRPr="00C56195" w:rsidTr="00C56195">
        <w:trPr>
          <w:trHeight w:val="595"/>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2021 → 2022</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0,8128</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Nilai tertinggi; transisi Recovery paling konsisten secara semantik</w:t>
            </w:r>
          </w:p>
        </w:tc>
      </w:tr>
      <w:tr w:rsidR="00C56195" w:rsidRPr="00C56195" w:rsidTr="00C56195">
        <w:trPr>
          <w:trHeight w:val="388"/>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2022 → 2023</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0,8009</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terjaga meski lonjakan volume 2023</w:t>
            </w:r>
          </w:p>
        </w:tc>
      </w:tr>
      <w:tr w:rsidR="00C56195" w:rsidRPr="00C56195" w:rsidTr="00C56195">
        <w:trPr>
          <w:trHeight w:val="401"/>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2023 → 2024</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0,8095</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baik menuju stabilisasi 2024</w:t>
            </w:r>
          </w:p>
        </w:tc>
      </w:tr>
      <w:tr w:rsidR="00C56195" w:rsidRPr="00C56195" w:rsidTr="00C56195">
        <w:trPr>
          <w:trHeight w:val="582"/>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Rata-rata keseluruhan</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0,8031</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Semua transisi di atas threshold 0,70 → H2 TERKONFIRMASI</w:t>
            </w:r>
          </w:p>
        </w:tc>
      </w:tr>
    </w:tbl>
    <w:tbl>
      <w:tblPr>
        <w:tblW w:w="7875"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768"/>
        <w:gridCol w:w="1255"/>
        <w:gridCol w:w="1260"/>
        <w:gridCol w:w="1551"/>
        <w:gridCol w:w="1551"/>
        <w:gridCol w:w="1490"/>
      </w:tblGrid>
      <w:tr w:rsidR="00707891" w:rsidRPr="00707891" w:rsidTr="00707891">
        <w:trPr>
          <w:trHeight w:val="221"/>
          <w:tblHeader/>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Tahun</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Fase</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 Optimal</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BIC Optimal</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Silhouette Score</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20.594,43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0,0683</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28.991,05</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66.631,38</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0,0496</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10.935,41</w:t>
            </w:r>
          </w:p>
        </w:tc>
      </w:tr>
      <w:tr w:rsidR="00707891" w:rsidRPr="00707891" w:rsidTr="00707891">
        <w:trPr>
          <w:trHeight w:val="208"/>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80.792,73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4.595,64</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138.331,39</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0,0138</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−28.915,23</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212.737,22</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0,0905</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−89.231,81</w:t>
            </w:r>
          </w:p>
        </w:tc>
      </w:tr>
      <w:tr w:rsidR="00707891" w:rsidRPr="00707891" w:rsidTr="00707891">
        <w:trPr>
          <w:trHeight w:val="208"/>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163.307,13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0,0279</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−57.135,11</w:t>
            </w:r>
          </w:p>
        </w:tc>
      </w:tr>
    </w:tbl>
    <w:tbl>
      <w:tblPr>
        <w:tblW w:w="7795"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403"/>
        <w:gridCol w:w="863"/>
        <w:gridCol w:w="878"/>
        <w:gridCol w:w="991"/>
        <w:gridCol w:w="995"/>
        <w:gridCol w:w="2665"/>
      </w:tblGrid>
      <w:tr w:rsidR="00707891" w:rsidRPr="00707891" w:rsidTr="00707891">
        <w:trPr>
          <w:trHeight w:val="250"/>
          <w:tblHeader/>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Centroid Drift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Kategori</w:t>
            </w:r>
          </w:p>
        </w:tc>
        <w:tc>
          <w:tcPr>
            <w:tcW w:w="268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 → 2020</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−0,0036</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20,3555</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Lonjakan +87,7%; komposisi segmen berubah fundamental  H1 TERKONFIRMASI</w:t>
            </w:r>
          </w:p>
        </w:tc>
      </w:tr>
      <w:tr w:rsidR="00707891" w:rsidRPr="00707891" w:rsidTr="00707891">
        <w:trPr>
          <w:trHeight w:val="500"/>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 → 2021</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0,0160</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17,2465</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Adaptasi pandemi berlanjut; K tetap 6 tetapi posisi sentroid bergeser</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 → 2022</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0,0055</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0,8333</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Perubahan K (6→5); centroid drift ∞ = reorganisasi total klaster</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 → 2023</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−0,0036</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Konsolidasi K (5→2); lonjakan 2023 +48,5% dengan profil sangat homogen</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 → 2024</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0,0021</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0,6667</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Transisi K (2→3); penurunan 2024 −26,0% memunculkan segmen ketiga</w:t>
            </w:r>
          </w:p>
        </w:tc>
      </w:tr>
    </w:tbl>
    <w:tbl>
      <w:tblPr>
        <w:tblW w:w="7875"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768"/>
        <w:gridCol w:w="1237"/>
        <w:gridCol w:w="512"/>
        <w:gridCol w:w="1056"/>
        <w:gridCol w:w="1532"/>
        <w:gridCol w:w="1521"/>
        <w:gridCol w:w="1249"/>
      </w:tblGrid>
      <w:tr w:rsidR="00707891" w:rsidRPr="00707891" w:rsidTr="00707891">
        <w:trPr>
          <w:trHeight w:val="236"/>
          <w:tblHeader/>
        </w:trPr>
        <w:tc>
          <w:tcPr>
            <w:tcW w:w="63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w:t>
            </w:r>
            <w:r w:rsidR="007C1716">
              <w:rPr>
                <w:b/>
                <w:bCs/>
                <w:color w:val="000000" w:themeColor="text1"/>
                <w:sz w:val="20"/>
                <w:szCs w:val="20"/>
              </w:rPr>
              <w:t xml:space="preserve"> </w:t>
            </w:r>
            <w:r w:rsidRPr="00707891">
              <w:rPr>
                <w:b/>
                <w:bCs/>
                <w:color w:val="000000" w:themeColor="text1"/>
                <w:sz w:val="20"/>
                <w:szCs w:val="20"/>
              </w:rPr>
              <w:t>Harabasz</w:t>
            </w:r>
          </w:p>
        </w:tc>
        <w:tc>
          <w:tcPr>
            <w:tcW w:w="15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w:t>
            </w:r>
            <w:r w:rsidR="007C1716">
              <w:rPr>
                <w:b/>
                <w:bCs/>
                <w:color w:val="000000" w:themeColor="text1"/>
                <w:sz w:val="20"/>
                <w:szCs w:val="20"/>
              </w:rPr>
              <w:t xml:space="preserve"> </w:t>
            </w:r>
            <w:r w:rsidRPr="00707891">
              <w:rPr>
                <w:b/>
                <w:bCs/>
                <w:color w:val="000000" w:themeColor="text1"/>
                <w:sz w:val="20"/>
                <w:szCs w:val="20"/>
              </w:rPr>
              <w:t>Bouldin</w:t>
            </w:r>
          </w:p>
        </w:tc>
        <w:tc>
          <w:tcPr>
            <w:tcW w:w="12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w:t>
            </w:r>
            <w:r w:rsidR="007C1716">
              <w:rPr>
                <w:color w:val="000000" w:themeColor="text1"/>
                <w:sz w:val="20"/>
                <w:szCs w:val="20"/>
              </w:rPr>
              <w:t xml:space="preserve"> </w:t>
            </w:r>
            <w:r w:rsidRPr="00707891">
              <w:rPr>
                <w:color w:val="000000" w:themeColor="text1"/>
                <w:sz w:val="20"/>
                <w:szCs w:val="20"/>
              </w:rPr>
              <w:t>COVID</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0,0683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7,23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2,9794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28.991,05</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0,0496</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11,91</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3,6303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10.935,41</w:t>
            </w:r>
          </w:p>
        </w:tc>
      </w:tr>
      <w:tr w:rsidR="00707891" w:rsidRPr="00707891" w:rsidTr="00707891">
        <w:trPr>
          <w:trHeight w:val="222"/>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14,17</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3,4786</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4.595,64</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0,0138</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14,19</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3,4279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−28.915,23</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0,0905</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12,53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3,9169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−89.231,81</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0,0279</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18,01</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4,1920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−57.135,11</w:t>
            </w:r>
          </w:p>
        </w:tc>
      </w:tr>
    </w:tbl>
    <w:tbl>
      <w:tblPr>
        <w:tblW w:w="7987"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698"/>
        <w:gridCol w:w="992"/>
        <w:gridCol w:w="1274"/>
        <w:gridCol w:w="863"/>
        <w:gridCol w:w="3160"/>
      </w:tblGrid>
      <w:tr w:rsidR="00707891" w:rsidRPr="00707891" w:rsidTr="00707891">
        <w:trPr>
          <w:trHeight w:val="225"/>
          <w:tblHeader/>
        </w:trPr>
        <w:tc>
          <w:tcPr>
            <w:tcW w:w="170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0,0279</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−0,0443</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18,01</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−22,74</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Davies-Bouldin</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4,19</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+1,22</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Soft Clustering</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Posterior Probability</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tbl>
      <w:tblPr>
        <w:tblW w:w="7912"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834"/>
        <w:gridCol w:w="525"/>
        <w:gridCol w:w="632"/>
        <w:gridCol w:w="841"/>
        <w:gridCol w:w="2306"/>
        <w:gridCol w:w="2774"/>
      </w:tblGrid>
      <w:tr w:rsidR="00707891" w:rsidRPr="00707891" w:rsidTr="00707891">
        <w:trPr>
          <w:trHeight w:val="225"/>
          <w:tblHeader/>
        </w:trPr>
        <w:tc>
          <w:tcPr>
            <w:tcW w:w="79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lastRenderedPageBreak/>
              <w:t>Klaster</w:t>
            </w:r>
          </w:p>
        </w:tc>
        <w:tc>
          <w:tcPr>
            <w:tcW w:w="527"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w:t>
            </w:r>
          </w:p>
        </w:tc>
        <w:tc>
          <w:tcPr>
            <w:tcW w:w="84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w:t>
            </w:r>
          </w:p>
        </w:tc>
        <w:tc>
          <w:tcPr>
            <w:tcW w:w="232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 Dominan</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33</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22,6</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(14), S1 Informatika (9)</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(24), Kota Pekalongan (4)</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K6</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32</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21,9</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(17), S1 Teknologi Informasi (6)</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(28), Kab. Batang (2)</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K4</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21,2</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(12), S1 Teknik Industri (11)</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(16), Kota Pekalongan (14)</w:t>
            </w:r>
          </w:p>
        </w:tc>
      </w:tr>
      <w:tr w:rsidR="00707891" w:rsidRPr="00707891" w:rsidTr="00707891">
        <w:trPr>
          <w:trHeight w:val="449"/>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14,4</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(6), S1 Informatika (6)</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(20), Kota Pekalongan (1)</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K5</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14,4</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(8), S1 Informatika (7)</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(15), Kab. Batang (2)</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K3</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8</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5,5</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(4), S1 Teknologi Informasi (2)</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(8)</w:t>
            </w:r>
          </w:p>
        </w:tc>
      </w:tr>
    </w:tbl>
    <w:tbl>
      <w:tblPr>
        <w:tblW w:w="7938"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900"/>
        <w:gridCol w:w="600"/>
        <w:gridCol w:w="720"/>
        <w:gridCol w:w="960"/>
        <w:gridCol w:w="2640"/>
        <w:gridCol w:w="2118"/>
      </w:tblGrid>
      <w:tr w:rsidR="00707891" w:rsidRPr="00707891" w:rsidTr="00707891">
        <w:trPr>
          <w:tblHeader/>
        </w:trPr>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lastRenderedPageBreak/>
              <w:t>Klaster</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w:t>
            </w:r>
          </w:p>
        </w:tc>
        <w:tc>
          <w:tcPr>
            <w:tcW w:w="264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 Dominan</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69</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25,2</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(33), S1 Teknologi Informasi (27)</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(57),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K6</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(31), S1 Informatika (13)</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(40), Kota Pekalongan (10)</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18,6</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(24), S1 Teknologi Informasi (13)</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(35), Kab. Pemalang (7)</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14,2</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(19), S1 Teknologi Informasi (12)</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(31), Kab. Pemalang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13,5</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(27), S1 Teknologi Informasi (5)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(34), Kota Pekalongan (2)</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26</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9,5</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(12), S1 Teknologi Informasi (6)</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(13), Kota Pekalongan (12)</w:t>
            </w:r>
          </w:p>
        </w:tc>
      </w:tr>
    </w:tbl>
    <w:tbl>
      <w:tblPr>
        <w:tblW w:w="7938"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900"/>
        <w:gridCol w:w="600"/>
        <w:gridCol w:w="720"/>
        <w:gridCol w:w="960"/>
        <w:gridCol w:w="2640"/>
        <w:gridCol w:w="2118"/>
      </w:tblGrid>
      <w:tr w:rsidR="00707891" w:rsidRPr="00707891" w:rsidTr="00707891">
        <w:trPr>
          <w:tblHeader/>
        </w:trPr>
        <w:tc>
          <w:tcPr>
            <w:tcW w:w="90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9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70</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(30), S1 Teknologi Informasi (20)</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(61), Kota Pekalongan (3)</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70</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(39), S1 Informatika (18)</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(47), Kab. Batang (10)</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47</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15,6</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(16), S1 Informatika (15)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(36), Kota Pekalongan (9)</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(17), S1 Teknologi Informasi (15)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(37),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K6</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36</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(27), S1 Teknologi Informasi (6)</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(30),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33</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(15), S1 Informatika (9)</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(33)</w:t>
            </w:r>
          </w:p>
        </w:tc>
      </w:tr>
    </w:tbl>
    <w:tbl>
      <w:tblPr>
        <w:tblW w:w="7938"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896"/>
        <w:gridCol w:w="594"/>
        <w:gridCol w:w="550"/>
        <w:gridCol w:w="1079"/>
        <w:gridCol w:w="2357"/>
        <w:gridCol w:w="2462"/>
      </w:tblGrid>
      <w:tr w:rsidR="00707891" w:rsidRPr="00707891" w:rsidTr="000D6197">
        <w:trPr>
          <w:tblHeader/>
        </w:trPr>
        <w:tc>
          <w:tcPr>
            <w:tcW w:w="8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107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287</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62,7</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(92), S1 Informatika (70)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(194), Kota Pekalongan (52)</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56</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12,2</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(22), S1 Teknologi Informasi (11)</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(45), Kota Pekalongan (11)</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11,4</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(13), S1 Teknik Industri (10)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(36), Kota Pekalongan (15)</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8,7</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(14), S1 Informatika (10)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(37), Kab. Batang (1)</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5,0</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(9), D3 Adm. Perkantoran (6)</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 (12), Kab. Pekalongan (9)</w:t>
            </w:r>
          </w:p>
        </w:tc>
      </w:tr>
    </w:tbl>
    <w:tbl>
      <w:tblPr>
        <w:tblW w:w="7898"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834"/>
        <w:gridCol w:w="525"/>
        <w:gridCol w:w="631"/>
        <w:gridCol w:w="839"/>
        <w:gridCol w:w="2509"/>
        <w:gridCol w:w="2560"/>
      </w:tblGrid>
      <w:tr w:rsidR="00707891" w:rsidRPr="00707891" w:rsidTr="00707891">
        <w:trPr>
          <w:trHeight w:val="217"/>
          <w:tblHeader/>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rPr>
          <w:trHeight w:val="422"/>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630</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92,6</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(189), S1 Teknologi Informasi (169)</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(420), Kota Pekalongan (97)</w:t>
            </w:r>
          </w:p>
        </w:tc>
      </w:tr>
      <w:tr w:rsidR="00707891" w:rsidRPr="00707891" w:rsidTr="00707891">
        <w:trPr>
          <w:trHeight w:val="422"/>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50</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7,4</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(22), S1 Teknik Industri (11)</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(31), Kota Pekalongan (13)</w:t>
            </w:r>
          </w:p>
        </w:tc>
      </w:tr>
    </w:tbl>
    <w:tbl>
      <w:tblPr>
        <w:tblW w:w="7961"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834"/>
        <w:gridCol w:w="529"/>
        <w:gridCol w:w="636"/>
        <w:gridCol w:w="846"/>
        <w:gridCol w:w="2532"/>
        <w:gridCol w:w="2584"/>
      </w:tblGrid>
      <w:tr w:rsidR="00707891" w:rsidRPr="00707891" w:rsidTr="00707891">
        <w:trPr>
          <w:trHeight w:val="231"/>
          <w:tblHeader/>
        </w:trPr>
        <w:tc>
          <w:tcPr>
            <w:tcW w:w="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lastRenderedPageBreak/>
              <w:t>Klaster</w:t>
            </w:r>
          </w:p>
        </w:tc>
        <w:tc>
          <w:tcPr>
            <w:tcW w:w="53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84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rPr>
          <w:trHeight w:val="478"/>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K2</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274</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54,5</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(60), D3 Akuntansi (57)</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(238), Kab. Batang (18)</w:t>
            </w:r>
          </w:p>
        </w:tc>
      </w:tr>
      <w:tr w:rsidR="00707891" w:rsidRPr="00707891" w:rsidTr="00707891">
        <w:trPr>
          <w:trHeight w:val="463"/>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K3</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196</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39,0</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(52), S1 Informatika (43)</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(113), Kota Pekalongan (59)</w:t>
            </w:r>
          </w:p>
        </w:tc>
      </w:tr>
      <w:tr w:rsidR="00707891" w:rsidRPr="00707891" w:rsidTr="00707891">
        <w:trPr>
          <w:trHeight w:val="463"/>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K1</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33</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6,6</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D3 Akuntansi (13), D3 Adm. Perkantoran (5)</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 (28), Kab. Pekalongan (5)</w:t>
            </w:r>
          </w:p>
        </w:tc>
      </w:tr>
    </w:tbl>
    <w:tbl>
      <w:tblPr>
        <w:tblW w:w="7947"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649"/>
        <w:gridCol w:w="883"/>
        <w:gridCol w:w="883"/>
        <w:gridCol w:w="883"/>
        <w:gridCol w:w="883"/>
        <w:gridCol w:w="883"/>
        <w:gridCol w:w="883"/>
        <w:gridCol w:w="1000"/>
      </w:tblGrid>
      <w:tr w:rsidR="00953938" w:rsidRPr="00953938" w:rsidTr="00953938">
        <w:trPr>
          <w:trHeight w:val="222"/>
          <w:tblHeader/>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1 (Merah)</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22,6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25,2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23,3</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62,7</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92,6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54,5</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2 (Biru)</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21,9</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19,0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23,3</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12,2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7,4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39,0</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(V-shape)</w:t>
            </w:r>
          </w:p>
        </w:tc>
      </w:tr>
      <w:tr w:rsidR="00953938" w:rsidRPr="00953938" w:rsidTr="00953938">
        <w:trPr>
          <w:trHeight w:val="287"/>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3 (Hijau)</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18,6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15,6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11,4</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6,6</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15,0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8,7</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 (merger)</w:t>
            </w:r>
          </w:p>
        </w:tc>
      </w:tr>
      <w:tr w:rsidR="00953938" w:rsidRPr="00953938" w:rsidTr="00953938">
        <w:trPr>
          <w:trHeight w:val="444"/>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13,5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12,0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5,0</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 (merger)</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11,0</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lalu merger</w:t>
            </w:r>
          </w:p>
        </w:tc>
      </w:tr>
    </w:tbl>
    <w:tbl>
      <w:tblPr>
        <w:tblW w:w="7886"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429"/>
        <w:gridCol w:w="1154"/>
        <w:gridCol w:w="1200"/>
        <w:gridCol w:w="1212"/>
        <w:gridCol w:w="1231"/>
        <w:gridCol w:w="1660"/>
      </w:tblGrid>
      <w:tr w:rsidR="00953938" w:rsidRPr="00953938" w:rsidTr="00953938">
        <w:trPr>
          <w:trHeight w:val="436"/>
          <w:tblHeader/>
        </w:trPr>
        <w:tc>
          <w:tcPr>
            <w:tcW w:w="1539"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K1 (Merah) IT Basis Kab. Pekalongan</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dominan (puncak 92,6% di 2023)</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kunjungan SMA/SMK mitra Nov–Jan</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K2 (Biru) IT Campur Diploma</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Rebound ke 39% (dari 7,4% ke 39,0%)</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SEDANG</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TI + D3 Akuntansi</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alumni + webinar daring; kampanye program diversifikasi</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K3 (Hijau) Diploma Kota Pekalongan</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Menurun (Decline, 6,6% di 2024)</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Kota Pekalongan</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D3 Akuntansi, D3 Adm. Perkantoran</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hambatan; brosur fisik + expo Jan–Mar; revisi value proposition</w:t>
            </w:r>
          </w:p>
        </w:tc>
      </w:tr>
    </w:tbl>
    <w:tbl>
      <w:tblPr>
        <w:tblW w:w="7961"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973"/>
        <w:gridCol w:w="1656"/>
        <w:gridCol w:w="1404"/>
        <w:gridCol w:w="1443"/>
        <w:gridCol w:w="1129"/>
        <w:gridCol w:w="1356"/>
      </w:tblGrid>
      <w:tr w:rsidR="00953938" w:rsidRPr="00953938" w:rsidTr="00A00A9C">
        <w:trPr>
          <w:trHeight w:val="423"/>
          <w:tblHeader/>
          <w:jc w:val="center"/>
        </w:trPr>
        <w:tc>
          <w:tcPr>
            <w:tcW w:w="102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K1 (Merah)</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w:t>
            </w:r>
            <w:r w:rsidR="007C1716">
              <w:rPr>
                <w:color w:val="000000" w:themeColor="text1"/>
                <w:sz w:val="20"/>
                <w:szCs w:val="20"/>
              </w:rPr>
              <w:t xml:space="preserve"> </w:t>
            </w:r>
            <w:r w:rsidRPr="00953938">
              <w:rPr>
                <w:color w:val="000000" w:themeColor="text1"/>
                <w:sz w:val="20"/>
                <w:szCs w:val="20"/>
              </w:rPr>
              <w:t>targeted Kab. Pekalongan</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S1 IT</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profil muda berorientasi IT</w:t>
            </w:r>
          </w:p>
        </w:tc>
      </w:tr>
      <w:tr w:rsidR="00953938" w:rsidRPr="00953938" w:rsidTr="00A00A9C">
        <w:trPr>
          <w:trHeight w:val="615"/>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K2 (Biru)</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 info D3 Akuntansi</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alumni</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Keahlian Bisnis Digital</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Mix IT + Diploma; berbasis Kab. Pekalongan dan Kota</w:t>
            </w:r>
          </w:p>
        </w:tc>
      </w:tr>
      <w:tr w:rsidR="00953938" w:rsidRPr="00953938" w:rsidTr="00A00A9C">
        <w:trPr>
          <w:trHeight w:val="1243"/>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K3 (Hijau)</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Brosur fisik &amp; pameran Kota Pekalongan</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Radio komunitas dan media lokal</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Keahlian Praktis &amp; Aksesibilitas Biaya</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Jan–Mar</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Kota Pekalongan dominan; program Diploma lebih aksesibel</w:t>
            </w:r>
          </w:p>
        </w:tc>
      </w:tr>
    </w:tbl>
    <w:tbl>
      <w:tblPr>
        <w:tblW w:w="7950"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2268"/>
        <w:gridCol w:w="2694"/>
        <w:gridCol w:w="2988"/>
      </w:tblGrid>
      <w:tr w:rsidR="00953938" w:rsidRPr="00953938" w:rsidTr="000D6197">
        <w:trPr>
          <w:trHeight w:val="429"/>
          <w:tblHeader/>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lastRenderedPageBreak/>
              <w:t>Dimensi Perbandingan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Ringkasan laporan manajemen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tbl>
      <w:tblPr>
        <w:tblW w:w="5000" w:type="pct"/>
        <w:tblCellMar>
          <w:left w:w="10" w:type="dxa"/>
          <w:right w:w="10" w:type="dxa"/>
        </w:tblCellMar>
        <w:tblLook w:val="0000" w:firstRow="0" w:lastRow="0" w:firstColumn="0" w:lastColumn="0" w:noHBand="0" w:noVBand="0"/>
        <w:tblBorders>
          <w:top w:val="single" w:sz="4" w:space="0" w:color="auto"/>
          <w:bottom w:val="single" w:sz="4" w:space="0" w:color="auto"/>
          <w:insideH w:val="single" w:sz="4" w:space="0" w:color="auto"/>
        </w:tblBorders>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lastRenderedPageBreak/>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2316A4" w:rsidRDefault="00C02299" w:rsidP="004A02B3">
      <w:pPr>
        <w:pStyle w:val="Judul1"/>
        <w:pageBreakBefore/>
        <w:spacing w:after="160" w:line="480" w:lineRule="auto"/>
        <w:jc w:val="center"/>
        <w:outlineLvl w:val="1"/>
      </w:pPr>
      <w:r>
        <w:lastRenderedPageBreak/>
        <w:t>DAFTAR PUSTAKA</w:t>
      </w:r>
    </w:p>
    <w:p>
      <w:pPr>
        <w:ind w:left="720" w:hanging="720"/>
        <w:spacing w:line="240" w:lineRule="auto" w:after="0" w:before="0"/>
      </w:pPr>
      <w:r>
        <w:rPr>
          <w:rFonts w:ascii="Times New Roman" w:hAnsi="Times New Roman" w:cs="Times New Roman"/>
          <w:sz w:val="24"/>
          <w:szCs w:val="24"/>
        </w:rPr>
        <w:t xml:space="preserve">Ahmadian, M., Fathoni, A., &amp; Prasetyo, H. (2024). Analisis segmentasi calon mahasiswa menggunakan algoritma clustering di perguruan tinggi swasta. Jurnal Teknologi Informasi dan Ilmu Komputer, 11(2), 341-352.</w:t>
      </w:r>
    </w:p>
    <w:p>
      <w:pPr>
        <w:ind w:left="720" w:hanging="720"/>
        <w:spacing w:line="240" w:lineRule="auto" w:after="0" w:before="0"/>
      </w:pPr>
      <w:r>
        <w:rPr>
          <w:rFonts w:ascii="Times New Roman" w:hAnsi="Times New Roman" w:cs="Times New Roman"/>
          <w:sz w:val="24"/>
          <w:szCs w:val="24"/>
        </w:rPr>
        <w:t xml:space="preserve">Aristovnik, A., Keržič, D., Ravšelj, D., Tomaževič, N., &amp; Umek, L. (2021). Impacts of the Covid-19 pandemic on life of higher education students: Global survey dataset from the first wave. Data in Brief, 39, 107659. https://doi.org/10.1016/j.dib.2021.107659</w:t>
      </w:r>
    </w:p>
    <w:p>
      <w:pPr>
        <w:ind w:left="720" w:hanging="720"/>
        <w:spacing w:line="240" w:lineRule="auto" w:after="0" w:before="0"/>
      </w:pPr>
      <w:r>
        <w:rPr>
          <w:rFonts w:ascii="Times New Roman" w:hAnsi="Times New Roman" w:cs="Times New Roman"/>
          <w:sz w:val="24"/>
          <w:szCs w:val="24"/>
        </w:rPr>
        <w:t xml:space="preserve">Cahyadi, A., Hendryadi, H., Widyastuti, S., &amp; Suryani, S. (2021). COVID-19, emergency remote teaching evaluation: The case of Indonesia. Education and Information Technologies, 27(2), 2165-2179. https://doi.org/10.1007/s10639-021-10680-3</w:t>
      </w:r>
    </w:p>
    <w:p>
      <w:pPr>
        <w:ind w:left="720" w:hanging="720"/>
        <w:spacing w:line="240" w:lineRule="auto" w:after="0" w:before="0"/>
      </w:pPr>
      <w:r>
        <w:rPr>
          <w:rFonts w:ascii="Times New Roman" w:hAnsi="Times New Roman" w:cs="Times New Roman"/>
          <w:sz w:val="24"/>
          <w:szCs w:val="24"/>
        </w:rPr>
        <w:t xml:space="preserve">Devlin, J., Chang, M.-W., Lee, K., &amp; Toutanova, K. (2019). BERT: Pre-training of deep bidirectional transformers for language understanding. Proceedings of NAACL-HLT, 4171-4186.</w:t>
      </w:r>
    </w:p>
    <w:p>
      <w:pPr>
        <w:ind w:left="720" w:hanging="720"/>
        <w:spacing w:line="240" w:lineRule="auto" w:after="0" w:before="0"/>
      </w:pPr>
      <w:r>
        <w:rPr>
          <w:rFonts w:ascii="Times New Roman" w:hAnsi="Times New Roman" w:cs="Times New Roman"/>
          <w:sz w:val="24"/>
          <w:szCs w:val="24"/>
        </w:rPr>
        <w:t xml:space="preserve">George, S., &amp; Sumathy, S. (2023). An enhanced principal component analysis for dimensionality reduction in educational data mining. International Journal of Intelligent Systems and Applications in Engineering, 11(3), 245-256.</w:t>
      </w:r>
    </w:p>
    <w:p>
      <w:pPr>
        <w:ind w:left="720" w:hanging="720"/>
        <w:spacing w:line="240" w:lineRule="auto" w:after="0" w:before="0"/>
      </w:pPr>
      <w:r>
        <w:rPr>
          <w:rFonts w:ascii="Times New Roman" w:hAnsi="Times New Roman" w:cs="Times New Roman"/>
          <w:sz w:val="24"/>
          <w:szCs w:val="24"/>
        </w:rPr>
        <w:t xml:space="preserve">Grattafiori, A., Dubey, A., Jauhri, A., Pandey, A., Kadian, A., Al-Dahle, A., ... &amp; Meta AI. (2024). The Llama 3 herd of models. arXiv preprint arXiv:2407.21783.</w:t>
      </w:r>
    </w:p>
    <w:p>
      <w:pPr>
        <w:ind w:left="720" w:hanging="720"/>
        <w:spacing w:line="240" w:lineRule="auto" w:after="0" w:before="0"/>
      </w:pPr>
      <w:r>
        <w:rPr>
          <w:rFonts w:ascii="Times New Roman" w:hAnsi="Times New Roman" w:cs="Times New Roman"/>
          <w:sz w:val="24"/>
          <w:szCs w:val="24"/>
        </w:rPr>
        <w:t xml:space="preserve">Hubert, L., &amp; Arabie, P. (1985). Comparing partitions. Journal of Classification, 2(1), 193-218. https://doi.org/10.1007/BF01908075</w:t>
      </w:r>
    </w:p>
    <w:p>
      <w:pPr>
        <w:ind w:left="720" w:hanging="720"/>
        <w:spacing w:line="240" w:lineRule="auto" w:after="0" w:before="0"/>
      </w:pPr>
      <w:r>
        <w:rPr>
          <w:rFonts w:ascii="Times New Roman" w:hAnsi="Times New Roman" w:cs="Times New Roman"/>
          <w:sz w:val="24"/>
          <w:szCs w:val="24"/>
        </w:rPr>
        <w:t xml:space="preserve">Imaduddin, M., Rahman, A., &amp; Sulistyo, B. (2023). Penerapan data mining untuk segmentasi mahasiswa baru berdasarkan karakteristik akademik dan demografis. Jurnal Nasional Teknik Elektro dan Teknologi Informasi, 12(3), 198-207.</w:t>
      </w:r>
    </w:p>
    <w:p>
      <w:pPr>
        <w:ind w:left="720" w:hanging="720"/>
        <w:spacing w:line="240" w:lineRule="auto" w:after="0" w:before="0"/>
      </w:pPr>
      <w:r>
        <w:rPr>
          <w:rFonts w:ascii="Times New Roman" w:hAnsi="Times New Roman" w:cs="Times New Roman"/>
          <w:sz w:val="24"/>
          <w:szCs w:val="24"/>
        </w:rPr>
        <w:t xml:space="preserve">Jolliffe, I. T., &amp; Cadima, J. (2016). Principal component analysis: A review and recent developments. Philosophical Transactions of the Royal Society A, 374(2065), 20150202. https://doi.org/10.1098/rsta.2015.0202</w:t>
      </w:r>
    </w:p>
    <w:p>
      <w:pPr>
        <w:ind w:left="720" w:hanging="720"/>
        <w:spacing w:line="240" w:lineRule="auto" w:after="0" w:before="0"/>
      </w:pPr>
      <w:r>
        <w:rPr>
          <w:rFonts w:ascii="Times New Roman" w:hAnsi="Times New Roman" w:cs="Times New Roman"/>
          <w:sz w:val="24"/>
          <w:szCs w:val="24"/>
        </w:rPr>
        <w:t xml:space="preserve">Kotler, P., &amp; Keller, K. L. (2016). Marketing management (15th ed.). Pearson Education.</w:t>
      </w:r>
    </w:p>
    <w:p>
      <w:pPr>
        <w:ind w:left="720" w:hanging="720"/>
        <w:spacing w:line="240" w:lineRule="auto" w:after="0" w:before="0"/>
      </w:pPr>
      <w:r>
        <w:rPr>
          <w:rFonts w:ascii="Times New Roman" w:hAnsi="Times New Roman" w:cs="Times New Roman"/>
          <w:sz w:val="24"/>
          <w:szCs w:val="24"/>
        </w:rPr>
        <w:t xml:space="preserve">Koto, F., Rahimi, A., Lau, J. H., &amp; Baldwin, T. (2020). IndoLEM and IndoBERT: A benchmark dataset and pre-trained language model for Indonesian NLP. Proceedings of the 28th COLING, 757-770. https://doi.org/10.18653/v1/2020.coling-main.66</w:t>
      </w:r>
    </w:p>
    <w:p>
      <w:pPr>
        <w:ind w:left="720" w:hanging="720"/>
        <w:spacing w:line="240" w:lineRule="auto" w:after="0" w:before="0"/>
      </w:pPr>
      <w:r>
        <w:rPr>
          <w:rFonts w:ascii="Times New Roman" w:hAnsi="Times New Roman" w:cs="Times New Roman"/>
          <w:sz w:val="24"/>
          <w:szCs w:val="24"/>
        </w:rPr>
        <w:t xml:space="preserve">LAMPIRAN</w:t>
      </w:r>
    </w:p>
    <w:p>
      <w:pPr>
        <w:ind w:left="720" w:hanging="720"/>
        <w:spacing w:line="240" w:lineRule="auto" w:after="0" w:before="0"/>
      </w:pPr>
      <w:r>
        <w:rPr>
          <w:rFonts w:ascii="Times New Roman" w:hAnsi="Times New Roman" w:cs="Times New Roman"/>
          <w:sz w:val="24"/>
          <w:szCs w:val="24"/>
        </w:rPr>
        <w:t xml:space="preserve">Lampiran 1 – Kumpulan Kode Pemrograman Python</w:t>
      </w:r>
    </w:p>
    <w:p>
      <w:pPr>
        <w:ind w:left="720" w:hanging="720"/>
        <w:spacing w:line="240" w:lineRule="auto" w:after="0" w:before="0"/>
      </w:pPr>
      <w:r>
        <w:rPr>
          <w:rFonts w:ascii="Times New Roman" w:hAnsi="Times New Roman" w:cs="Times New Roman"/>
          <w:sz w:val="24"/>
          <w:szCs w:val="24"/>
        </w:rPr>
        <w:t xml:space="preserve">Mariscal, G., Marbán, Ó., &amp; Fernández, C. (2010). A survey of data mining and knowledge discovery process models and methodologies. The Knowledge Engineering Review, 25(2), 137-166. https://doi.org/10.1017/S0269888910000032</w:t>
      </w:r>
    </w:p>
    <w:p>
      <w:pPr>
        <w:ind w:left="720" w:hanging="720"/>
        <w:spacing w:line="240" w:lineRule="auto" w:after="0" w:before="0"/>
      </w:pPr>
      <w:r>
        <w:rPr>
          <w:rFonts w:ascii="Times New Roman" w:hAnsi="Times New Roman" w:cs="Times New Roman"/>
          <w:sz w:val="24"/>
          <w:szCs w:val="24"/>
        </w:rPr>
        <w:t xml:space="preserve">Meta AI. (2024). Introducing Llama 3.1: Our most capable models yet. Meta AI Blog. https://ai.meta.com/blog/meta-llama-3-1/</w:t>
      </w:r>
    </w:p>
    <w:p>
      <w:pPr>
        <w:ind w:left="720" w:hanging="720"/>
        <w:spacing w:line="240" w:lineRule="auto" w:after="0" w:before="0"/>
      </w:pPr>
      <w:r>
        <w:rPr>
          <w:rFonts w:ascii="Times New Roman" w:hAnsi="Times New Roman" w:cs="Times New Roman"/>
          <w:sz w:val="24"/>
          <w:szCs w:val="24"/>
        </w:rPr>
        <w:t xml:space="preserve">Pedregosa, F., Varoquaux, G., Gramfort, A., Michel, V., Thirion, B., Grisel, O., ... &amp; Duchesnay, É. (2011). Scikit-learn: Machine learning in Python. Journal of Machine Learning Research, 12, 2825-2830.</w:t>
      </w:r>
    </w:p>
    <w:p>
      <w:pPr>
        <w:ind w:left="720" w:hanging="720"/>
        <w:spacing w:line="240" w:lineRule="auto" w:after="0" w:before="0"/>
      </w:pPr>
      <w:r>
        <w:rPr>
          <w:rFonts w:ascii="Times New Roman" w:hAnsi="Times New Roman" w:cs="Times New Roman"/>
          <w:sz w:val="24"/>
          <w:szCs w:val="24"/>
        </w:rPr>
        <w:t xml:space="preserve">Reimers, N., &amp; Gurevych, I. (2019). Sentence-BERT: Sentence embeddings using Siamese BERT-networks. Proceedings of EMNLP-IJCNLP, 3982-3992. https://doi.org/10.18653/v1/D19-1410</w:t>
      </w:r>
    </w:p>
    <w:p>
      <w:pPr>
        <w:ind w:left="720" w:hanging="720"/>
        <w:spacing w:line="240" w:lineRule="auto" w:after="0" w:before="0"/>
      </w:pPr>
      <w:r>
        <w:rPr>
          <w:rFonts w:ascii="Times New Roman" w:hAnsi="Times New Roman" w:cs="Times New Roman"/>
          <w:sz w:val="24"/>
          <w:szCs w:val="24"/>
        </w:rPr>
        <w:t xml:space="preserve">El Said, G. R. (2021). How did the COVID-19 pandemic affect higher education and the future of learning? Journal of Education and Learning, 10(6), 52-63.</w:t>
      </w:r>
    </w:p>
    <w:p>
      <w:pPr>
        <w:ind w:left="720" w:hanging="720"/>
        <w:spacing w:line="240" w:lineRule="auto" w:after="0" w:before="0"/>
      </w:pPr>
      <w:r>
        <w:rPr>
          <w:rFonts w:ascii="Times New Roman" w:hAnsi="Times New Roman" w:cs="Times New Roman"/>
          <w:sz w:val="24"/>
          <w:szCs w:val="24"/>
        </w:rPr>
        <w:t xml:space="preserve">Scrucca, L., Fraley, C., Murphy, T. B., &amp; Raftery, A. E. (2024). Model-based clustering. In Handbook of cluster analysis. CRC Press.</w:t>
      </w:r>
    </w:p>
    <w:p>
      <w:pPr>
        <w:ind w:left="720" w:hanging="720"/>
        <w:spacing w:line="240" w:lineRule="auto" w:after="0" w:before="0"/>
      </w:pPr>
      <w:r>
        <w:rPr>
          <w:rFonts w:ascii="Times New Roman" w:hAnsi="Times New Roman" w:cs="Times New Roman"/>
          <w:sz w:val="24"/>
          <w:szCs w:val="24"/>
        </w:rPr>
        <w:t xml:space="preserve">Subakti, L., Murfi, H., &amp; Hariadi, N. (2022). The performance of BERT as data representation of text clustering. Journal of Big Data, 9(1), 15. https://doi.org/10.1186/s40537-022-00564-9</w:t>
      </w:r>
    </w:p>
    <w:p>
      <w:pPr>
        <w:ind w:left="720" w:hanging="720"/>
        <w:spacing w:line="240" w:lineRule="auto" w:after="0" w:before="0"/>
      </w:pPr>
      <w:r>
        <w:rPr>
          <w:rFonts w:ascii="Times New Roman" w:hAnsi="Times New Roman" w:cs="Times New Roman"/>
          <w:sz w:val="24"/>
          <w:szCs w:val="24"/>
        </w:rPr>
        <w:t xml:space="preserve">Wei, J., Wang, X., Schuurmans, D., Bosma, M., Ichter, B., Xia, F., ... &amp; Zhou, D. (2022). Chain-of-thought prompting elicits reasoning in large language models. Advances in Neural Information Processing Systems, 35, 24824-24837.</w:t>
      </w:r>
    </w:p>
    <w:sectPr>
      <w:type w:val="nextPage"/>
      <w:pgSz w:w="11906" w:h="16838"/>
      <w:pgMar w:top="2268" w:bottom="1701" w:left="2268" w:right="1701"/>
      <w:titlePg/>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A30E9" w:rsidRDefault="000A30E9">
      <w:r>
        <w:separator/>
      </w:r>
    </w:p>
  </w:endnote>
  <w:endnote w:type="continuationSeparator" w:id="0">
    <w:p w:rsidR="000A30E9" w:rsidRDefault="000A30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7276" w:rsidRDefault="00097276">
    <w:pPr>
      <w:jc w:val="right"/>
    </w:pPr>
    <w:r>
      <w:fldChar w:fldCharType="begin"/>
    </w:r>
    <w:r>
      <w:instrText xml:space="preserve"> PAGE </w:instrText>
    </w:r>
    <w:r>
      <w:fldChar w:fldCharType="separate"/>
    </w:r>
    <w:r>
      <w:rPr>
        <w:noProof/>
      </w:rPr>
      <w:t>33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A30E9" w:rsidRDefault="000A30E9">
      <w:r>
        <w:separator/>
      </w:r>
    </w:p>
  </w:footnote>
  <w:footnote w:type="continuationSeparator" w:id="0">
    <w:p w:rsidR="000A30E9" w:rsidRDefault="000A30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7276" w:rsidRDefault="000972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3"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4"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lvlOverride w:ilvl="0">
      <w:startOverride w:val="1"/>
    </w:lvlOverride>
  </w:num>
  <w:num w:numId="2">
    <w:abstractNumId w:val="3"/>
    <w:lvlOverride w:ilvl="0">
      <w:startOverride w:val="1"/>
    </w:lvlOverride>
  </w:num>
  <w:num w:numId="3">
    <w:abstractNumId w:val="3"/>
  </w:num>
  <w:num w:numId="4">
    <w:abstractNumId w:val="1"/>
  </w:num>
  <w:num w:numId="5">
    <w:abstractNumId w:val="0"/>
    <w:lvlOverride w:ilvl="0">
      <w:startOverride w:val="1"/>
    </w:lvlOverride>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97276"/>
    <w:rsid w:val="000A30E9"/>
    <w:rsid w:val="000B0F7E"/>
    <w:rsid w:val="000C4B15"/>
    <w:rsid w:val="000D6197"/>
    <w:rsid w:val="00121920"/>
    <w:rsid w:val="00192854"/>
    <w:rsid w:val="0019546D"/>
    <w:rsid w:val="00196C0B"/>
    <w:rsid w:val="001A4F6B"/>
    <w:rsid w:val="00226E1A"/>
    <w:rsid w:val="002316A4"/>
    <w:rsid w:val="0026550A"/>
    <w:rsid w:val="00274CDA"/>
    <w:rsid w:val="00315A07"/>
    <w:rsid w:val="003D08B5"/>
    <w:rsid w:val="003F0C54"/>
    <w:rsid w:val="003F1F4A"/>
    <w:rsid w:val="00426B86"/>
    <w:rsid w:val="0044241A"/>
    <w:rsid w:val="00462B9A"/>
    <w:rsid w:val="00480FB2"/>
    <w:rsid w:val="004A02B3"/>
    <w:rsid w:val="004E0BC6"/>
    <w:rsid w:val="00552A36"/>
    <w:rsid w:val="00557DA6"/>
    <w:rsid w:val="00573E20"/>
    <w:rsid w:val="005E222F"/>
    <w:rsid w:val="00602385"/>
    <w:rsid w:val="006B4AE2"/>
    <w:rsid w:val="006E7C70"/>
    <w:rsid w:val="00707891"/>
    <w:rsid w:val="007348B4"/>
    <w:rsid w:val="00754D38"/>
    <w:rsid w:val="00762C37"/>
    <w:rsid w:val="007A5F01"/>
    <w:rsid w:val="007C1716"/>
    <w:rsid w:val="00864E21"/>
    <w:rsid w:val="008863D0"/>
    <w:rsid w:val="00894082"/>
    <w:rsid w:val="00953938"/>
    <w:rsid w:val="00971323"/>
    <w:rsid w:val="009745A5"/>
    <w:rsid w:val="0098562B"/>
    <w:rsid w:val="009E353C"/>
    <w:rsid w:val="009F1929"/>
    <w:rsid w:val="00A00A9C"/>
    <w:rsid w:val="00A01755"/>
    <w:rsid w:val="00A26624"/>
    <w:rsid w:val="00A54201"/>
    <w:rsid w:val="00A61404"/>
    <w:rsid w:val="00A8652C"/>
    <w:rsid w:val="00A90E84"/>
    <w:rsid w:val="00A9372B"/>
    <w:rsid w:val="00B113D6"/>
    <w:rsid w:val="00B17507"/>
    <w:rsid w:val="00B22584"/>
    <w:rsid w:val="00B30C86"/>
    <w:rsid w:val="00B826CA"/>
    <w:rsid w:val="00B8469E"/>
    <w:rsid w:val="00B91BDE"/>
    <w:rsid w:val="00BA594A"/>
    <w:rsid w:val="00BC38AE"/>
    <w:rsid w:val="00BF735A"/>
    <w:rsid w:val="00C02299"/>
    <w:rsid w:val="00C048A1"/>
    <w:rsid w:val="00C25893"/>
    <w:rsid w:val="00C56195"/>
    <w:rsid w:val="00C6412F"/>
    <w:rsid w:val="00C80049"/>
    <w:rsid w:val="00CD6E2D"/>
    <w:rsid w:val="00D07E87"/>
    <w:rsid w:val="00D118B1"/>
    <w:rsid w:val="00D634D5"/>
    <w:rsid w:val="00DC6AE6"/>
    <w:rsid w:val="00E6202F"/>
    <w:rsid w:val="00E655B6"/>
    <w:rsid w:val="00E7398D"/>
    <w:rsid w:val="00E7788F"/>
    <w:rsid w:val="00EB55A7"/>
    <w:rsid w:val="00EE1873"/>
    <w:rsid w:val="00EE2722"/>
    <w:rsid w:val="00F2473C"/>
    <w:rsid w:val="00F24A86"/>
    <w:rsid w:val="00F3116C"/>
    <w:rsid w:val="00FB4563"/>
    <w:rsid w:val="00FF6A9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1519D7"/>
    <w:rsid w:val="0029167E"/>
    <w:rsid w:val="0034215E"/>
    <w:rsid w:val="00391915"/>
    <w:rsid w:val="00455AD9"/>
    <w:rsid w:val="004E6847"/>
    <w:rsid w:val="00532588"/>
    <w:rsid w:val="00551650"/>
    <w:rsid w:val="0069447F"/>
    <w:rsid w:val="006F42A4"/>
    <w:rsid w:val="008F427A"/>
    <w:rsid w:val="00A67137"/>
    <w:rsid w:val="00B90C65"/>
    <w:rsid w:val="00C3540A"/>
    <w:rsid w:val="00D62A9F"/>
    <w:rsid w:val="00D80DA4"/>
    <w:rsid w:val="00EE33E2"/>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9195398393"/>
    <we:property name="MENDELEY_CITATIONS" value="[{&quot;citationID&quot;:&quot;MENDELEY_CITATION_03ed4be0-4547-41c7-abea-8791d7eb69fe&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9cc5498c-67a3-4d0d-b957-dae4be4731e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af9917a6-9b42-402f-9535-bf463cdc4c54&quot;,&quot;properties&quot;:{&quot;noteIndex&quot;:0},&quot;isEdited&quot;:false,&quot;manualOverride&quot;:{&quot;isManuallyOverridden&quot;:true,&quot;citeprocText&quot;:&quot;(El Said 2021a)&quot;,&quot;manualOverrideText&quot;:&quot;(El Said, 2021)&quot;},&quot;citationTag&quot;:&quot;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quot;,&quot;citationItems&quot;:[{&quot;id&quot;:&quot;93e62e0c-5260-390c-a680-45700afff26d&quot;,&quot;itemData&quot;:{&quot;type&quot;:&quot;article-journal&quot;,&quot;id&quot;:&quot;93e62e0c-5260-390c-a680-45700afff26d&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47a1d78e-680e-4eb8-8f95-dff38753a3bf&quot;,&quot;properties&quot;:{&quot;noteIndex&quot;:0},&quot;isEdited&quot;:false,&quot;manualOverride&quot;:{&quot;isManuallyOverridden&quot;:false,&quot;citeprocText&quot;:&quot;(Cahyadi et al. 2022)&quot;,&quot;manualOverrideText&quot;:&quot;&quot;},&quot;citationTag&quot;:&quot;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37ca7035-0435-44e2-802a-2569f77be291&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MzdjYTcwMzUtMDQzNS00NGUyLTgwMmEtMjU2OWY3N2JlMjkx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false,&quot;citeprocText&quot;:&quot;(Cristóbal Romero 2000)&quot;,&quot;manualOverrideText&quot;:&quot;&quot;},&quot;citationTag&quot;:&quot;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false,&quot;citeprocText&quot;:&quot;(Devlin et al. n.d.)&quot;,&quot;manualOverrideText&quot;:&quot;&quot;},&quot;citationTag&quot;:&quot;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3)&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0d3e6826-4141-4140-a639-afd9cd447657&quot;,&quot;properties&quot;:{&quot;noteIndex&quot;:0},&quot;isEdited&quot;:false,&quot;manualOverride&quot;:{&quot;isManuallyOverridden&quot;:true,&quot;citeprocText&quot;:&quot;(Aristovnik et al. 2021; Purcell and Lumbreras 2021)&quot;,&quot;manualOverrideText&quot;:&quot;(Aristovnik et al. 2021)&quot;},&quot;citationTag&quot;:&quot;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b64ee0a7-9d40-43ee-a5d6-e8d7b6e67c79&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2c5b27c6-db79-464c-bee2-8556beaa7cb9&quot;,&quot;properties&quot;:{&quot;noteIndex&quot;:0},&quot;isEdited&quot;:false,&quot;manualOverride&quot;:{&quot;isManuallyOverridden&quot;:true,&quot;citeprocText&quot;:&quot;(El Said 2021b)&quot;,&quot;manualOverrideText&quot;:&quot;El Said (2021)&quot;},&quot;citationTag&quot;:&quot;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84c3de7a-a560-4252-aa7a-faf905246c38&quot;,&quot;properties&quot;:{&quot;noteIndex&quot;:0},&quot;isEdited&quot;:false,&quot;manualOverride&quot;:{&quot;isManuallyOverridden&quot;:true,&quot;citeprocText&quot;:&quot;(Cahyadi et al. 2022)&quot;,&quot;manualOverrideText&quot;:&quot;Cahyadi et al. (2022)&quot;},&quot;citationTag&quot;:&quot;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c043b2e-1698-4ad4-a2ae-89b64377485c&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WMwNDNiMmUtMTY5OC00YWQ0LWEyYWUtODliNjQzNzc0ODVj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b22c4413-a5c4-42b6-8888-7bab99c8cba3&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jIyYzQ0MTMtYTVjNC00MmI2LTg4ODgtN2JhYjk5YzhjYmEz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9b26a4d0-51d8-4791-9f39-6cf2395e1b6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346f00c1-13a9-49ed-8cd3-3a0275ecc848&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1d5ef0eb-0875-49a2-b4c6-bdfa3456b42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08ee0089-914c-4663-855b-505f6bcb9a36&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0eccfa9b-24f0-4f60-9d5b-0d443eedece8&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b22637fa-ebce-4389-814f-5dbcf11eb0e7&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455ae859-7e19-4da4-8446-2811379d84dc&quot;,&quot;properties&quot;:{&quot;noteIndex&quot;:0},&quot;isEdited&quot;:false,&quot;manualOverride&quot;:{&quot;isManuallyOverridden&quot;:false,&quot;citeprocText&quot;:&quot;(El Said 2021b)&quot;,&quot;manualOverrideText&quot;:&quot;&quot;},&quot;citationTag&quot;:&quot;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0c3d9523-0c4b-454c-ac1b-f63a0feae434&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false,&quot;citeprocText&quot;:&quot;(Parker et al. 2025b)&quot;,&quot;manualOverrideText&quot;:&quot;&quot;},&quot;citationTag&quot;:&quot;MENDELEY_CITATION_v3_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&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14A581-5723-B04F-9DCD-AD32BAB9A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79</Pages>
  <Words>15708</Words>
  <Characters>89542</Characters>
  <Application>Microsoft Office Word</Application>
  <DocSecurity>0</DocSecurity>
  <Lines>746</Lines>
  <Paragraphs>210</Paragraphs>
  <ScaleCrop>false</ScaleCrop>
  <Company/>
  <LinksUpToDate>false</LinksUpToDate>
  <CharactersWithSpaces>105040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41</cp:revision>
  <dcterms:created xsi:type="dcterms:W3CDTF">2026-05-10T00:43:00Z</dcterms:created>
  <dcterms:modified xsi:type="dcterms:W3CDTF">2026-07-04T02:56:00Z</dcterms:modified>
</cp:coreProperties>
</file>