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E46010">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E46010">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E46010">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E46010"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E46010"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E46010"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E46010"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E46010"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E46010"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E46010"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E46010"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E46010">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E46010">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E46010">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E46010">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 xml:space="preserve">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w:t>
      </w:r>
      <w:r>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t>1.3 Batasan Masalah</w:t>
      </w:r>
      <w:bookmarkEnd w:id="17"/>
    </w:p>
    <w:p w:rsidR="002316A4" w:rsidRDefault="00C02299">
      <w:pPr>
        <w:spacing w:line="480" w:lineRule="auto"/>
        <w:ind w:firstLine="720"/>
        <w:jc w:val="both"/>
      </w:pPr>
      <w:r>
        <w:lastRenderedPageBreak/>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 xml:space="preserve">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w:t>
      </w:r>
      <w:r>
        <w:lastRenderedPageBreak/>
        <w:t>embedding IndoBERT berada di atas threshold 0,70, membuktikan stabilitas representasi semantik antar periode. Hipotesis 3 (H3): GMM menghasilkan posterior probability per klaster yang dapat dijadikan basis reasoning kausal LLM untuk pemetaan persona calon mahasiswa.</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E46010">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E46010">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E46010">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E46010">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E46010"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via proxy lokal 9Router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w:t>
      </w:r>
      <w:r>
        <w:lastRenderedPageBreak/>
        <w:t>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lastRenderedPageBreak/>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w:t>
      </w:r>
      <w:r>
        <w:lastRenderedPageBreak/>
        <w:t xml:space="preserve">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fldSimple w:instr=" SEQ Gambar_4. \* ARABIC ">
        <w:r w:rsidR="00586CC5">
          <w:rPr>
            <w:noProof/>
          </w:rPr>
          <w:t>1</w:t>
        </w:r>
      </w:fldSimple>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w:t>
      </w:r>
      <w:r>
        <w:rPr>
          <w:color w:val="000000"/>
        </w:rPr>
        <w:lastRenderedPageBreak/>
        <w:t>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lastRenderedPageBreak/>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bookmarkStart w:id="93" w:name="_Toc234695722"/>
      <w:r>
        <w:lastRenderedPageBreak/>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negatif dengan tren menurun dari −23.376 (2019) hingga −98.775 (2023), mencerminkan peningkatan jumlah observasi secara konsisten. Kedua, nilai Calinski-Harabasz meningkat dari 0,96–1,93 pada fase Pre-COVID dan COVID </w:t>
      </w:r>
      <w:r w:rsidRPr="007A5F01">
        <w:rPr>
          <w:color w:val="000000"/>
        </w:rPr>
        <w:lastRenderedPageBreak/>
        <w:t>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w:t>
      </w:r>
      <w:r w:rsidRPr="00903014">
        <w:rPr>
          <w:color w:val="000000"/>
        </w:rPr>
        <w:lastRenderedPageBreak/>
        <w:t>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w:t>
      </w:r>
      <w:r>
        <w:lastRenderedPageBreak/>
        <w:t>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full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bookmarkStart w:id="101" w:name="_GoBack"/>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bookmarkEnd w:id="101"/>
    </w:p>
    <w:p w:rsidR="002316A4" w:rsidRPr="00FD3024" w:rsidRDefault="00146BF8" w:rsidP="008C660F">
      <w:pPr>
        <w:pStyle w:val="Gambar"/>
        <w:ind w:firstLine="720"/>
        <w:jc w:val="both"/>
        <w:rPr>
          <w:b w:val="0"/>
          <w:bCs/>
        </w:rPr>
      </w:pPr>
      <w:bookmarkStart w:id="102" w:name="_Toc234593380"/>
      <w:bookmarkStart w:id="103" w:name="_Toc234595685"/>
      <w:r w:rsidRPr="00586CC5">
        <w:rPr>
          <w:b w:val="0"/>
          <w:bCs/>
        </w:rPr>
        <w:t>Gambar 4.</w:t>
      </w:r>
      <w:r w:rsidR="00B674C1">
        <w:rPr>
          <w:b w:val="0"/>
          <w:bCs/>
        </w:rPr>
        <w:t>5</w:t>
      </w:r>
      <w:r w:rsidRPr="00586CC5">
        <w:rPr>
          <w:b w:val="0"/>
          <w:bCs/>
        </w:rPr>
        <w:t>a Distribusi Klaster GMM pada Ruang PCA 2D Tahun 2019 (Pre COVID Baseline)</w:t>
      </w:r>
      <w:bookmarkEnd w:id="102"/>
      <w:bookmarkEnd w:id="103"/>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lastRenderedPageBreak/>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4" w:name="_Toc234695727"/>
      <w:r>
        <w:t>4.6.2 Profil Klaster Fase COVID Crisis (2020–2021)</w:t>
      </w:r>
      <w:bookmarkEnd w:id="104"/>
    </w:p>
    <w:p w:rsidR="00FD3024" w:rsidRPr="00FD3024" w:rsidRDefault="00FD3024" w:rsidP="00FD3024">
      <w:pPr>
        <w:pStyle w:val="Keterangan"/>
        <w:keepNext/>
        <w:jc w:val="center"/>
        <w:rPr>
          <w:b/>
          <w:bCs/>
          <w:i w:val="0"/>
          <w:iCs w:val="0"/>
          <w:color w:val="000000" w:themeColor="text1"/>
          <w:sz w:val="20"/>
          <w:szCs w:val="20"/>
        </w:rPr>
      </w:pPr>
      <w:bookmarkStart w:id="105"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5"/>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w:t>
      </w:r>
      <w:r w:rsidRPr="007A5F01">
        <w:rPr>
          <w:color w:val="000000"/>
        </w:rPr>
        <w:lastRenderedPageBreak/>
        <w:t>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6" w:name="_Toc234595686"/>
      <w:r w:rsidRPr="00586CC5">
        <w:rPr>
          <w:b w:val="0"/>
          <w:bCs/>
        </w:rPr>
        <w:t>Gambar 4.5b Distribusi Klaster GMM pada Ruang PCA 2D Tahun 2020 (COVID Crisis Awal Pandemi)</w:t>
      </w:r>
      <w:bookmarkEnd w:id="106"/>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7"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7"/>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8" w:name="_Toc234595687"/>
      <w:r w:rsidRPr="00586CC5">
        <w:rPr>
          <w:b w:val="0"/>
          <w:bCs/>
        </w:rPr>
        <w:t>Gambar 4.5c Distribusi Klaster GMM pada Ruang PCA 2D Tahun 2021 (COVID Crisis Puncak Adaptasi)</w:t>
      </w:r>
      <w:bookmarkEnd w:id="108"/>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9" w:name="_Toc234695728"/>
      <w:r>
        <w:t>4.6.3 Profil Klaster Fase Recovery (2022–2024)</w:t>
      </w:r>
      <w:bookmarkEnd w:id="109"/>
    </w:p>
    <w:p w:rsidR="00FD3024" w:rsidRPr="00FD3024" w:rsidRDefault="00FD3024" w:rsidP="00FD3024">
      <w:pPr>
        <w:pStyle w:val="Keterangan"/>
        <w:keepNext/>
        <w:jc w:val="center"/>
        <w:rPr>
          <w:b/>
          <w:bCs/>
          <w:i w:val="0"/>
          <w:iCs w:val="0"/>
          <w:color w:val="000000" w:themeColor="text1"/>
          <w:sz w:val="20"/>
          <w:szCs w:val="20"/>
        </w:rPr>
      </w:pPr>
      <w:bookmarkStart w:id="110"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10"/>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1" w:name="_Toc234595688"/>
      <w:r w:rsidRPr="0009675D">
        <w:rPr>
          <w:b w:val="0"/>
          <w:bCs/>
        </w:rPr>
        <w:t>Gambar 4.5d Distribusi Klaster GMM pada Ruang PCA 2D Tahun 2022 (Recovery Awal Pemulihan)</w:t>
      </w:r>
      <w:bookmarkEnd w:id="111"/>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2"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2"/>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3" w:name="_Toc234595689"/>
      <w:r w:rsidRPr="0009675D">
        <w:rPr>
          <w:b w:val="0"/>
          <w:bCs/>
        </w:rPr>
        <w:t>Gambar 4.5e Distribusi Klaster GMM pada Ruang PCA 2D Tahun 2023 (Recovery Konsolidasi)</w:t>
      </w:r>
      <w:bookmarkEnd w:id="113"/>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4"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4"/>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5" w:name="_Toc234595690"/>
      <w:r w:rsidRPr="0009675D">
        <w:rPr>
          <w:b w:val="0"/>
          <w:bCs/>
        </w:rPr>
        <w:t>Gambar 4.5f Distribusi Klaster GMM pada Ruang PCA 2D Tahun 2024 (Recovery Stabilisasi)</w:t>
      </w:r>
      <w:bookmarkEnd w:id="11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6" w:name="_Toc234695729"/>
      <w:r>
        <w:t>4.6.4 Matriks Evolusi Lifecycle dan Tren Proporsi Klaster</w:t>
      </w:r>
      <w:bookmarkEnd w:id="116"/>
    </w:p>
    <w:p w:rsidR="00A06A18" w:rsidRPr="00A06A18" w:rsidRDefault="00A06A18" w:rsidP="00A06A18">
      <w:pPr>
        <w:pStyle w:val="Keterangan"/>
        <w:keepNext/>
        <w:jc w:val="center"/>
        <w:rPr>
          <w:b/>
          <w:bCs/>
          <w:i w:val="0"/>
          <w:iCs w:val="0"/>
          <w:color w:val="000000" w:themeColor="text1"/>
          <w:sz w:val="20"/>
          <w:szCs w:val="20"/>
        </w:rPr>
      </w:pPr>
      <w:bookmarkStart w:id="117"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7"/>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 xml:space="preserve">Konsolidasi </w:t>
            </w:r>
            <w:r>
              <w:t>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8" w:name="_Toc234695730"/>
      <w:r>
        <w:t>4.6.5 Persona Generation Berbasis LLM Hybrid</w:t>
      </w:r>
      <w:bookmarkEnd w:id="118"/>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w:t>
      </w:r>
      <w:r>
        <w:lastRenderedPageBreak/>
        <w:t>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9" w:name="_Toc234695731"/>
      <w:r>
        <w:t>4.7 Otomasi Reasoning Tren Kausal dan Ringkasan Naratif (Otomasi LLM Hybrid: Llama 3.2 Lokal + OpenRouter Cloud)</w:t>
      </w:r>
      <w:bookmarkEnd w:id="119"/>
    </w:p>
    <w:p w:rsidR="002316A4" w:rsidRDefault="00C02299">
      <w:pPr>
        <w:pStyle w:val="Judul3"/>
        <w:spacing w:line="480" w:lineRule="auto"/>
        <w:jc w:val="both"/>
      </w:pPr>
      <w:bookmarkStart w:id="120" w:name="_Toc234695732"/>
      <w:r>
        <w:t>4.7.1 Reasoning Tren Kausal Berbasis LLM</w:t>
      </w:r>
      <w:bookmarkEnd w:id="120"/>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lastRenderedPageBreak/>
        <w:t>Reasoning Kausal Transisi 2021→2022 (ARI = 0,0733, Centroid Drift = 8,6281)</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1" w:name="_Toc234695733"/>
      <w:r>
        <w:lastRenderedPageBreak/>
        <w:t>4.7.2 Ringkasan Naratif Laporan Otomatis</w:t>
      </w:r>
      <w:bookmarkEnd w:id="121"/>
    </w:p>
    <w:p w:rsidR="002316A4" w:rsidRDefault="00C02299">
      <w:pPr>
        <w:spacing w:line="480" w:lineRule="auto"/>
        <w:ind w:firstLine="720"/>
        <w:jc w:val="both"/>
      </w:pPr>
      <w:r>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2" w:name="_Toc234695734"/>
      <w:r>
        <w:lastRenderedPageBreak/>
        <w:t>4.8 Strategi Rekrutmen Prediktif dan Personalisasi (Deployment)</w:t>
      </w:r>
      <w:bookmarkEnd w:id="122"/>
    </w:p>
    <w:p w:rsidR="00A06A18" w:rsidRPr="00A06A18" w:rsidRDefault="00A06A18" w:rsidP="00A06A18">
      <w:pPr>
        <w:pStyle w:val="Keterangan"/>
        <w:keepNext/>
        <w:jc w:val="center"/>
        <w:rPr>
          <w:b/>
          <w:bCs/>
          <w:i w:val="0"/>
          <w:iCs w:val="0"/>
          <w:color w:val="000000" w:themeColor="text1"/>
          <w:sz w:val="20"/>
          <w:szCs w:val="20"/>
        </w:rPr>
      </w:pPr>
      <w:bookmarkStart w:id="123"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3"/>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4"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4"/>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5"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5"/>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6" w:name="_Toc234695735"/>
      <w:r w:rsidRPr="00B17507">
        <w:rPr>
          <w:rStyle w:val="MdStrong"/>
        </w:rPr>
        <w:t>4.9 Hasil Validasi Pakar dan Pembahasan Kritis</w:t>
      </w:r>
      <w:bookmarkEnd w:id="126"/>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7"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7"/>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lastRenderedPageBreak/>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8" w:name="_Toc234695736"/>
      <w:r>
        <w:t>4.</w:t>
      </w:r>
      <w:r w:rsidR="00315A07">
        <w:rPr>
          <w:lang w:val="en-US"/>
        </w:rPr>
        <w:t>10</w:t>
      </w:r>
      <w:r>
        <w:t xml:space="preserve"> Pembahasan</w:t>
      </w:r>
      <w:bookmarkEnd w:id="128"/>
    </w:p>
    <w:p w:rsidR="002316A4" w:rsidRDefault="00C02299">
      <w:pPr>
        <w:pStyle w:val="Judul3"/>
        <w:spacing w:line="480" w:lineRule="auto"/>
      </w:pPr>
      <w:bookmarkStart w:id="129" w:name="_Toc234695737"/>
      <w:r>
        <w:t>4.</w:t>
      </w:r>
      <w:r w:rsidR="00315A07">
        <w:rPr>
          <w:lang w:val="en-US"/>
        </w:rPr>
        <w:t>10</w:t>
      </w:r>
      <w:r>
        <w:t>.1 Konfirmasi Hipotesis</w:t>
      </w:r>
      <w:bookmarkEnd w:id="129"/>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cross-prediction membandingkan prediksi model tahun t terhadap label aktual tahun t+1 sehingga menghasilkan indikator structural break yang valid. Temuan ini mengonfirmasi H1: struktur segmen calon mahasiswa ITSNU Pekalongan mengalami pergeseran antarperiode yang tidak dapat diprediksi sepenuhnya dari profil tahun sebelumnya.</w:t>
      </w:r>
    </w:p>
    <w:p w:rsidR="002316A4" w:rsidRDefault="00C02299">
      <w:pPr>
        <w:spacing w:after="160" w:line="480" w:lineRule="auto"/>
        <w:ind w:firstLine="720"/>
        <w:jc w:val="both"/>
      </w:pPr>
      <w:r>
        <w:rPr>
          <w:bCs/>
          <w:color w:val="000000"/>
        </w:rPr>
        <w:lastRenderedPageBreak/>
        <w:t>Hipotesis 2 (H2) dikonfirmasi</w:t>
      </w:r>
    </w:p>
    <w:p w:rsidR="002316A4" w:rsidRDefault="00C02299">
      <w:pPr>
        <w:spacing w:line="480" w:lineRule="auto"/>
        <w:ind w:firstLine="720"/>
        <w:jc w:val="both"/>
      </w:pPr>
      <w:r>
        <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r>
        <w:t>4.10.2 Implikasi Temuan Segmentasi Temporal</w:t>
      </w:r>
    </w:p>
    <w:p w:rsidR="002316A4" w:rsidRPr="000D6197" w:rsidRDefault="00C02299">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 xml:space="preserve">Penelitian ini mendemonstrasikan bahwa sistem otomasi LLM hybrid (Llama 3.2 3B lokal + OpenRouter cloud) dapat berfungsi sebagai komponen andal </w:t>
      </w:r>
      <w:r w:rsidRPr="00762C37">
        <w:rPr>
          <w:color w:val="000000"/>
        </w:rPr>
        <w:lastRenderedPageBreak/>
        <w:t>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w:t>
      </w:r>
      <w:r>
        <w:lastRenderedPageBreak/>
        <w:t>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w:t>
      </w:r>
      <w:r>
        <w:lastRenderedPageBreak/>
        <w:t>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5" w:name="_Toc234592490"/>
      <w:bookmarkStart w:id="136"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5"/>
      <w:bookmarkEnd w:id="136"/>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w:t>
      </w:r>
      <w:r>
        <w:rPr>
          <w:rFonts w:ascii="Courier New" w:hAnsi="Courier New"/>
          <w:sz w:val="16"/>
        </w:rPr>
        <w:lastRenderedPageBreak/>
        <w:t>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7" w:name="_Toc234592491"/>
      <w:bookmarkStart w:id="138"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7"/>
      <w:bookmarkEnd w:id="138"/>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39" w:name="_Toc234592492"/>
      <w:bookmarkStart w:id="140"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39"/>
      <w:bookmarkEnd w:id="140"/>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1" w:name="_Toc234592493"/>
      <w:bookmarkStart w:id="142"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1"/>
      <w:bookmarkEnd w:id="142"/>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3" w:name="_Toc234592494"/>
      <w:bookmarkStart w:id="144"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3"/>
      <w:bookmarkEnd w:id="144"/>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6010" w:rsidRDefault="00E46010">
      <w:r>
        <w:separator/>
      </w:r>
    </w:p>
  </w:endnote>
  <w:endnote w:type="continuationSeparator" w:id="0">
    <w:p w:rsidR="00E46010" w:rsidRDefault="00E4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6010" w:rsidRDefault="00E46010">
      <w:r>
        <w:separator/>
      </w:r>
    </w:p>
  </w:footnote>
  <w:footnote w:type="continuationSeparator" w:id="0">
    <w:p w:rsidR="00E46010" w:rsidRDefault="00E46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0100C"/>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903014"/>
    <w:rsid w:val="00953938"/>
    <w:rsid w:val="00971323"/>
    <w:rsid w:val="009745A5"/>
    <w:rsid w:val="0098562B"/>
    <w:rsid w:val="009967F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010"/>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7DA017"/>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5F50E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6B776-9691-D149-87CE-7F1282945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143</Pages>
  <Words>38690</Words>
  <Characters>220537</Characters>
  <Application>Microsoft Office Word</Application>
  <DocSecurity>0</DocSecurity>
  <Lines>1837</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77</cp:revision>
  <dcterms:created xsi:type="dcterms:W3CDTF">2026-05-10T00:43:00Z</dcterms:created>
  <dcterms:modified xsi:type="dcterms:W3CDTF">2026-07-12T17:13:00Z</dcterms:modified>
</cp:coreProperties>
</file>