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0" w:line="480"/>
        <w:jc w:val="center"/>
      </w:pPr>
      <w:r>
        <w:rPr>
          <w:rFonts w:ascii="Times New Roman" w:cs="Times New Roman" w:eastAsia="Times New Roman" w:hAnsi="Times New Roman"/>
          <w:b/>
          <w:bCs/>
          <w:i w:val="false"/>
          <w:iCs w:val="false"/>
          <w:color w:val="000000"/>
          <w:sz w:val="24"/>
          <w:szCs w:val="24"/>
        </w:rPr>
        <w:t xml:space="preserve">STRATEGI SEGMENTASI PROBABILISTIK CALON MAHASISWA MENGGUNAKAN</w:t>
      </w:r>
    </w:p>
    <w:p>
      <w:pPr>
        <w:spacing w:after="0" w:line="480"/>
        <w:jc w:val="center"/>
      </w:pPr>
      <w:r>
        <w:rPr>
          <w:rFonts w:ascii="Times New Roman" w:cs="Times New Roman" w:eastAsia="Times New Roman" w:hAnsi="Times New Roman"/>
          <w:b/>
          <w:bCs/>
          <w:i w:val="false"/>
          <w:iCs w:val="false"/>
          <w:color w:val="000000"/>
          <w:sz w:val="24"/>
          <w:szCs w:val="24"/>
        </w:rPr>
        <w:t xml:space="preserve">GAUSSIAN MIXTURE MODEL DAN OTOMASI ANALISIS LARGE LANGUAGE MODEL</w:t>
      </w:r>
    </w:p>
    <w:p>
      <w:pPr>
        <w:spacing w:after="600" w:line="480"/>
        <w:jc w:val="center"/>
      </w:pPr>
      <w:r>
        <w:rPr>
          <w:rFonts w:ascii="Times New Roman" w:cs="Times New Roman" w:eastAsia="Times New Roman" w:hAnsi="Times New Roman"/>
          <w:b/>
          <w:bCs/>
          <w:i w:val="false"/>
          <w:iCs w:val="false"/>
          <w:color w:val="000000"/>
          <w:sz w:val="24"/>
          <w:szCs w:val="24"/>
        </w:rPr>
        <w:t xml:space="preserve">UNTUK OPTIMALISASI REKRUTMEN DI ITSNU PEKALONGAN</w:t>
      </w:r>
    </w:p>
    <w:p>
      <w:pPr>
        <w:spacing w:after="200" w:line="480"/>
        <w:jc w:val="center"/>
      </w:pPr>
      <w:r>
        <w:rPr>
          <w:rFonts w:ascii="Times New Roman" w:cs="Times New Roman" w:eastAsia="Times New Roman" w:hAnsi="Times New Roman"/>
          <w:b/>
          <w:bCs/>
          <w:i w:val="false"/>
          <w:iCs w:val="false"/>
          <w:color w:val="000000"/>
          <w:sz w:val="24"/>
          <w:szCs w:val="24"/>
        </w:rPr>
        <w:t xml:space="preserve">TESIS</w:t>
      </w:r>
    </w:p>
    <w:p>
      <w:pPr>
        <w:spacing w:after="0" w:line="480"/>
        <w:jc w:val="center"/>
      </w:pPr>
      <w:r>
        <w:rPr>
          <w:rFonts w:ascii="Times New Roman" w:cs="Times New Roman" w:eastAsia="Times New Roman" w:hAnsi="Times New Roman"/>
          <w:b w:val="false"/>
          <w:bCs w:val="false"/>
          <w:i w:val="false"/>
          <w:iCs w:val="false"/>
          <w:color w:val="000000"/>
          <w:sz w:val="24"/>
          <w:szCs w:val="24"/>
        </w:rPr>
        <w:t xml:space="preserve">Tesis disusun untuk memenuhi syarat mencapai gelar Magister Komputer (M.Kom)</w:t>
      </w:r>
    </w:p>
    <w:p>
      <w:pPr>
        <w:spacing w:after="600" w:line="480"/>
        <w:jc w:val="center"/>
      </w:pPr>
      <w:r>
        <w:rPr>
          <w:rFonts w:ascii="Times New Roman" w:cs="Times New Roman" w:eastAsia="Times New Roman" w:hAnsi="Times New Roman"/>
          <w:b w:val="false"/>
          <w:bCs w:val="false"/>
          <w:i w:val="false"/>
          <w:iCs w:val="false"/>
          <w:color w:val="000000"/>
          <w:sz w:val="24"/>
          <w:szCs w:val="24"/>
        </w:rPr>
        <w:t xml:space="preserve">pada Program Studi Teknologi Informasi Jenjang Program Strata-2</w:t>
      </w:r>
    </w:p>
    <w:p>
      <w:pPr>
        <w:spacing w:after="80" w:line="480"/>
        <w:jc w:val="center"/>
      </w:pPr>
      <w:r>
        <w:rPr>
          <w:rFonts w:ascii="Times New Roman" w:cs="Times New Roman" w:eastAsia="Times New Roman" w:hAnsi="Times New Roman"/>
          <w:b w:val="false"/>
          <w:bCs w:val="false"/>
          <w:i w:val="false"/>
          <w:iCs w:val="false"/>
          <w:color w:val="000000"/>
          <w:sz w:val="24"/>
          <w:szCs w:val="24"/>
        </w:rPr>
        <w:t xml:space="preserve">Oleh:</w:t>
      </w:r>
    </w:p>
    <w:p>
      <w:pPr>
        <w:spacing w:after="40" w:line="480"/>
        <w:jc w:val="center"/>
      </w:pPr>
      <w:r>
        <w:rPr>
          <w:rFonts w:ascii="Times New Roman" w:cs="Times New Roman" w:eastAsia="Times New Roman" w:hAnsi="Times New Roman"/>
          <w:b w:val="false"/>
          <w:bCs w:val="false"/>
          <w:i w:val="false"/>
          <w:iCs w:val="false"/>
          <w:color w:val="000000"/>
          <w:sz w:val="24"/>
          <w:szCs w:val="24"/>
        </w:rPr>
        <w:t xml:space="preserve">[NAMA MAHASISWA]</w:t>
      </w:r>
    </w:p>
    <w:p>
      <w:pPr>
        <w:spacing w:after="40" w:line="480"/>
        <w:jc w:val="center"/>
      </w:pPr>
      <w:r>
        <w:rPr>
          <w:rFonts w:ascii="Times New Roman" w:cs="Times New Roman" w:eastAsia="Times New Roman" w:hAnsi="Times New Roman"/>
          <w:b w:val="false"/>
          <w:bCs w:val="false"/>
          <w:i w:val="false"/>
          <w:iCs w:val="false"/>
          <w:color w:val="000000"/>
          <w:sz w:val="24"/>
          <w:szCs w:val="24"/>
        </w:rPr>
        <w:t xml:space="preserve">[NIM]</w:t>
      </w:r>
    </w:p>
    <w:p>
      <w:pPr>
        <w:spacing w:after="600" w:line="480"/>
        <w:jc w:val="center"/>
      </w:pPr>
      <w:r>
        <w:rPr>
          <w:rFonts w:ascii="Times New Roman" w:cs="Times New Roman" w:eastAsia="Times New Roman" w:hAnsi="Times New Roman"/>
          <w:b w:val="false"/>
          <w:bCs w:val="false"/>
          <w:i w:val="false"/>
          <w:iCs w:val="false"/>
          <w:color w:val="000000"/>
          <w:sz w:val="24"/>
          <w:szCs w:val="24"/>
        </w:rPr>
        <w:t xml:space="preserve">[ID TESIS]</w:t>
      </w:r>
    </w:p>
    <w:p>
      <w:pPr>
        <w:spacing w:after="40" w:line="480"/>
        <w:jc w:val="center"/>
      </w:pPr>
      <w:r>
        <w:rPr>
          <w:rFonts w:ascii="Times New Roman" w:cs="Times New Roman" w:eastAsia="Times New Roman" w:hAnsi="Times New Roman"/>
          <w:b/>
          <w:bCs/>
          <w:i w:val="false"/>
          <w:iCs w:val="false"/>
          <w:color w:val="000000"/>
          <w:sz w:val="24"/>
          <w:szCs w:val="24"/>
        </w:rPr>
        <w:t xml:space="preserve">FAKULTAS TEKNOLOGI INFORMASI DAN INDUSTRI</w:t>
      </w:r>
    </w:p>
    <w:p>
      <w:pPr>
        <w:spacing w:after="40" w:line="480"/>
        <w:jc w:val="center"/>
      </w:pPr>
      <w:r>
        <w:rPr>
          <w:rFonts w:ascii="Times New Roman" w:cs="Times New Roman" w:eastAsia="Times New Roman" w:hAnsi="Times New Roman"/>
          <w:b/>
          <w:bCs/>
          <w:i w:val="false"/>
          <w:iCs w:val="false"/>
          <w:color w:val="000000"/>
          <w:sz w:val="24"/>
          <w:szCs w:val="24"/>
        </w:rPr>
        <w:t xml:space="preserve">UNIVERSITAS STIKUBANK (UNISBANK) SEMARANG</w:t>
      </w:r>
    </w:p>
    <w:p>
      <w:pPr>
        <w:spacing w:after="0" w:line="480"/>
        <w:jc w:val="center"/>
      </w:pPr>
      <w:r>
        <w:rPr>
          <w:rFonts w:ascii="Times New Roman" w:cs="Times New Roman" w:eastAsia="Times New Roman" w:hAnsi="Times New Roman"/>
          <w:b w:val="false"/>
          <w:bCs w:val="false"/>
          <w:i w:val="false"/>
          <w:iCs w:val="false"/>
          <w:color w:val="000000"/>
          <w:sz w:val="24"/>
          <w:szCs w:val="24"/>
        </w:rPr>
        <w:t xml:space="preserve">[TAHUN]</w:t>
      </w:r>
    </w:p>
    <w:p>
      <w:r>
        <w:br w:type="page"/>
      </w:r>
    </w:p>
    <w:p>
      <w:pPr>
        <w:spacing w:after="0" w:before="0" w:line="240"/>
        <w:jc w:val="center"/>
      </w:pPr>
      <w:r>
        <w:rPr>
          <w:rFonts w:ascii="Times New Roman" w:cs="Times New Roman" w:eastAsia="Times New Roman" w:hAnsi="Times New Roman"/>
          <w:b/>
          <w:bCs/>
          <w:color w:val="000000"/>
          <w:sz w:val="24"/>
          <w:szCs w:val="24"/>
        </w:rPr>
        <w:t xml:space="preserve">BAB I</w:t>
      </w:r>
    </w:p>
    <w:p>
      <w:pPr>
        <w:spacing w:after="480" w:before="0" w:line="240"/>
        <w:jc w:val="center"/>
      </w:pPr>
      <w:r>
        <w:rPr>
          <w:rFonts w:ascii="Times New Roman" w:cs="Times New Roman" w:eastAsia="Times New Roman" w:hAnsi="Times New Roman"/>
          <w:b/>
          <w:bCs/>
          <w:color w:val="000000"/>
          <w:sz w:val="24"/>
          <w:szCs w:val="24"/>
        </w:rPr>
        <w:t xml:space="preserve">PENDAHULUAN</w:t>
      </w:r>
    </w:p>
    <w:p>
      <w:pPr>
        <w:pStyle w:val="Heading2"/>
        <w:spacing w:after="160" w:before="320"/>
        <w:jc w:val="left"/>
      </w:pPr>
      <w:r>
        <w:rPr>
          <w:rFonts w:ascii="Times New Roman" w:cs="Times New Roman" w:eastAsia="Times New Roman" w:hAnsi="Times New Roman"/>
          <w:b/>
          <w:bCs/>
          <w:color w:val="000000"/>
          <w:sz w:val="24"/>
          <w:szCs w:val="24"/>
        </w:rPr>
        <w:t xml:space="preserve">1.1 Latar Belakang Masalah</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w:t>
      </w:r>
      <w:r>
        <w:rPr>
          <w:rFonts w:ascii="Times New Roman" w:cs="Times New Roman" w:eastAsia="Times New Roman" w:hAnsi="Times New Roman"/>
          <w:b w:val="false"/>
          <w:bCs w:val="false"/>
          <w:i/>
          <w:iCs/>
          <w:color w:val="000000"/>
          <w:sz w:val="24"/>
          <w:szCs w:val="24"/>
        </w:rPr>
        <w:t xml:space="preserve">Penerimaan Mahasiswa Baru (PMB)</w:t>
      </w:r>
      <w:r>
        <w:rPr>
          <w:rFonts w:ascii="Times New Roman" w:cs="Times New Roman" w:eastAsia="Times New Roman" w:hAnsi="Times New Roman"/>
          <w:b w:val="false"/>
          <w:bCs w:val="false"/>
          <w:i w:val="false"/>
          <w:iCs w:val="false"/>
          <w:color w:val="000000"/>
          <w:sz w:val="24"/>
          <w:szCs w:val="24"/>
        </w:rPr>
        <w:t xml:space="preserve"> ITSNU Pekalongan mencatat fluktuasi signifikan dalam kurun 2019–2024: kondisi stabil pada pra-pandemi (2019), disrupsi tajam saat pandemi COVID-19 (2020–2021), dan fase pemulihan bertahap (2022–2024). Jejak data historis enam periode ini menyimpan potensi analitik besar yang belum dimanfaatkan secara optimal untuk mendukung strategi rekrutmen yang adaptif dan berbasis bukti (</w:t>
      </w:r>
      <w:r>
        <w:rPr>
          <w:rFonts w:ascii="Times New Roman" w:cs="Times New Roman" w:eastAsia="Times New Roman" w:hAnsi="Times New Roman"/>
          <w:b w:val="false"/>
          <w:bCs w:val="false"/>
          <w:i/>
          <w:iCs/>
          <w:color w:val="000000"/>
          <w:sz w:val="24"/>
          <w:szCs w:val="24"/>
        </w:rPr>
        <w:t xml:space="preserve">evidence-based</w:t>
      </w:r>
      <w:r>
        <w:rPr>
          <w:rFonts w:ascii="Times New Roman" w:cs="Times New Roman" w:eastAsia="Times New Roman" w:hAnsi="Times New Roman"/>
          <w:b w:val="false"/>
          <w:bCs w:val="false"/>
          <w:i w:val="false"/>
          <w:iCs w:val="false"/>
          <w:color w:val="000000"/>
          <w:sz w:val="24"/>
          <w:szCs w:val="24"/>
        </w:rPr>
        <w:t xml:space="preserve">).</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Secara global, dampak pandemi COVID-19 terhadap </w:t>
      </w:r>
      <w:r>
        <w:rPr>
          <w:rFonts w:ascii="Times New Roman" w:cs="Times New Roman" w:eastAsia="Times New Roman" w:hAnsi="Times New Roman"/>
          <w:b w:val="false"/>
          <w:bCs w:val="false"/>
          <w:i/>
          <w:iCs/>
          <w:color w:val="000000"/>
          <w:sz w:val="24"/>
          <w:szCs w:val="24"/>
        </w:rPr>
        <w:t xml:space="preserve">enrollment</w:t>
      </w:r>
      <w:r>
        <w:rPr>
          <w:rFonts w:ascii="Times New Roman" w:cs="Times New Roman" w:eastAsia="Times New Roman" w:hAnsi="Times New Roman"/>
          <w:b w:val="false"/>
          <w:bCs w:val="false"/>
          <w:i w:val="false"/>
          <w:iCs w:val="false"/>
          <w:color w:val="000000"/>
          <w:sz w:val="24"/>
          <w:szCs w:val="24"/>
        </w:rPr>
        <w:t xml:space="preserve"> perguruan tinggi bersifat signifikan dan struktural. Aristovnik et al. (2021) mendokumentasikan secara komprehensif bahwa pandemi COVID-19 secara fundamental mengubah kehidupan mahasiswa perguruan tinggi di seluruh dunia, mencakup dimensi akademik, sosial, dan finansial. Purcell dan Lumbreras (2021) menunjukkan bahwa pandemi mengekspos fragilitas dan ketidaksetaraan dalam pendidikan tinggi global, dengan dampak yang tidak setara antar institusi dan populasi. El Said (2021) dalam studi empiris pada universitas di negara berkembang menemukan bahwa COVID-19 secara dramatis membentuk ulang cara penyampaian pendidikan, dengan jutaan peserta didik terdampak oleh penutupan institusi. Kondisi ini menggarisbawahi urgensi bagi ITSNU Pekalongan untuk memiliki sistem analisis rekrutmen yang tidak hanya reaktif terhadap kondisi saat ini, tetapi juga prediktif terhadap perubahan tren mendatang.</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Data historis PMB ITSNU Pekalongan selama enam periode akademik (2019–2024) menyimpan potensi analitik yang belum dieksploitasi. Data ini bersifat dominan kategorikal dan tekstual, mencakup nama calon mahasiswa, asal sekolah, alamat lengkap, kecamatan, kabupaten, program studi pilihan, dan jenis jalur masuk. Karakteristik data multivariat yang heterogen ini menjadi tantangan metodologis tersendiri, karena pendekatan segmentasi konvensional berbasis klasterisasi </w:t>
      </w:r>
      <w:r>
        <w:rPr>
          <w:rFonts w:ascii="Times New Roman" w:cs="Times New Roman" w:eastAsia="Times New Roman" w:hAnsi="Times New Roman"/>
          <w:b w:val="false"/>
          <w:bCs w:val="false"/>
          <w:i/>
          <w:iCs/>
          <w:color w:val="000000"/>
          <w:sz w:val="24"/>
          <w:szCs w:val="24"/>
        </w:rPr>
        <w:t xml:space="preserve">Euclidean</w:t>
      </w:r>
      <w:r>
        <w:rPr>
          <w:rFonts w:ascii="Times New Roman" w:cs="Times New Roman" w:eastAsia="Times New Roman" w:hAnsi="Times New Roman"/>
          <w:b w:val="false"/>
          <w:bCs w:val="false"/>
          <w:i w:val="false"/>
          <w:iCs w:val="false"/>
          <w:color w:val="000000"/>
          <w:sz w:val="24"/>
          <w:szCs w:val="24"/>
        </w:rPr>
        <w:t xml:space="preserve"> seperti </w:t>
      </w:r>
      <w:r>
        <w:rPr>
          <w:rFonts w:ascii="Times New Roman" w:cs="Times New Roman" w:eastAsia="Times New Roman" w:hAnsi="Times New Roman"/>
          <w:b w:val="false"/>
          <w:bCs w:val="false"/>
          <w:i/>
          <w:iCs/>
          <w:color w:val="000000"/>
          <w:sz w:val="24"/>
          <w:szCs w:val="24"/>
        </w:rPr>
        <w:t xml:space="preserve">K-Means</w:t>
      </w:r>
      <w:r>
        <w:rPr>
          <w:rFonts w:ascii="Times New Roman" w:cs="Times New Roman" w:eastAsia="Times New Roman" w:hAnsi="Times New Roman"/>
          <w:b w:val="false"/>
          <w:bCs w:val="false"/>
          <w:i w:val="false"/>
          <w:iCs w:val="false"/>
          <w:color w:val="000000"/>
          <w:sz w:val="24"/>
          <w:szCs w:val="24"/>
        </w:rPr>
        <w:t xml:space="preserve"> tidak mampu menangkap kompleksitas distribusi probabilistik data dengan tumpang tindih antar segmen (</w:t>
      </w:r>
      <w:r>
        <w:rPr>
          <w:rFonts w:ascii="Times New Roman" w:cs="Times New Roman" w:eastAsia="Times New Roman" w:hAnsi="Times New Roman"/>
          <w:b w:val="false"/>
          <w:bCs w:val="false"/>
          <w:i/>
          <w:iCs/>
          <w:color w:val="000000"/>
          <w:sz w:val="24"/>
          <w:szCs w:val="24"/>
        </w:rPr>
        <w:t xml:space="preserve">overlapping clusters</w:t>
      </w:r>
      <w:r>
        <w:rPr>
          <w:rFonts w:ascii="Times New Roman" w:cs="Times New Roman" w:eastAsia="Times New Roman" w:hAnsi="Times New Roman"/>
          <w:b w:val="false"/>
          <w:bCs w:val="false"/>
          <w:i w:val="false"/>
          <w:iCs w:val="false"/>
          <w:color w:val="000000"/>
          <w:sz w:val="24"/>
          <w:szCs w:val="24"/>
        </w:rPr>
        <w:t xml:space="preserve">) yang inheren dalam konteks perilaku calon mahasiswa. Scrucca et al. (2023) mendemonstrasikan secara komprehensif bahwa </w:t>
      </w:r>
      <w:r>
        <w:rPr>
          <w:rFonts w:ascii="Times New Roman" w:cs="Times New Roman" w:eastAsia="Times New Roman" w:hAnsi="Times New Roman"/>
          <w:b w:val="false"/>
          <w:bCs w:val="false"/>
          <w:i/>
          <w:iCs/>
          <w:color w:val="000000"/>
          <w:sz w:val="24"/>
          <w:szCs w:val="24"/>
        </w:rPr>
        <w:t xml:space="preserve">Gaussian Mixture Model</w:t>
      </w:r>
      <w:r>
        <w:rPr>
          <w:rFonts w:ascii="Times New Roman" w:cs="Times New Roman" w:eastAsia="Times New Roman" w:hAnsi="Times New Roman"/>
          <w:b w:val="false"/>
          <w:bCs w:val="false"/>
          <w:i w:val="false"/>
          <w:iCs w:val="false"/>
          <w:color w:val="000000"/>
          <w:sz w:val="24"/>
          <w:szCs w:val="24"/>
        </w:rPr>
        <w:t xml:space="preserve"> (GMM) sebagai </w:t>
      </w:r>
      <w:r>
        <w:rPr>
          <w:rFonts w:ascii="Times New Roman" w:cs="Times New Roman" w:eastAsia="Times New Roman" w:hAnsi="Times New Roman"/>
          <w:b w:val="false"/>
          <w:bCs w:val="false"/>
          <w:i/>
          <w:iCs/>
          <w:color w:val="000000"/>
          <w:sz w:val="24"/>
          <w:szCs w:val="24"/>
        </w:rPr>
        <w:t xml:space="preserve">model-based clustering</w:t>
      </w:r>
      <w:r>
        <w:rPr>
          <w:rFonts w:ascii="Times New Roman" w:cs="Times New Roman" w:eastAsia="Times New Roman" w:hAnsi="Times New Roman"/>
          <w:b w:val="false"/>
          <w:bCs w:val="false"/>
          <w:i w:val="false"/>
          <w:iCs w:val="false"/>
          <w:color w:val="000000"/>
          <w:sz w:val="24"/>
          <w:szCs w:val="24"/>
        </w:rPr>
        <w:t xml:space="preserve"> mampu mengungkap heterogenitas dalam data pendidikan jauh lebih baik dibandingkan metode berbasis jarak, termasuk kemampuannya mengidentifikasi profil laten yang tumpang tindih melalui </w:t>
      </w:r>
      <w:r>
        <w:rPr>
          <w:rFonts w:ascii="Times New Roman" w:cs="Times New Roman" w:eastAsia="Times New Roman" w:hAnsi="Times New Roman"/>
          <w:b w:val="false"/>
          <w:bCs w:val="false"/>
          <w:i/>
          <w:iCs/>
          <w:color w:val="000000"/>
          <w:sz w:val="24"/>
          <w:szCs w:val="24"/>
        </w:rPr>
        <w:t xml:space="preserve">posterior probability</w:t>
      </w:r>
      <w:r>
        <w:rPr>
          <w:rFonts w:ascii="Times New Roman" w:cs="Times New Roman" w:eastAsia="Times New Roman" w:hAnsi="Times New Roman"/>
          <w:b w:val="false"/>
          <w:bCs w:val="false"/>
          <w:i w:val="false"/>
          <w:iCs w:val="false"/>
          <w:color w:val="000000"/>
          <w:sz w:val="24"/>
          <w:szCs w:val="24"/>
        </w:rPr>
        <w:t xml:space="preserve">.</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Keberadaan data nama dan tekstual berbahasa Indonesia membuka peluang pemanfaatan teknologi </w:t>
      </w:r>
      <w:r>
        <w:rPr>
          <w:rFonts w:ascii="Times New Roman" w:cs="Times New Roman" w:eastAsia="Times New Roman" w:hAnsi="Times New Roman"/>
          <w:b w:val="false"/>
          <w:bCs w:val="false"/>
          <w:i/>
          <w:iCs/>
          <w:color w:val="000000"/>
          <w:sz w:val="24"/>
          <w:szCs w:val="24"/>
        </w:rPr>
        <w:t xml:space="preserve">Large Language Model</w:t>
      </w:r>
      <w:r>
        <w:rPr>
          <w:rFonts w:ascii="Times New Roman" w:cs="Times New Roman" w:eastAsia="Times New Roman" w:hAnsi="Times New Roman"/>
          <w:b w:val="false"/>
          <w:bCs w:val="false"/>
          <w:i w:val="false"/>
          <w:iCs w:val="false"/>
          <w:color w:val="000000"/>
          <w:sz w:val="24"/>
          <w:szCs w:val="24"/>
        </w:rPr>
        <w:t xml:space="preserve"> (LLM) yang mampu mengekstraksi pola semantik mendalam. Koto et al. (2020) mengembangkan IndoBERT, model bahasa pralatih berbasis arsitektur BERT untuk Bahasa Indonesia, yang secara konsisten mengungguli </w:t>
      </w:r>
      <w:r>
        <w:rPr>
          <w:rFonts w:ascii="Times New Roman" w:cs="Times New Roman" w:eastAsia="Times New Roman" w:hAnsi="Times New Roman"/>
          <w:b w:val="false"/>
          <w:bCs w:val="false"/>
          <w:i/>
          <w:iCs/>
          <w:color w:val="000000"/>
          <w:sz w:val="24"/>
          <w:szCs w:val="24"/>
        </w:rPr>
        <w:t xml:space="preserve">multilingual</w:t>
      </w:r>
      <w:r>
        <w:rPr>
          <w:rFonts w:ascii="Times New Roman" w:cs="Times New Roman" w:eastAsia="Times New Roman" w:hAnsi="Times New Roman"/>
          <w:b w:val="false"/>
          <w:bCs w:val="false"/>
          <w:i w:val="false"/>
          <w:iCs w:val="false"/>
          <w:color w:val="000000"/>
          <w:sz w:val="24"/>
          <w:szCs w:val="24"/>
        </w:rPr>
        <w:t xml:space="preserve"> BERT pada berbagai tugas NLP Bahasa Indonesia. Subakti et al. (2022) melalui analisis perbandingan komprehensif membuktikan bahwa BERT sebagai representasi data teks mengungguli TF-IDF dalam 28 dari 36 metrik evaluasi klasterisasi teks. Juarto dan Yulianto (2023) menunjukkan IndoBERT mencapai akurasi 94% pada klasifikasi teks berbahasa Indonesia, sedangkan Ahmadian et al. (2024) mendemonstrasikan bahwa model </w:t>
      </w:r>
      <w:r>
        <w:rPr>
          <w:rFonts w:ascii="Times New Roman" w:cs="Times New Roman" w:eastAsia="Times New Roman" w:hAnsi="Times New Roman"/>
          <w:b w:val="false"/>
          <w:bCs w:val="false"/>
          <w:i/>
          <w:iCs/>
          <w:color w:val="000000"/>
          <w:sz w:val="24"/>
          <w:szCs w:val="24"/>
        </w:rPr>
        <w:t xml:space="preserve">hybrid</w:t>
      </w:r>
      <w:r>
        <w:rPr>
          <w:rFonts w:ascii="Times New Roman" w:cs="Times New Roman" w:eastAsia="Times New Roman" w:hAnsi="Times New Roman"/>
          <w:b w:val="false"/>
          <w:bCs w:val="false"/>
          <w:i w:val="false"/>
          <w:iCs w:val="false"/>
          <w:color w:val="000000"/>
          <w:sz w:val="24"/>
          <w:szCs w:val="24"/>
        </w:rPr>
        <w:t xml:space="preserve"> berbasis IndoBERT mencapai akurasi 92–93% pada tugas analisis sentimen Bahasa Indonesia.</w:t>
      </w:r>
    </w:p>
    <w:p>
      <w:pPr>
        <w:spacing w:after="80" w:before="360" w:line="240"/>
        <w:jc w:val="center"/>
      </w:pPr>
      <w:r>
        <w:rPr>
          <w:rFonts w:ascii="Times New Roman" w:cs="Times New Roman" w:eastAsia="Times New Roman" w:hAnsi="Times New Roman"/>
          <w:b/>
          <w:bCs/>
          <w:color w:val="000000"/>
          <w:sz w:val="20"/>
          <w:szCs w:val="20"/>
        </w:rPr>
        <w:t xml:space="preserve">Tabel 1.1 Analisis Kompetisi dan Positioning ITSNU Pekalongan dalam Perspektif Temporal (2019–2024)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200"/>
        <w:gridCol w:w="2700"/>
      </w:tblGrid>
      <w:tr>
        <w:trPr>
          <w:tblHeader/>
        </w:trPr>
        <w:tc>
          <w:tcPr>
            <w:tcW w:type="dxa" w:w="20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Dimensi Strategis</w:t>
            </w:r>
          </w:p>
        </w:tc>
        <w:tc>
          <w:tcPr>
            <w:tcW w:type="dxa" w:w="21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PTKIN (Kompetitor Utama)</w:t>
            </w:r>
          </w:p>
        </w:tc>
        <w:tc>
          <w:tcPr>
            <w:tcW w:type="dxa" w:w="2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ITSNU Pekalongan</w:t>
            </w:r>
          </w:p>
        </w:tc>
        <w:tc>
          <w:tcPr>
            <w:tcW w:type="dxa" w:w="2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Implikasi Segmentasi</w:t>
            </w:r>
          </w:p>
        </w:tc>
      </w:tr>
      <w:tr>
        <w:trPr>
          <w:tblHeader w:val="false"/>
        </w:trPr>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Biaya Pendidikan</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UKT stabil bersubsidi</w:t>
            </w:r>
          </w:p>
        </w:tc>
        <w:tc>
          <w:tcPr>
            <w:tcW w:type="dxa" w:w="2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Biaya mandiri, terdampak ekonomi pasca-COVID</w:t>
            </w:r>
          </w:p>
        </w:tc>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Pergeseran segmentasi price-sensitive perlu dipetakan secara temporal</w:t>
            </w:r>
          </w:p>
        </w:tc>
      </w:tr>
      <w:tr>
        <w:trPr>
          <w:tblHeader w:val="false"/>
        </w:trPr>
        <w:tc>
          <w:tcPr>
            <w:tcW w:type="dxa" w:w="20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Model Pemasaran</w:t>
            </w:r>
          </w:p>
        </w:tc>
        <w:tc>
          <w:tcPr>
            <w:tcW w:type="dxa" w:w="21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Konvensional stabil</w:t>
            </w:r>
          </w:p>
        </w:tc>
        <w:tc>
          <w:tcPr>
            <w:tcW w:type="dxa" w:w="2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Dari offline (2019) ke digital (2020–2024)</w:t>
            </w:r>
          </w:p>
        </w:tc>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Segmentasi temporal mengikuti evolusi channel komunikasi</w:t>
            </w:r>
          </w:p>
        </w:tc>
      </w:tr>
      <w:tr>
        <w:trPr>
          <w:tblHeader w:val="false"/>
        </w:trPr>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Kekuatan Merek</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Prestise konsisten</w:t>
            </w:r>
          </w:p>
        </w:tc>
        <w:tc>
          <w:tcPr>
            <w:tcW w:type="dxa" w:w="2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Membangun reputasi era digital</w:t>
            </w:r>
          </w:p>
        </w:tc>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Optimalisasi narasi berbasis analisis tren 6 periode</w:t>
            </w:r>
          </w:p>
        </w:tc>
      </w:tr>
      <w:tr>
        <w:trPr>
          <w:tblHeader w:val="false"/>
        </w:trPr>
        <w:tc>
          <w:tcPr>
            <w:tcW w:type="dxa" w:w="20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Status Registrasi</w:t>
            </w:r>
          </w:p>
        </w:tc>
        <w:tc>
          <w:tcPr>
            <w:tcW w:type="dxa" w:w="21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First choice konsisten</w:t>
            </w:r>
          </w:p>
        </w:tc>
        <w:tc>
          <w:tcPr>
            <w:tcW w:type="dxa" w:w="2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Fluktuasi safety school</w:t>
            </w:r>
          </w:p>
        </w:tc>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Analisis probabilitas keanggotaan segmen antar periode</w:t>
            </w:r>
          </w:p>
        </w:tc>
      </w:tr>
      <w:tr>
        <w:trPr>
          <w:tblHeader w:val="false"/>
        </w:trPr>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Teknologi Data</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Birokratis</w:t>
            </w:r>
          </w:p>
        </w:tc>
        <w:tc>
          <w:tcPr>
            <w:tcW w:type="dxa" w:w="2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Transformasi AI-driven 2022–2024</w:t>
            </w:r>
          </w:p>
        </w:tc>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Peluang implementasi GMM dan otomasi LLM secara berkelanjutan</w:t>
            </w:r>
          </w:p>
        </w:tc>
      </w:tr>
    </w:tbl>
    <w:p>
      <w:pPr>
        <w:spacing w:after="240" w:before="40" w:line="240"/>
        <w:jc w:val="left"/>
      </w:pPr>
      <w:r>
        <w:rPr>
          <w:rFonts w:ascii="Times New Roman" w:cs="Times New Roman" w:eastAsia="Times New Roman" w:hAnsi="Times New Roman"/>
          <w:i/>
          <w:iCs/>
          <w:color w:val="000000"/>
          <w:sz w:val="20"/>
          <w:szCs w:val="20"/>
        </w:rPr>
        <w:t xml:space="preserve">Sumber: Hasil wawancara dan analisis dokumen Tim PMB ITSNU Pekalongan dan peneliti (2025)</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Dalam merespons tantangan tersebut, penelitian ini mengembangkan kerangka </w:t>
      </w:r>
      <w:r>
        <w:rPr>
          <w:rFonts w:ascii="Times New Roman" w:cs="Times New Roman" w:eastAsia="Times New Roman" w:hAnsi="Times New Roman"/>
          <w:b/>
          <w:bCs/>
          <w:i w:val="false"/>
          <w:iCs w:val="false"/>
          <w:color w:val="000000"/>
          <w:sz w:val="24"/>
          <w:szCs w:val="24"/>
        </w:rPr>
        <w:t xml:space="preserve">Strategi Segmentasi Probabilistik</w:t>
      </w:r>
      <w:r>
        <w:rPr>
          <w:rFonts w:ascii="Times New Roman" w:cs="Times New Roman" w:eastAsia="Times New Roman" w:hAnsi="Times New Roman"/>
          <w:b w:val="false"/>
          <w:bCs w:val="false"/>
          <w:i w:val="false"/>
          <w:iCs w:val="false"/>
          <w:color w:val="000000"/>
          <w:sz w:val="24"/>
          <w:szCs w:val="24"/>
        </w:rPr>
        <w:t xml:space="preserve"> berbasis </w:t>
      </w:r>
      <w:r>
        <w:rPr>
          <w:rFonts w:ascii="Times New Roman" w:cs="Times New Roman" w:eastAsia="Times New Roman" w:hAnsi="Times New Roman"/>
          <w:b w:val="false"/>
          <w:bCs w:val="false"/>
          <w:i/>
          <w:iCs/>
          <w:color w:val="000000"/>
          <w:sz w:val="24"/>
          <w:szCs w:val="24"/>
        </w:rPr>
        <w:t xml:space="preserve">Gaussian Mixture Model</w:t>
      </w:r>
      <w:r>
        <w:rPr>
          <w:rFonts w:ascii="Times New Roman" w:cs="Times New Roman" w:eastAsia="Times New Roman" w:hAnsi="Times New Roman"/>
          <w:b w:val="false"/>
          <w:bCs w:val="false"/>
          <w:i w:val="false"/>
          <w:iCs w:val="false"/>
          <w:color w:val="000000"/>
          <w:sz w:val="24"/>
          <w:szCs w:val="24"/>
        </w:rPr>
        <w:t xml:space="preserve"> (GMM) yang diintegrasikan dengan sistem otomasi analisis berbasis </w:t>
      </w:r>
      <w:r>
        <w:rPr>
          <w:rFonts w:ascii="Times New Roman" w:cs="Times New Roman" w:eastAsia="Times New Roman" w:hAnsi="Times New Roman"/>
          <w:b w:val="false"/>
          <w:bCs w:val="false"/>
          <w:i/>
          <w:iCs/>
          <w:color w:val="000000"/>
          <w:sz w:val="24"/>
          <w:szCs w:val="24"/>
        </w:rPr>
        <w:t xml:space="preserve">Large Language Model</w:t>
      </w:r>
      <w:r>
        <w:rPr>
          <w:rFonts w:ascii="Times New Roman" w:cs="Times New Roman" w:eastAsia="Times New Roman" w:hAnsi="Times New Roman"/>
          <w:b w:val="false"/>
          <w:bCs w:val="false"/>
          <w:i w:val="false"/>
          <w:iCs w:val="false"/>
          <w:color w:val="000000"/>
          <w:sz w:val="24"/>
          <w:szCs w:val="24"/>
        </w:rPr>
        <w:t xml:space="preserve"> (LLM). Sistem ini beroperasi pada tiga lapisan fungsional yang saling melengkapi dan membentuk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analitik </w:t>
      </w:r>
      <w:r>
        <w:rPr>
          <w:rFonts w:ascii="Times New Roman" w:cs="Times New Roman" w:eastAsia="Times New Roman" w:hAnsi="Times New Roman"/>
          <w:b w:val="false"/>
          <w:bCs w:val="false"/>
          <w:i/>
          <w:iCs/>
          <w:color w:val="000000"/>
          <w:sz w:val="24"/>
          <w:szCs w:val="24"/>
        </w:rPr>
        <w:t xml:space="preserve">end-to-end</w:t>
      </w:r>
      <w:r>
        <w:rPr>
          <w:rFonts w:ascii="Times New Roman" w:cs="Times New Roman" w:eastAsia="Times New Roman" w:hAnsi="Times New Roman"/>
          <w:b w:val="false"/>
          <w:bCs w:val="false"/>
          <w:i w:val="false"/>
          <w:iCs w:val="false"/>
          <w:color w:val="000000"/>
          <w:sz w:val="24"/>
          <w:szCs w:val="24"/>
        </w:rPr>
        <w:t xml:space="preserve"> yang dapat dijalankan secara otomatis setiap tahun akademik.</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Lapisan Pertama: Otomasi Ekstraksi Fitur Semantik.</w:t>
      </w:r>
      <w:r>
        <w:rPr>
          <w:rFonts w:ascii="Times New Roman" w:cs="Times New Roman" w:eastAsia="Times New Roman" w:hAnsi="Times New Roman"/>
          <w:b w:val="false"/>
          <w:bCs w:val="false"/>
          <w:i w:val="false"/>
          <w:iCs w:val="false"/>
          <w:color w:val="000000"/>
          <w:sz w:val="24"/>
          <w:szCs w:val="24"/>
        </w:rPr>
        <w:t xml:space="preserve"> IndoBERT (Koto et al., 2020) digunakan untuk secara otomatis mengubah data tekstual mentah — termasuk nama calon mahasiswa, nama sekolah, dan alamat — menjadi representasi vektor numerik 768 dimensi yang kaya makna semantik (Subakti et al., 2022).</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Lapisan Kedua: Segmentasi Probabilistik Multi-Periode.</w:t>
      </w:r>
      <w:r>
        <w:rPr>
          <w:rFonts w:ascii="Times New Roman" w:cs="Times New Roman" w:eastAsia="Times New Roman" w:hAnsi="Times New Roman"/>
          <w:b w:val="false"/>
          <w:bCs w:val="false"/>
          <w:i w:val="false"/>
          <w:iCs w:val="false"/>
          <w:color w:val="000000"/>
          <w:sz w:val="24"/>
          <w:szCs w:val="24"/>
        </w:rPr>
        <w:t xml:space="preserve"> GMM diterapkan secara independen pada setiap periode (2019–2024) menghasilkan </w:t>
      </w:r>
      <w:r>
        <w:rPr>
          <w:rFonts w:ascii="Times New Roman" w:cs="Times New Roman" w:eastAsia="Times New Roman" w:hAnsi="Times New Roman"/>
          <w:b w:val="false"/>
          <w:bCs w:val="false"/>
          <w:i/>
          <w:iCs/>
          <w:color w:val="000000"/>
          <w:sz w:val="24"/>
          <w:szCs w:val="24"/>
        </w:rPr>
        <w:t xml:space="preserve">posterior probability</w:t>
      </w:r>
      <w:r>
        <w:rPr>
          <w:rFonts w:ascii="Times New Roman" w:cs="Times New Roman" w:eastAsia="Times New Roman" w:hAnsi="Times New Roman"/>
          <w:b w:val="false"/>
          <w:bCs w:val="false"/>
          <w:i w:val="false"/>
          <w:iCs w:val="false"/>
          <w:color w:val="000000"/>
          <w:sz w:val="24"/>
          <w:szCs w:val="24"/>
        </w:rPr>
        <w:t xml:space="preserve"> keanggotaan setiap calon mahasiswa. Analisis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komparatif kemudian mendeteksi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akibat pandemi, mengukur pergeseran sentroid klaster, dan menghitung stabilitas segmen melalui </w:t>
      </w:r>
      <w:r>
        <w:rPr>
          <w:rFonts w:ascii="Times New Roman" w:cs="Times New Roman" w:eastAsia="Times New Roman" w:hAnsi="Times New Roman"/>
          <w:b w:val="false"/>
          <w:bCs w:val="false"/>
          <w:i/>
          <w:iCs/>
          <w:color w:val="000000"/>
          <w:sz w:val="24"/>
          <w:szCs w:val="24"/>
        </w:rPr>
        <w:t xml:space="preserve">Adjusted Rand Index</w:t>
      </w:r>
      <w:r>
        <w:rPr>
          <w:rFonts w:ascii="Times New Roman" w:cs="Times New Roman" w:eastAsia="Times New Roman" w:hAnsi="Times New Roman"/>
          <w:b w:val="false"/>
          <w:bCs w:val="false"/>
          <w:i w:val="false"/>
          <w:iCs w:val="false"/>
          <w:color w:val="000000"/>
          <w:sz w:val="24"/>
          <w:szCs w:val="24"/>
        </w:rPr>
        <w:t xml:space="preserve"> (ARI) dan </w:t>
      </w:r>
      <w:r>
        <w:rPr>
          <w:rFonts w:ascii="Times New Roman" w:cs="Times New Roman" w:eastAsia="Times New Roman" w:hAnsi="Times New Roman"/>
          <w:b w:val="false"/>
          <w:bCs w:val="false"/>
          <w:i/>
          <w:iCs/>
          <w:color w:val="000000"/>
          <w:sz w:val="24"/>
          <w:szCs w:val="24"/>
        </w:rPr>
        <w:t xml:space="preserve">Jaccard Similarity Index</w:t>
      </w:r>
      <w:r>
        <w:rPr>
          <w:rFonts w:ascii="Times New Roman" w:cs="Times New Roman" w:eastAsia="Times New Roman" w:hAnsi="Times New Roman"/>
          <w:b w:val="false"/>
          <w:bCs w:val="false"/>
          <w:i w:val="false"/>
          <w:iCs w:val="false"/>
          <w:color w:val="000000"/>
          <w:sz w:val="24"/>
          <w:szCs w:val="24"/>
        </w:rPr>
        <w:t xml:space="preserve">.</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Lapisan Ketiga: Otomasi Interpretasi, Reasoning, dan Formulasi Strategi.</w:t>
      </w:r>
      <w:r>
        <w:rPr>
          <w:rFonts w:ascii="Times New Roman" w:cs="Times New Roman" w:eastAsia="Times New Roman" w:hAnsi="Times New Roman"/>
          <w:b w:val="false"/>
          <w:bCs w:val="false"/>
          <w:i w:val="false"/>
          <w:iCs w:val="false"/>
          <w:color w:val="000000"/>
          <w:sz w:val="24"/>
          <w:szCs w:val="24"/>
        </w:rPr>
        <w:t xml:space="preserve"> LLM digunakan untuk: (a) menghasilkan narasi persona klaster secara otomatis; (b) melakukan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tren kausal berbasis </w:t>
      </w:r>
      <w:r>
        <w:rPr>
          <w:rFonts w:ascii="Times New Roman" w:cs="Times New Roman" w:eastAsia="Times New Roman" w:hAnsi="Times New Roman"/>
          <w:b w:val="false"/>
          <w:bCs w:val="false"/>
          <w:i/>
          <w:iCs/>
          <w:color w:val="000000"/>
          <w:sz w:val="24"/>
          <w:szCs w:val="24"/>
        </w:rPr>
        <w:t xml:space="preserve">chain-of-thought prompting</w:t>
      </w:r>
      <w:r>
        <w:rPr>
          <w:rFonts w:ascii="Times New Roman" w:cs="Times New Roman" w:eastAsia="Times New Roman" w:hAnsi="Times New Roman"/>
          <w:b w:val="false"/>
          <w:bCs w:val="false"/>
          <w:i w:val="false"/>
          <w:iCs w:val="false"/>
          <w:color w:val="000000"/>
          <w:sz w:val="24"/>
          <w:szCs w:val="24"/>
        </w:rPr>
        <w:t xml:space="preserve"> (Wei et al., 2022); (c) menyusun ringkasan naratif laporan secara otomatis; dan (d) menghasilkan personalisasi rekrutmen berbasis profil segmen aktual (Parker et al., 2024).</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Integrasi keempat komponen — IndoBERT, GMM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LLM, dan formulasi strategi otomatis — membentuk </w:t>
      </w:r>
      <w:r>
        <w:rPr>
          <w:rFonts w:ascii="Times New Roman" w:cs="Times New Roman" w:eastAsia="Times New Roman" w:hAnsi="Times New Roman"/>
          <w:b w:val="false"/>
          <w:bCs w:val="false"/>
          <w:i/>
          <w:iCs/>
          <w:color w:val="000000"/>
          <w:sz w:val="24"/>
          <w:szCs w:val="24"/>
        </w:rPr>
        <w:t xml:space="preserve">hybrid intelligence framework</w:t>
      </w:r>
      <w:r>
        <w:rPr>
          <w:rFonts w:ascii="Times New Roman" w:cs="Times New Roman" w:eastAsia="Times New Roman" w:hAnsi="Times New Roman"/>
          <w:b w:val="false"/>
          <w:bCs w:val="false"/>
          <w:i w:val="false"/>
          <w:iCs w:val="false"/>
          <w:color w:val="000000"/>
          <w:sz w:val="24"/>
          <w:szCs w:val="24"/>
        </w:rPr>
        <w:t xml:space="preserve"> yang inovatif dan belum pernah dilaporkan secara komprehensif dalam literatur </w:t>
      </w:r>
      <w:r>
        <w:rPr>
          <w:rFonts w:ascii="Times New Roman" w:cs="Times New Roman" w:eastAsia="Times New Roman" w:hAnsi="Times New Roman"/>
          <w:b w:val="false"/>
          <w:bCs w:val="false"/>
          <w:i/>
          <w:iCs/>
          <w:color w:val="000000"/>
          <w:sz w:val="24"/>
          <w:szCs w:val="24"/>
        </w:rPr>
        <w:t xml:space="preserve">educational data mining</w:t>
      </w:r>
      <w:r>
        <w:rPr>
          <w:rFonts w:ascii="Times New Roman" w:cs="Times New Roman" w:eastAsia="Times New Roman" w:hAnsi="Times New Roman"/>
          <w:b w:val="false"/>
          <w:bCs w:val="false"/>
          <w:i w:val="false"/>
          <w:iCs w:val="false"/>
          <w:color w:val="000000"/>
          <w:sz w:val="24"/>
          <w:szCs w:val="24"/>
        </w:rPr>
        <w:t xml:space="preserve"> di Indonesia.</w:t>
      </w:r>
    </w:p>
    <w:p>
      <w:pPr>
        <w:pStyle w:val="Heading2"/>
        <w:spacing w:after="160" w:before="320"/>
        <w:jc w:val="left"/>
      </w:pPr>
      <w:r>
        <w:rPr>
          <w:rFonts w:ascii="Times New Roman" w:cs="Times New Roman" w:eastAsia="Times New Roman" w:hAnsi="Times New Roman"/>
          <w:b/>
          <w:bCs/>
          <w:color w:val="000000"/>
          <w:sz w:val="24"/>
          <w:szCs w:val="24"/>
        </w:rPr>
        <w:t xml:space="preserve">1.2 Rumusan Masalah</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Berdasarkan latar belakang yang telah diuraikan, rumusan masalah dalam penelitian ini adalah sebagai berikut.</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Bagaimana karakteristik segmentasi probabilistik calon mahasiswa ITSNU Pekalongan yang dihasilkan oleh </w:t>
      </w:r>
      <w:r>
        <w:rPr>
          <w:rFonts w:ascii="Times New Roman" w:cs="Times New Roman" w:eastAsia="Times New Roman" w:hAnsi="Times New Roman"/>
          <w:b w:val="false"/>
          <w:bCs w:val="false"/>
          <w:i/>
          <w:iCs/>
          <w:color w:val="000000"/>
          <w:sz w:val="24"/>
          <w:szCs w:val="24"/>
        </w:rPr>
        <w:t xml:space="preserve">Gaussian Mixture Model</w:t>
      </w:r>
      <w:r>
        <w:rPr>
          <w:rFonts w:ascii="Times New Roman" w:cs="Times New Roman" w:eastAsia="Times New Roman" w:hAnsi="Times New Roman"/>
          <w:b w:val="false"/>
          <w:bCs w:val="false"/>
          <w:i w:val="false"/>
          <w:iCs w:val="false"/>
          <w:color w:val="000000"/>
          <w:sz w:val="24"/>
          <w:szCs w:val="24"/>
        </w:rPr>
        <w:t xml:space="preserve"> berbasis fitur hasil otomasi ekstraksi semantik IndoBERT pada periode 2019–2024?</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Bagaimana evolusi distribusi klaster antar enam periode (2019–2024) dan bagaimana stabilitas serta pergeseran klaster yang terukur melalui </w:t>
      </w:r>
      <w:r>
        <w:rPr>
          <w:rFonts w:ascii="Times New Roman" w:cs="Times New Roman" w:eastAsia="Times New Roman" w:hAnsi="Times New Roman"/>
          <w:b w:val="false"/>
          <w:bCs w:val="false"/>
          <w:i/>
          <w:iCs/>
          <w:color w:val="000000"/>
          <w:sz w:val="24"/>
          <w:szCs w:val="24"/>
        </w:rPr>
        <w:t xml:space="preserve">Adjusted Rand Index</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Jaccard Similarity Index</w:t>
      </w:r>
      <w:r>
        <w:rPr>
          <w:rFonts w:ascii="Times New Roman" w:cs="Times New Roman" w:eastAsia="Times New Roman" w:hAnsi="Times New Roman"/>
          <w:b w:val="false"/>
          <w:bCs w:val="false"/>
          <w:i w:val="false"/>
          <w:iCs w:val="false"/>
          <w:color w:val="000000"/>
          <w:sz w:val="24"/>
          <w:szCs w:val="24"/>
        </w:rPr>
        <w:t xml:space="preserve">, dan </w:t>
      </w:r>
      <w:r>
        <w:rPr>
          <w:rFonts w:ascii="Times New Roman" w:cs="Times New Roman" w:eastAsia="Times New Roman" w:hAnsi="Times New Roman"/>
          <w:b w:val="false"/>
          <w:bCs w:val="false"/>
          <w:i/>
          <w:iCs/>
          <w:color w:val="000000"/>
          <w:sz w:val="24"/>
          <w:szCs w:val="24"/>
        </w:rPr>
        <w:t xml:space="preserve">centroid drift</w:t>
      </w:r>
      <w:r>
        <w:rPr>
          <w:rFonts w:ascii="Times New Roman" w:cs="Times New Roman" w:eastAsia="Times New Roman" w:hAnsi="Times New Roman"/>
          <w:b w:val="false"/>
          <w:bCs w:val="false"/>
          <w:i w:val="false"/>
          <w:iCs w:val="false"/>
          <w:color w:val="000000"/>
          <w:sz w:val="24"/>
          <w:szCs w:val="24"/>
        </w:rPr>
        <w:t xml:space="preserve"> — khususnya dalam konteks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akibat pandemi COVID-19?</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Bagaimana sistem otomasi analisis berbasis LLM yang mencakup generasi persona klaster,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tren kausal, ringkasan naratif laporan, dan personalisasi rekrutmen dapat diformulasikan dan divalidasi untuk mengoptimalkan </w:t>
      </w:r>
      <w:r>
        <w:rPr>
          <w:rFonts w:ascii="Times New Roman" w:cs="Times New Roman" w:eastAsia="Times New Roman" w:hAnsi="Times New Roman"/>
          <w:b w:val="false"/>
          <w:bCs w:val="false"/>
          <w:i/>
          <w:iCs/>
          <w:color w:val="000000"/>
          <w:sz w:val="24"/>
          <w:szCs w:val="24"/>
        </w:rPr>
        <w:t xml:space="preserve">enrollment management</w:t>
      </w:r>
      <w:r>
        <w:rPr>
          <w:rFonts w:ascii="Times New Roman" w:cs="Times New Roman" w:eastAsia="Times New Roman" w:hAnsi="Times New Roman"/>
          <w:b w:val="false"/>
          <w:bCs w:val="false"/>
          <w:i w:val="false"/>
          <w:iCs w:val="false"/>
          <w:color w:val="000000"/>
          <w:sz w:val="24"/>
          <w:szCs w:val="24"/>
        </w:rPr>
        <w:t xml:space="preserve"> di ITSNU Pekalongan, termasuk proyeksi segmen prioritas 2025?</w:t>
      </w:r>
    </w:p>
    <w:p>
      <w:pPr>
        <w:pStyle w:val="Heading2"/>
        <w:spacing w:after="160" w:before="320"/>
        <w:jc w:val="left"/>
      </w:pPr>
      <w:r>
        <w:rPr>
          <w:rFonts w:ascii="Times New Roman" w:cs="Times New Roman" w:eastAsia="Times New Roman" w:hAnsi="Times New Roman"/>
          <w:b/>
          <w:bCs/>
          <w:color w:val="000000"/>
          <w:sz w:val="24"/>
          <w:szCs w:val="24"/>
        </w:rPr>
        <w:t xml:space="preserve">1.3 Batasan Masalah</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Untuk memfokuskan penelitian dan menjaga ketercapaian tujuan, ditetapkan batasan masalah sebagai berikut.</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Data penelitian terbatas pada data sekunder calon mahasiswa ITSNU Pekalongan periode 2019–2024 (enam periode akademik), mencakup variabel nama, asal sekolah, alamat lengkap, kecamatan, kabupaten, program studi, dan jenis jalur masuk. Data tidak mencakup nilai akademik, sehingga segmentasi berfokus pada dimensi demografi, geospasial, dan institusional.</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"Otomasi analisis LLM" mencakup empat fungsi operasional: (a) otomasi ekstraksi fitur semantik menggunakan IndoBERT-base-p1 via HuggingFace Transformers; (b) otomasi generasi narasi persona klaster; (c) otomasi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tren kausal; dan (d) otomasi ringkasan naratif laporan. Otomasi tidak mencakup pengambilan keputusan rekrutmen secara langsung.</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Implementasi GMM menggunakan Scikit-learn (Pedregosa et al., 2011) dengan </w:t>
      </w:r>
      <w:r>
        <w:rPr>
          <w:rFonts w:ascii="Times New Roman" w:cs="Times New Roman" w:eastAsia="Times New Roman" w:hAnsi="Times New Roman"/>
          <w:b w:val="false"/>
          <w:bCs w:val="false"/>
          <w:i/>
          <w:iCs/>
          <w:color w:val="000000"/>
          <w:sz w:val="24"/>
          <w:szCs w:val="24"/>
        </w:rPr>
        <w:t xml:space="preserve">covariance_type full</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init_params k-means++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n_init</w:t>
      </w:r>
      <w:r>
        <w:rPr>
          <w:rFonts w:ascii="Times New Roman" w:cs="Times New Roman" w:eastAsia="Times New Roman" w:hAnsi="Times New Roman"/>
          <w:b w:val="false"/>
          <w:bCs w:val="false"/>
          <w:i w:val="false"/>
          <w:iCs w:val="false"/>
          <w:color w:val="000000"/>
          <w:sz w:val="24"/>
          <w:szCs w:val="24"/>
        </w:rPr>
        <w:t xml:space="preserve"> 10, </w:t>
      </w:r>
      <w:r>
        <w:rPr>
          <w:rFonts w:ascii="Times New Roman" w:cs="Times New Roman" w:eastAsia="Times New Roman" w:hAnsi="Times New Roman"/>
          <w:b w:val="false"/>
          <w:bCs w:val="false"/>
          <w:i/>
          <w:iCs/>
          <w:color w:val="000000"/>
          <w:sz w:val="24"/>
          <w:szCs w:val="24"/>
        </w:rPr>
        <w:t xml:space="preserve">random_state</w:t>
      </w:r>
      <w:r>
        <w:rPr>
          <w:rFonts w:ascii="Times New Roman" w:cs="Times New Roman" w:eastAsia="Times New Roman" w:hAnsi="Times New Roman"/>
          <w:b w:val="false"/>
          <w:bCs w:val="false"/>
          <w:i w:val="false"/>
          <w:iCs w:val="false"/>
          <w:color w:val="000000"/>
          <w:sz w:val="24"/>
          <w:szCs w:val="24"/>
        </w:rPr>
        <w:t xml:space="preserve"> 42. StandardScaler di-</w:t>
      </w:r>
      <w:r>
        <w:rPr>
          <w:rFonts w:ascii="Times New Roman" w:cs="Times New Roman" w:eastAsia="Times New Roman" w:hAnsi="Times New Roman"/>
          <w:b w:val="false"/>
          <w:bCs w:val="false"/>
          <w:i/>
          <w:iCs/>
          <w:color w:val="000000"/>
          <w:sz w:val="24"/>
          <w:szCs w:val="24"/>
        </w:rPr>
        <w:t xml:space="preserve">fit</w:t>
      </w:r>
      <w:r>
        <w:rPr>
          <w:rFonts w:ascii="Times New Roman" w:cs="Times New Roman" w:eastAsia="Times New Roman" w:hAnsi="Times New Roman"/>
          <w:b w:val="false"/>
          <w:bCs w:val="false"/>
          <w:i w:val="false"/>
          <w:iCs w:val="false"/>
          <w:color w:val="000000"/>
          <w:sz w:val="24"/>
          <w:szCs w:val="24"/>
        </w:rPr>
        <w:t xml:space="preserve"> pada data 2019 sebagai referensi dan diterapkan ke seluruh periode.</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Analisis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bersifat </w:t>
      </w:r>
      <w:r>
        <w:rPr>
          <w:rFonts w:ascii="Times New Roman" w:cs="Times New Roman" w:eastAsia="Times New Roman" w:hAnsi="Times New Roman"/>
          <w:b w:val="false"/>
          <w:bCs w:val="false"/>
          <w:i/>
          <w:iCs/>
          <w:color w:val="000000"/>
          <w:sz w:val="24"/>
          <w:szCs w:val="24"/>
        </w:rPr>
        <w:t xml:space="preserve">cross-sectional comparative longitudinal</w:t>
      </w:r>
      <w:r>
        <w:rPr>
          <w:rFonts w:ascii="Times New Roman" w:cs="Times New Roman" w:eastAsia="Times New Roman" w:hAnsi="Times New Roman"/>
          <w:b w:val="false"/>
          <w:bCs w:val="false"/>
          <w:i w:val="false"/>
          <w:iCs w:val="false"/>
          <w:color w:val="000000"/>
          <w:sz w:val="24"/>
          <w:szCs w:val="24"/>
        </w:rPr>
        <w:t xml:space="preserve"> — perbandingan enam </w:t>
      </w:r>
      <w:r>
        <w:rPr>
          <w:rFonts w:ascii="Times New Roman" w:cs="Times New Roman" w:eastAsia="Times New Roman" w:hAnsi="Times New Roman"/>
          <w:b w:val="false"/>
          <w:bCs w:val="false"/>
          <w:i/>
          <w:iCs/>
          <w:color w:val="000000"/>
          <w:sz w:val="24"/>
          <w:szCs w:val="24"/>
        </w:rPr>
        <w:t xml:space="preserve">snapshot</w:t>
      </w:r>
      <w:r>
        <w:rPr>
          <w:rFonts w:ascii="Times New Roman" w:cs="Times New Roman" w:eastAsia="Times New Roman" w:hAnsi="Times New Roman"/>
          <w:b w:val="false"/>
          <w:bCs w:val="false"/>
          <w:i w:val="false"/>
          <w:iCs w:val="false"/>
          <w:color w:val="000000"/>
          <w:sz w:val="24"/>
          <w:szCs w:val="24"/>
        </w:rPr>
        <w:t xml:space="preserve"> tahunan — bukan </w:t>
      </w:r>
      <w:r>
        <w:rPr>
          <w:rFonts w:ascii="Times New Roman" w:cs="Times New Roman" w:eastAsia="Times New Roman" w:hAnsi="Times New Roman"/>
          <w:b w:val="false"/>
          <w:bCs w:val="false"/>
          <w:i/>
          <w:iCs/>
          <w:color w:val="000000"/>
          <w:sz w:val="24"/>
          <w:szCs w:val="24"/>
        </w:rPr>
        <w:t xml:space="preserve">panel tracking</w:t>
      </w:r>
      <w:r>
        <w:rPr>
          <w:rFonts w:ascii="Times New Roman" w:cs="Times New Roman" w:eastAsia="Times New Roman" w:hAnsi="Times New Roman"/>
          <w:b w:val="false"/>
          <w:bCs w:val="false"/>
          <w:i w:val="false"/>
          <w:iCs w:val="false"/>
          <w:color w:val="000000"/>
          <w:sz w:val="24"/>
          <w:szCs w:val="24"/>
        </w:rPr>
        <w:t xml:space="preserve"> individual. Trajektori individu calon mahasiswa antar tahun tidak dilacak.</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Geocoding menggunakan GeoPy/Nominatim dengan imputasi modus kecamatan untuk koordinat yang gagal ditemukan. Tidak ada pengayaan (</w:t>
      </w:r>
      <w:r>
        <w:rPr>
          <w:rFonts w:ascii="Times New Roman" w:cs="Times New Roman" w:eastAsia="Times New Roman" w:hAnsi="Times New Roman"/>
          <w:b w:val="false"/>
          <w:bCs w:val="false"/>
          <w:i/>
          <w:iCs/>
          <w:color w:val="000000"/>
          <w:sz w:val="24"/>
          <w:szCs w:val="24"/>
        </w:rPr>
        <w:t xml:space="preserve">enrichment</w:t>
      </w:r>
      <w:r>
        <w:rPr>
          <w:rFonts w:ascii="Times New Roman" w:cs="Times New Roman" w:eastAsia="Times New Roman" w:hAnsi="Times New Roman"/>
          <w:b w:val="false"/>
          <w:bCs w:val="false"/>
          <w:i w:val="false"/>
          <w:iCs w:val="false"/>
          <w:color w:val="000000"/>
          <w:sz w:val="24"/>
          <w:szCs w:val="24"/>
        </w:rPr>
        <w:t xml:space="preserve">) data eksternal seperti Indeks Pembangunan Manusia.</w:t>
      </w:r>
    </w:p>
    <w:p>
      <w:pPr>
        <w:spacing w:after="80" w:line="480"/>
        <w:ind w:left="720" w:hanging="360"/>
        <w:jc w:val="both"/>
      </w:pPr>
      <w:r>
        <w:rPr>
          <w:rFonts w:ascii="Times New Roman" w:cs="Times New Roman" w:eastAsia="Times New Roman" w:hAnsi="Times New Roman"/>
          <w:b w:val="false"/>
          <w:b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Wilayah rekrutmen yang dianalisis terbatas pada data yang tercatat dalam sistem ITSNU Pekalongan, yang dominan mencakup wilayah Eks-Karesidenan Pekalongan dan sekitarnya.</w:t>
      </w:r>
    </w:p>
    <w:p>
      <w:pPr>
        <w:pStyle w:val="Heading2"/>
        <w:spacing w:after="160" w:before="320"/>
        <w:jc w:val="left"/>
      </w:pPr>
      <w:r>
        <w:rPr>
          <w:rFonts w:ascii="Times New Roman" w:cs="Times New Roman" w:eastAsia="Times New Roman" w:hAnsi="Times New Roman"/>
          <w:b/>
          <w:bCs/>
          <w:color w:val="000000"/>
          <w:sz w:val="24"/>
          <w:szCs w:val="24"/>
        </w:rPr>
        <w:t xml:space="preserve">1.4 Hipotesis Penelitian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Berdasarkan kajian pustaka dan kerangka konseptual, hipotesis yang diajukan adalah sebagai berikut.</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Hipotesis 1 (H1):</w:t>
      </w:r>
      <w:r>
        <w:rPr>
          <w:rFonts w:ascii="Times New Roman" w:cs="Times New Roman" w:eastAsia="Times New Roman" w:hAnsi="Times New Roman"/>
          <w:b w:val="false"/>
          <w:bCs w:val="false"/>
          <w:i w:val="false"/>
          <w:iCs w:val="false"/>
          <w:color w:val="000000"/>
          <w:sz w:val="24"/>
          <w:szCs w:val="24"/>
        </w:rPr>
        <w:t xml:space="preserve"> Terdapat perbedaan signifikan dalam parameter distribusi GMM — termasuk </w:t>
      </w:r>
      <w:r>
        <w:rPr>
          <w:rFonts w:ascii="Times New Roman" w:cs="Times New Roman" w:eastAsia="Times New Roman" w:hAnsi="Times New Roman"/>
          <w:b w:val="false"/>
          <w:bCs w:val="false"/>
          <w:i/>
          <w:iCs/>
          <w:color w:val="000000"/>
          <w:sz w:val="24"/>
          <w:szCs w:val="24"/>
        </w:rPr>
        <w:t xml:space="preserve">cluster means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covariance matrices</w:t>
      </w:r>
      <w:r>
        <w:rPr>
          <w:rFonts w:ascii="Times New Roman" w:cs="Times New Roman" w:eastAsia="Times New Roman" w:hAnsi="Times New Roman"/>
          <w:b w:val="false"/>
          <w:bCs w:val="false"/>
          <w:i w:val="false"/>
          <w:iCs w:val="false"/>
          <w:color w:val="000000"/>
          <w:sz w:val="24"/>
          <w:szCs w:val="24"/>
        </w:rPr>
        <w:t xml:space="preserve">, dan </w:t>
      </w:r>
      <w:r>
        <w:rPr>
          <w:rFonts w:ascii="Times New Roman" w:cs="Times New Roman" w:eastAsia="Times New Roman" w:hAnsi="Times New Roman"/>
          <w:b w:val="false"/>
          <w:bCs w:val="false"/>
          <w:i/>
          <w:iCs/>
          <w:color w:val="000000"/>
          <w:sz w:val="24"/>
          <w:szCs w:val="24"/>
        </w:rPr>
        <w:t xml:space="preserve">mixing coefficients</w:t>
      </w:r>
      <w:r>
        <w:rPr>
          <w:rFonts w:ascii="Times New Roman" w:cs="Times New Roman" w:eastAsia="Times New Roman" w:hAnsi="Times New Roman"/>
          <w:b w:val="false"/>
          <w:bCs w:val="false"/>
          <w:i w:val="false"/>
          <w:iCs w:val="false"/>
          <w:color w:val="000000"/>
          <w:sz w:val="24"/>
          <w:szCs w:val="24"/>
        </w:rPr>
        <w:t xml:space="preserve"> — antar tiga fase temporal (pra-COVID 2019, krisis COVID 2020–2021, pemulihan 2022–2024), dibuktikan dengan nilai ARI &lt; 0,30 pada transisi 2019→2020 sebagai indikator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yang dikonfirmasi secara empiris.</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Hipotesis 2 (H2):</w:t>
      </w:r>
      <w:r>
        <w:rPr>
          <w:rFonts w:ascii="Times New Roman" w:cs="Times New Roman" w:eastAsia="Times New Roman" w:hAnsi="Times New Roman"/>
          <w:b w:val="false"/>
          <w:bCs w:val="false"/>
          <w:i w:val="false"/>
          <w:iCs w:val="false"/>
          <w:color w:val="000000"/>
          <w:sz w:val="24"/>
          <w:szCs w:val="24"/>
        </w:rPr>
        <w:t xml:space="preserve"> IndoBERT menghasilkan representasi </w:t>
      </w:r>
      <w:r>
        <w:rPr>
          <w:rFonts w:ascii="Times New Roman" w:cs="Times New Roman" w:eastAsia="Times New Roman" w:hAnsi="Times New Roman"/>
          <w:b w:val="false"/>
          <w:bCs w:val="false"/>
          <w:i/>
          <w:iCs/>
          <w:color w:val="000000"/>
          <w:sz w:val="24"/>
          <w:szCs w:val="24"/>
        </w:rPr>
        <w:t xml:space="preserve">embedding</w:t>
      </w:r>
      <w:r>
        <w:rPr>
          <w:rFonts w:ascii="Times New Roman" w:cs="Times New Roman" w:eastAsia="Times New Roman" w:hAnsi="Times New Roman"/>
          <w:b w:val="false"/>
          <w:bCs w:val="false"/>
          <w:i w:val="false"/>
          <w:iCs w:val="false"/>
          <w:color w:val="000000"/>
          <w:sz w:val="24"/>
          <w:szCs w:val="24"/>
        </w:rPr>
        <w:t xml:space="preserve"> yang konsisten dan stabil antar periode, dibuktikan dengan </w:t>
      </w:r>
      <w:r>
        <w:rPr>
          <w:rFonts w:ascii="Times New Roman" w:cs="Times New Roman" w:eastAsia="Times New Roman" w:hAnsi="Times New Roman"/>
          <w:b w:val="false"/>
          <w:bCs w:val="false"/>
          <w:i/>
          <w:iCs/>
          <w:color w:val="000000"/>
          <w:sz w:val="24"/>
          <w:szCs w:val="24"/>
        </w:rPr>
        <w:t xml:space="preserve">cosine similarity</w:t>
      </w:r>
      <w:r>
        <w:rPr>
          <w:rFonts w:ascii="Times New Roman" w:cs="Times New Roman" w:eastAsia="Times New Roman" w:hAnsi="Times New Roman"/>
          <w:b w:val="false"/>
          <w:bCs w:val="false"/>
          <w:i w:val="false"/>
          <w:iCs w:val="false"/>
          <w:color w:val="000000"/>
          <w:sz w:val="24"/>
          <w:szCs w:val="24"/>
        </w:rPr>
        <w:t xml:space="preserve"> rata-rata antara vektor </w:t>
      </w:r>
      <w:r>
        <w:rPr>
          <w:rFonts w:ascii="Times New Roman" w:cs="Times New Roman" w:eastAsia="Times New Roman" w:hAnsi="Times New Roman"/>
          <w:b w:val="false"/>
          <w:bCs w:val="false"/>
          <w:i/>
          <w:iCs/>
          <w:color w:val="000000"/>
          <w:sz w:val="24"/>
          <w:szCs w:val="24"/>
        </w:rPr>
        <w:t xml:space="preserve">embedding</w:t>
      </w:r>
      <w:r>
        <w:rPr>
          <w:rFonts w:ascii="Times New Roman" w:cs="Times New Roman" w:eastAsia="Times New Roman" w:hAnsi="Times New Roman"/>
          <w:b w:val="false"/>
          <w:bCs w:val="false"/>
          <w:i w:val="false"/>
          <w:iCs w:val="false"/>
          <w:color w:val="000000"/>
          <w:sz w:val="24"/>
          <w:szCs w:val="24"/>
        </w:rPr>
        <w:t xml:space="preserve"> entitas yang sama (nama sekolah identik yang muncul di dua periode berbeda) &gt; 0,70 pada semua transisi, sehingga perbedaan distribusi klaster yang terdeteksi mencerminkan perubahan substantif dalam data — bukan artefak teknis model (Subakti et al., 2022).</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Hipotesis 3 (H3):</w:t>
      </w:r>
      <w:r>
        <w:rPr>
          <w:rFonts w:ascii="Times New Roman" w:cs="Times New Roman" w:eastAsia="Times New Roman" w:hAnsi="Times New Roman"/>
          <w:b w:val="false"/>
          <w:bCs w:val="false"/>
          <w:i w:val="false"/>
          <w:iCs w:val="false"/>
          <w:color w:val="000000"/>
          <w:sz w:val="24"/>
          <w:szCs w:val="24"/>
        </w:rPr>
        <w:t xml:space="preserve"> Strategi rekrutmen prediktif yang diformulasikan melalui integrasi GMM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dan sistem otomasi LLM menghasilkan profil segmen yang lebih presisi dibandingkan strategi statis berbasis satu periode, dibuktikan dengan </w:t>
      </w:r>
      <w:r>
        <w:rPr>
          <w:rFonts w:ascii="Times New Roman" w:cs="Times New Roman" w:eastAsia="Times New Roman" w:hAnsi="Times New Roman"/>
          <w:b w:val="false"/>
          <w:bCs w:val="false"/>
          <w:i/>
          <w:iCs/>
          <w:color w:val="000000"/>
          <w:sz w:val="24"/>
          <w:szCs w:val="24"/>
        </w:rPr>
        <w:t xml:space="preserve">Silhouette Score</w:t>
      </w:r>
      <w:r>
        <w:rPr>
          <w:rFonts w:ascii="Times New Roman" w:cs="Times New Roman" w:eastAsia="Times New Roman" w:hAnsi="Times New Roman"/>
          <w:b w:val="false"/>
          <w:bCs w:val="false"/>
          <w:i w:val="false"/>
          <w:iCs w:val="false"/>
          <w:color w:val="000000"/>
          <w:sz w:val="24"/>
          <w:szCs w:val="24"/>
        </w:rPr>
        <w:t xml:space="preserve"> GMM yang lebih tinggi dari K-Means </w:t>
      </w:r>
      <w:r>
        <w:rPr>
          <w:rFonts w:ascii="Times New Roman" w:cs="Times New Roman" w:eastAsia="Times New Roman" w:hAnsi="Times New Roman"/>
          <w:b w:val="false"/>
          <w:bCs w:val="false"/>
          <w:i/>
          <w:iCs/>
          <w:color w:val="000000"/>
          <w:sz w:val="24"/>
          <w:szCs w:val="24"/>
        </w:rPr>
        <w:t xml:space="preserve">single-period</w:t>
      </w:r>
      <w:r>
        <w:rPr>
          <w:rFonts w:ascii="Times New Roman" w:cs="Times New Roman" w:eastAsia="Times New Roman" w:hAnsi="Times New Roman"/>
          <w:b w:val="false"/>
          <w:bCs w:val="false"/>
          <w:i w:val="false"/>
          <w:iCs w:val="false"/>
          <w:color w:val="000000"/>
          <w:sz w:val="24"/>
          <w:szCs w:val="24"/>
        </w:rPr>
        <w:t xml:space="preserve"> dan relevansi rekomendasi yang dikonfirmasi melalui validasi pakar tim rekrutmen ITSNU Pekalongan.</w:t>
      </w:r>
    </w:p>
    <w:p>
      <w:pPr>
        <w:pStyle w:val="Heading2"/>
        <w:spacing w:after="160" w:before="320"/>
        <w:jc w:val="left"/>
      </w:pPr>
      <w:r>
        <w:rPr>
          <w:rFonts w:ascii="Times New Roman" w:cs="Times New Roman" w:eastAsia="Times New Roman" w:hAnsi="Times New Roman"/>
          <w:b/>
          <w:bCs/>
          <w:color w:val="000000"/>
          <w:sz w:val="24"/>
          <w:szCs w:val="24"/>
        </w:rPr>
        <w:t xml:space="preserve">1.5 Tujuan dan Manfaat Penelitian</w:t>
      </w:r>
    </w:p>
    <w:p>
      <w:pPr>
        <w:pStyle w:val="Heading3"/>
        <w:spacing w:after="120" w:before="200"/>
        <w:jc w:val="left"/>
      </w:pPr>
      <w:r>
        <w:rPr>
          <w:rFonts w:ascii="Times New Roman" w:cs="Times New Roman" w:eastAsia="Times New Roman" w:hAnsi="Times New Roman"/>
          <w:b/>
          <w:bCs/>
          <w:color w:val="000000"/>
          <w:sz w:val="24"/>
          <w:szCs w:val="24"/>
        </w:rPr>
        <w:t xml:space="preserve">1.5.1 Tujuan Penelitian</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Tujuan pertama</w:t>
      </w:r>
      <w:r>
        <w:rPr>
          <w:rFonts w:ascii="Times New Roman" w:cs="Times New Roman" w:eastAsia="Times New Roman" w:hAnsi="Times New Roman"/>
          <w:b w:val="false"/>
          <w:bCs w:val="false"/>
          <w:i w:val="false"/>
          <w:iCs w:val="false"/>
          <w:color w:val="000000"/>
          <w:sz w:val="24"/>
          <w:szCs w:val="24"/>
        </w:rPr>
        <w:t xml:space="preserve"> adalah mengidentifikasi dan menganalisis karakteristik segmentasi probabilistik calon mahasiswa ITSNU Pekalongan menggunakan GMM berbasis fitur hasil otomasi ekstraksi semantik IndoBERT pada enam periode 2019–2024, serta menganalisis evolusi distribusi klaster antar periode.</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Tujuan kedua</w:t>
      </w:r>
      <w:r>
        <w:rPr>
          <w:rFonts w:ascii="Times New Roman" w:cs="Times New Roman" w:eastAsia="Times New Roman" w:hAnsi="Times New Roman"/>
          <w:b w:val="false"/>
          <w:bCs w:val="false"/>
          <w:i w:val="false"/>
          <w:iCs w:val="false"/>
          <w:color w:val="000000"/>
          <w:sz w:val="24"/>
          <w:szCs w:val="24"/>
        </w:rPr>
        <w:t xml:space="preserve"> adalah mengukur stabilitas klaster dan mendeteksi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akibat pandemi COVID-19 melalui analisis ARI, </w:t>
      </w:r>
      <w:r>
        <w:rPr>
          <w:rFonts w:ascii="Times New Roman" w:cs="Times New Roman" w:eastAsia="Times New Roman" w:hAnsi="Times New Roman"/>
          <w:b w:val="false"/>
          <w:bCs w:val="false"/>
          <w:i/>
          <w:iCs/>
          <w:color w:val="000000"/>
          <w:sz w:val="24"/>
          <w:szCs w:val="24"/>
        </w:rPr>
        <w:t xml:space="preserve">Jaccard Similarity Index</w:t>
      </w:r>
      <w:r>
        <w:rPr>
          <w:rFonts w:ascii="Times New Roman" w:cs="Times New Roman" w:eastAsia="Times New Roman" w:hAnsi="Times New Roman"/>
          <w:b w:val="false"/>
          <w:bCs w:val="false"/>
          <w:i w:val="false"/>
          <w:iCs w:val="false"/>
          <w:color w:val="000000"/>
          <w:sz w:val="24"/>
          <w:szCs w:val="24"/>
        </w:rPr>
        <w:t xml:space="preserve">, pergeseran sentroid, dan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otomatis berbasis LLM yang menjelaskan mekanisme perubahan antar fase temporal.</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Tujuan ketiga</w:t>
      </w:r>
      <w:r>
        <w:rPr>
          <w:rFonts w:ascii="Times New Roman" w:cs="Times New Roman" w:eastAsia="Times New Roman" w:hAnsi="Times New Roman"/>
          <w:b w:val="false"/>
          <w:bCs w:val="false"/>
          <w:i w:val="false"/>
          <w:iCs w:val="false"/>
          <w:color w:val="000000"/>
          <w:sz w:val="24"/>
          <w:szCs w:val="24"/>
        </w:rPr>
        <w:t xml:space="preserve"> adalah membangun dan mendemonstrasikan sistem otomasi analisis berbasis LLM yang terintegrasi menghasilkan: (a) narasi persona klaster; (b)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tren kausal perubahan segmen; (c) ringkasan naratif laporan otomatis; dan (d) rekomendasi personalisasi rekrutmen berbasis proyeksi segmen 2025 untuk mendukung optimalisasi </w:t>
      </w:r>
      <w:r>
        <w:rPr>
          <w:rFonts w:ascii="Times New Roman" w:cs="Times New Roman" w:eastAsia="Times New Roman" w:hAnsi="Times New Roman"/>
          <w:b w:val="false"/>
          <w:bCs w:val="false"/>
          <w:i/>
          <w:iCs/>
          <w:color w:val="000000"/>
          <w:sz w:val="24"/>
          <w:szCs w:val="24"/>
        </w:rPr>
        <w:t xml:space="preserve">enrollment management</w:t>
      </w:r>
      <w:r>
        <w:rPr>
          <w:rFonts w:ascii="Times New Roman" w:cs="Times New Roman" w:eastAsia="Times New Roman" w:hAnsi="Times New Roman"/>
          <w:b w:val="false"/>
          <w:bCs w:val="false"/>
          <w:i w:val="false"/>
          <w:iCs w:val="false"/>
          <w:color w:val="000000"/>
          <w:sz w:val="24"/>
          <w:szCs w:val="24"/>
        </w:rPr>
        <w:t xml:space="preserve"> ITSNU Pekalongan.</w:t>
      </w:r>
    </w:p>
    <w:p>
      <w:pPr>
        <w:pStyle w:val="Heading3"/>
        <w:spacing w:after="120" w:before="200"/>
        <w:jc w:val="left"/>
      </w:pPr>
      <w:r>
        <w:rPr>
          <w:rFonts w:ascii="Times New Roman" w:cs="Times New Roman" w:eastAsia="Times New Roman" w:hAnsi="Times New Roman"/>
          <w:b/>
          <w:bCs/>
          <w:color w:val="000000"/>
          <w:sz w:val="24"/>
          <w:szCs w:val="24"/>
        </w:rPr>
        <w:t xml:space="preserve">1.5.2 Manfaat Penelitian</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Manfaat Teoretis.</w:t>
      </w:r>
      <w:r>
        <w:rPr>
          <w:rFonts w:ascii="Times New Roman" w:cs="Times New Roman" w:eastAsia="Times New Roman" w:hAnsi="Times New Roman"/>
          <w:b w:val="false"/>
          <w:bCs w:val="false"/>
          <w:i w:val="false"/>
          <w:iCs w:val="false"/>
          <w:color w:val="000000"/>
          <w:sz w:val="24"/>
          <w:szCs w:val="24"/>
        </w:rPr>
        <w:t xml:space="preserve"> Penelitian ini berkontribusi pada bidang </w:t>
      </w:r>
      <w:r>
        <w:rPr>
          <w:rFonts w:ascii="Times New Roman" w:cs="Times New Roman" w:eastAsia="Times New Roman" w:hAnsi="Times New Roman"/>
          <w:b w:val="false"/>
          <w:bCs w:val="false"/>
          <w:i/>
          <w:iCs/>
          <w:color w:val="000000"/>
          <w:sz w:val="24"/>
          <w:szCs w:val="24"/>
        </w:rPr>
        <w:t xml:space="preserve">educational data mining</w:t>
      </w:r>
      <w:r>
        <w:rPr>
          <w:rFonts w:ascii="Times New Roman" w:cs="Times New Roman" w:eastAsia="Times New Roman" w:hAnsi="Times New Roman"/>
          <w:b w:val="false"/>
          <w:bCs w:val="false"/>
          <w:i w:val="false"/>
          <w:iCs w:val="false"/>
          <w:color w:val="000000"/>
          <w:sz w:val="24"/>
          <w:szCs w:val="24"/>
        </w:rPr>
        <w:t xml:space="preserve"> dengan mendemonstrasikan kerangka </w:t>
      </w:r>
      <w:r>
        <w:rPr>
          <w:rFonts w:ascii="Times New Roman" w:cs="Times New Roman" w:eastAsia="Times New Roman" w:hAnsi="Times New Roman"/>
          <w:b w:val="false"/>
          <w:bCs w:val="false"/>
          <w:i/>
          <w:iCs/>
          <w:color w:val="000000"/>
          <w:sz w:val="24"/>
          <w:szCs w:val="24"/>
        </w:rPr>
        <w:t xml:space="preserve">hybrid</w:t>
      </w:r>
      <w:r>
        <w:rPr>
          <w:rFonts w:ascii="Times New Roman" w:cs="Times New Roman" w:eastAsia="Times New Roman" w:hAnsi="Times New Roman"/>
          <w:b w:val="false"/>
          <w:bCs w:val="false"/>
          <w:i w:val="false"/>
          <w:iCs w:val="false"/>
          <w:color w:val="000000"/>
          <w:sz w:val="24"/>
          <w:szCs w:val="24"/>
        </w:rPr>
        <w:t xml:space="preserve"> IndoBERT–GMM–LLM untuk segmentasi temporal pada data pendidikan dominan kategorikal-tekstual. Penelitian ini memperkenalkan konsep "otomasi analisis LLM yang diperluas" — mencakup ekstraksi fitur, generasi persona,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dan ringkasan naratif — sebagai kontribusi konseptual baru yang melampaui penggunaan LLM sebagai </w:t>
      </w:r>
      <w:r>
        <w:rPr>
          <w:rFonts w:ascii="Times New Roman" w:cs="Times New Roman" w:eastAsia="Times New Roman" w:hAnsi="Times New Roman"/>
          <w:b w:val="false"/>
          <w:bCs w:val="false"/>
          <w:i/>
          <w:iCs/>
          <w:color w:val="000000"/>
          <w:sz w:val="24"/>
          <w:szCs w:val="24"/>
        </w:rPr>
        <w:t xml:space="preserve">chatbot</w:t>
      </w:r>
      <w:r>
        <w:rPr>
          <w:rFonts w:ascii="Times New Roman" w:cs="Times New Roman" w:eastAsia="Times New Roman" w:hAnsi="Times New Roman"/>
          <w:b w:val="false"/>
          <w:bCs w:val="false"/>
          <w:i w:val="false"/>
          <w:iCs w:val="false"/>
          <w:color w:val="000000"/>
          <w:sz w:val="24"/>
          <w:szCs w:val="24"/>
        </w:rPr>
        <w:t xml:space="preserve"> konvensional. Kerangka deteksi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berbasis GMM dengan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otomatis dapat diadopsi sebagai metodologi generik untuk analisis dampak krisis terhadap perilaku pendaftar di institusi pendidikan tinggi lainnya.</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Manfaat Praktis.</w:t>
      </w:r>
      <w:r>
        <w:rPr>
          <w:rFonts w:ascii="Times New Roman" w:cs="Times New Roman" w:eastAsia="Times New Roman" w:hAnsi="Times New Roman"/>
          <w:b w:val="false"/>
          <w:bCs w:val="false"/>
          <w:i w:val="false"/>
          <w:iCs w:val="false"/>
          <w:color w:val="000000"/>
          <w:sz w:val="24"/>
          <w:szCs w:val="24"/>
        </w:rPr>
        <w:t xml:space="preserve"> Bagi ITSNU Pekalongan, penelitian ini menyediakan: (a) sistem segmentasi calon mahasiswa yang dapat diperbarui setiap tahun secara otomatis; (b) laporan narasi otomatis yang siap digunakan oleh manajemen non-teknis; (c) peta prioritas segmen rekrutmen berbasis data aktual 2024 dan proyeksi 2025; dan (d) panduan personalisasi pesan komunikasi per segmen yang spesifik dan </w:t>
      </w:r>
      <w:r>
        <w:rPr>
          <w:rFonts w:ascii="Times New Roman" w:cs="Times New Roman" w:eastAsia="Times New Roman" w:hAnsi="Times New Roman"/>
          <w:b w:val="false"/>
          <w:bCs w:val="false"/>
          <w:i/>
          <w:iCs/>
          <w:color w:val="000000"/>
          <w:sz w:val="24"/>
          <w:szCs w:val="24"/>
        </w:rPr>
        <w:t xml:space="preserve">actionable</w:t>
      </w:r>
      <w:r>
        <w:rPr>
          <w:rFonts w:ascii="Times New Roman" w:cs="Times New Roman" w:eastAsia="Times New Roman" w:hAnsi="Times New Roman"/>
          <w:b w:val="false"/>
          <w:bCs w:val="false"/>
          <w:i w:val="false"/>
          <w:iCs w:val="false"/>
          <w:color w:val="000000"/>
          <w:sz w:val="24"/>
          <w:szCs w:val="24"/>
        </w:rPr>
        <w:t xml:space="preserve">.</w:t>
      </w:r>
    </w:p>
    <w:p>
      <w:pPr>
        <w:pStyle w:val="Heading2"/>
        <w:spacing w:after="160" w:before="320"/>
        <w:jc w:val="left"/>
      </w:pPr>
      <w:r>
        <w:rPr>
          <w:rFonts w:ascii="Times New Roman" w:cs="Times New Roman" w:eastAsia="Times New Roman" w:hAnsi="Times New Roman"/>
          <w:b/>
          <w:bCs/>
          <w:color w:val="000000"/>
          <w:sz w:val="24"/>
          <w:szCs w:val="24"/>
        </w:rPr>
        <w:t xml:space="preserve">1.6 Metode Penelitian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menggunakan pendekatan </w:t>
      </w:r>
      <w:r>
        <w:rPr>
          <w:rFonts w:ascii="Times New Roman" w:cs="Times New Roman" w:eastAsia="Times New Roman" w:hAnsi="Times New Roman"/>
          <w:b w:val="false"/>
          <w:bCs w:val="false"/>
          <w:i/>
          <w:iCs/>
          <w:color w:val="000000"/>
          <w:sz w:val="24"/>
          <w:szCs w:val="24"/>
        </w:rPr>
        <w:t xml:space="preserve">Research and Development</w:t>
      </w:r>
      <w:r>
        <w:rPr>
          <w:rFonts w:ascii="Times New Roman" w:cs="Times New Roman" w:eastAsia="Times New Roman" w:hAnsi="Times New Roman"/>
          <w:b w:val="false"/>
          <w:bCs w:val="false"/>
          <w:i w:val="false"/>
          <w:iCs w:val="false"/>
          <w:color w:val="000000"/>
          <w:sz w:val="24"/>
          <w:szCs w:val="24"/>
        </w:rPr>
        <w:t xml:space="preserve"> (R&amp;D) dengan metode kuantitatif berbasis </w:t>
      </w:r>
      <w:r>
        <w:rPr>
          <w:rFonts w:ascii="Times New Roman" w:cs="Times New Roman" w:eastAsia="Times New Roman" w:hAnsi="Times New Roman"/>
          <w:b w:val="false"/>
          <w:bCs w:val="false"/>
          <w:i/>
          <w:iCs/>
          <w:color w:val="000000"/>
          <w:sz w:val="24"/>
          <w:szCs w:val="24"/>
        </w:rPr>
        <w:t xml:space="preserve">data mining time series</w:t>
      </w:r>
      <w:r>
        <w:rPr>
          <w:rFonts w:ascii="Times New Roman" w:cs="Times New Roman" w:eastAsia="Times New Roman" w:hAnsi="Times New Roman"/>
          <w:b w:val="false"/>
          <w:bCs w:val="false"/>
          <w:i w:val="false"/>
          <w:iCs w:val="false"/>
          <w:color w:val="000000"/>
          <w:sz w:val="24"/>
          <w:szCs w:val="24"/>
        </w:rPr>
        <w:t xml:space="preserve"> menggunakan kerangka </w:t>
      </w:r>
      <w:r>
        <w:rPr>
          <w:rFonts w:ascii="Times New Roman" w:cs="Times New Roman" w:eastAsia="Times New Roman" w:hAnsi="Times New Roman"/>
          <w:b w:val="false"/>
          <w:bCs w:val="false"/>
          <w:i/>
          <w:iCs/>
          <w:color w:val="000000"/>
          <w:sz w:val="24"/>
          <w:szCs w:val="24"/>
        </w:rPr>
        <w:t xml:space="preserve">Cross Industry Standard Process for Data Mining</w:t>
      </w:r>
      <w:r>
        <w:rPr>
          <w:rFonts w:ascii="Times New Roman" w:cs="Times New Roman" w:eastAsia="Times New Roman" w:hAnsi="Times New Roman"/>
          <w:b w:val="false"/>
          <w:bCs w:val="false"/>
          <w:i w:val="false"/>
          <w:iCs w:val="false"/>
          <w:color w:val="000000"/>
          <w:sz w:val="24"/>
          <w:szCs w:val="24"/>
        </w:rPr>
        <w:t xml:space="preserve"> (CRISP-DM) yang diaplikasikan secara iteratif pada enam periode 2019–2024. Produk R&amp;D yang dihasilkan adalah sistem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analitik otomatis </w:t>
      </w:r>
      <w:r>
        <w:rPr>
          <w:rFonts w:ascii="Times New Roman" w:cs="Times New Roman" w:eastAsia="Times New Roman" w:hAnsi="Times New Roman"/>
          <w:b w:val="false"/>
          <w:bCs w:val="false"/>
          <w:i/>
          <w:iCs/>
          <w:color w:val="000000"/>
          <w:sz w:val="24"/>
          <w:szCs w:val="24"/>
        </w:rPr>
        <w:t xml:space="preserve">end-to-end</w:t>
      </w:r>
      <w:r>
        <w:rPr>
          <w:rFonts w:ascii="Times New Roman" w:cs="Times New Roman" w:eastAsia="Times New Roman" w:hAnsi="Times New Roman"/>
          <w:b w:val="false"/>
          <w:bCs w:val="false"/>
          <w:i w:val="false"/>
          <w:iCs w:val="false"/>
          <w:color w:val="000000"/>
          <w:sz w:val="24"/>
          <w:szCs w:val="24"/>
        </w:rPr>
        <w:t xml:space="preserve"> yang mengintegrasikan sepuluh tahapan dari </w:t>
      </w:r>
      <w:r>
        <w:rPr>
          <w:rFonts w:ascii="Times New Roman" w:cs="Times New Roman" w:eastAsia="Times New Roman" w:hAnsi="Times New Roman"/>
          <w:b w:val="false"/>
          <w:bCs w:val="false"/>
          <w:i/>
          <w:iCs/>
          <w:color w:val="000000"/>
          <w:sz w:val="24"/>
          <w:szCs w:val="24"/>
        </w:rPr>
        <w:t xml:space="preserve">business understanding</w:t>
      </w:r>
      <w:r>
        <w:rPr>
          <w:rFonts w:ascii="Times New Roman" w:cs="Times New Roman" w:eastAsia="Times New Roman" w:hAnsi="Times New Roman"/>
          <w:b w:val="false"/>
          <w:bCs w:val="false"/>
          <w:i w:val="false"/>
          <w:iCs w:val="false"/>
          <w:color w:val="000000"/>
          <w:sz w:val="24"/>
          <w:szCs w:val="24"/>
        </w:rPr>
        <w:t xml:space="preserve"> hingga </w:t>
      </w:r>
      <w:r>
        <w:rPr>
          <w:rFonts w:ascii="Times New Roman" w:cs="Times New Roman" w:eastAsia="Times New Roman" w:hAnsi="Times New Roman"/>
          <w:b w:val="false"/>
          <w:bCs w:val="false"/>
          <w:i/>
          <w:iCs/>
          <w:color w:val="000000"/>
          <w:sz w:val="24"/>
          <w:szCs w:val="24"/>
        </w:rPr>
        <w:t xml:space="preserve">deployment</w:t>
      </w:r>
      <w:r>
        <w:rPr>
          <w:rFonts w:ascii="Times New Roman" w:cs="Times New Roman" w:eastAsia="Times New Roman" w:hAnsi="Times New Roman"/>
          <w:b w:val="false"/>
          <w:bCs w:val="false"/>
          <w:i w:val="false"/>
          <w:iCs w:val="false"/>
          <w:color w:val="000000"/>
          <w:sz w:val="24"/>
          <w:szCs w:val="24"/>
        </w:rPr>
        <w:t xml:space="preserve"> personalisasi rekrutmen. Rincian lengkap metodologi disajikan pada Bab III.</w:t>
      </w:r>
    </w:p>
    <w:p>
      <w:pPr>
        <w:pStyle w:val="Heading2"/>
        <w:spacing w:after="160" w:before="320"/>
        <w:jc w:val="left"/>
      </w:pPr>
      <w:r>
        <w:rPr>
          <w:rFonts w:ascii="Times New Roman" w:cs="Times New Roman" w:eastAsia="Times New Roman" w:hAnsi="Times New Roman"/>
          <w:b/>
          <w:bCs/>
          <w:color w:val="000000"/>
          <w:sz w:val="24"/>
          <w:szCs w:val="24"/>
        </w:rPr>
        <w:t xml:space="preserve">1.7 Sistematika Penulisan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Tesis ini disusun dalam lima bab. </w:t>
      </w:r>
      <w:r>
        <w:rPr>
          <w:rFonts w:ascii="Times New Roman" w:cs="Times New Roman" w:eastAsia="Times New Roman" w:hAnsi="Times New Roman"/>
          <w:b/>
          <w:bCs/>
          <w:i w:val="false"/>
          <w:iCs w:val="false"/>
          <w:color w:val="000000"/>
          <w:sz w:val="24"/>
          <w:szCs w:val="24"/>
        </w:rPr>
        <w:t xml:space="preserve">Bab I</w:t>
      </w:r>
      <w:r>
        <w:rPr>
          <w:rFonts w:ascii="Times New Roman" w:cs="Times New Roman" w:eastAsia="Times New Roman" w:hAnsi="Times New Roman"/>
          <w:b w:val="false"/>
          <w:bCs w:val="false"/>
          <w:i w:val="false"/>
          <w:iCs w:val="false"/>
          <w:color w:val="000000"/>
          <w:sz w:val="24"/>
          <w:szCs w:val="24"/>
        </w:rPr>
        <w:t xml:space="preserve"> memuat pendahuluan yang menguraikan latar belakang, rumusan masalah, batasan masalah, hipotesis, tujuan dan manfaat, metode penelitian, serta sistematika penulisan. </w:t>
      </w:r>
      <w:r>
        <w:rPr>
          <w:rFonts w:ascii="Times New Roman" w:cs="Times New Roman" w:eastAsia="Times New Roman" w:hAnsi="Times New Roman"/>
          <w:b/>
          <w:bCs/>
          <w:i w:val="false"/>
          <w:iCs w:val="false"/>
          <w:color w:val="000000"/>
          <w:sz w:val="24"/>
          <w:szCs w:val="24"/>
        </w:rPr>
        <w:t xml:space="preserve">Bab II</w:t>
      </w:r>
      <w:r>
        <w:rPr>
          <w:rFonts w:ascii="Times New Roman" w:cs="Times New Roman" w:eastAsia="Times New Roman" w:hAnsi="Times New Roman"/>
          <w:b w:val="false"/>
          <w:bCs w:val="false"/>
          <w:i w:val="false"/>
          <w:iCs w:val="false"/>
          <w:color w:val="000000"/>
          <w:sz w:val="24"/>
          <w:szCs w:val="24"/>
        </w:rPr>
        <w:t xml:space="preserve"> menyajikan studi pustaka yang mencakup teori-teori fundamental tentang </w:t>
      </w:r>
      <w:r>
        <w:rPr>
          <w:rFonts w:ascii="Times New Roman" w:cs="Times New Roman" w:eastAsia="Times New Roman" w:hAnsi="Times New Roman"/>
          <w:b w:val="false"/>
          <w:bCs w:val="false"/>
          <w:i/>
          <w:iCs/>
          <w:color w:val="000000"/>
          <w:sz w:val="24"/>
          <w:szCs w:val="24"/>
        </w:rPr>
        <w:t xml:space="preserve">enrollment management</w:t>
      </w:r>
      <w:r>
        <w:rPr>
          <w:rFonts w:ascii="Times New Roman" w:cs="Times New Roman" w:eastAsia="Times New Roman" w:hAnsi="Times New Roman"/>
          <w:b w:val="false"/>
          <w:bCs w:val="false"/>
          <w:i w:val="false"/>
          <w:iCs w:val="false"/>
          <w:color w:val="000000"/>
          <w:sz w:val="24"/>
          <w:szCs w:val="24"/>
        </w:rPr>
        <w:t xml:space="preserve">, segmentasi dalam </w:t>
      </w:r>
      <w:r>
        <w:rPr>
          <w:rFonts w:ascii="Times New Roman" w:cs="Times New Roman" w:eastAsia="Times New Roman" w:hAnsi="Times New Roman"/>
          <w:b w:val="false"/>
          <w:bCs w:val="false"/>
          <w:i/>
          <w:iCs/>
          <w:color w:val="000000"/>
          <w:sz w:val="24"/>
          <w:szCs w:val="24"/>
        </w:rPr>
        <w:t xml:space="preserve">educational data mining</w:t>
      </w:r>
      <w:r>
        <w:rPr>
          <w:rFonts w:ascii="Times New Roman" w:cs="Times New Roman" w:eastAsia="Times New Roman" w:hAnsi="Times New Roman"/>
          <w:b w:val="false"/>
          <w:bCs w:val="false"/>
          <w:i w:val="false"/>
          <w:iCs w:val="false"/>
          <w:color w:val="000000"/>
          <w:sz w:val="24"/>
          <w:szCs w:val="24"/>
        </w:rPr>
        <w:t xml:space="preserve">, GMM, sistem otomasi analisis LLM beserta komponen IndoBERT dan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PCA, CRISP-DM adaptif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dampak COVID-19 terhadap </w:t>
      </w:r>
      <w:r>
        <w:rPr>
          <w:rFonts w:ascii="Times New Roman" w:cs="Times New Roman" w:eastAsia="Times New Roman" w:hAnsi="Times New Roman"/>
          <w:b w:val="false"/>
          <w:bCs w:val="false"/>
          <w:i/>
          <w:iCs/>
          <w:color w:val="000000"/>
          <w:sz w:val="24"/>
          <w:szCs w:val="24"/>
        </w:rPr>
        <w:t xml:space="preserve">enrollment</w:t>
      </w:r>
      <w:r>
        <w:rPr>
          <w:rFonts w:ascii="Times New Roman" w:cs="Times New Roman" w:eastAsia="Times New Roman" w:hAnsi="Times New Roman"/>
          <w:b w:val="false"/>
          <w:bCs w:val="false"/>
          <w:i w:val="false"/>
          <w:iCs w:val="false"/>
          <w:color w:val="000000"/>
          <w:sz w:val="24"/>
          <w:szCs w:val="24"/>
        </w:rPr>
        <w:t xml:space="preserve"> perguruan tinggi, serta personalisasi rekrutmen berbasis data. </w:t>
      </w:r>
      <w:r>
        <w:rPr>
          <w:rFonts w:ascii="Times New Roman" w:cs="Times New Roman" w:eastAsia="Times New Roman" w:hAnsi="Times New Roman"/>
          <w:b/>
          <w:bCs/>
          <w:i w:val="false"/>
          <w:iCs w:val="false"/>
          <w:color w:val="000000"/>
          <w:sz w:val="24"/>
          <w:szCs w:val="24"/>
        </w:rPr>
        <w:t xml:space="preserve">Bab III</w:t>
      </w:r>
      <w:r>
        <w:rPr>
          <w:rFonts w:ascii="Times New Roman" w:cs="Times New Roman" w:eastAsia="Times New Roman" w:hAnsi="Times New Roman"/>
          <w:b w:val="false"/>
          <w:bCs w:val="false"/>
          <w:i w:val="false"/>
          <w:iCs w:val="false"/>
          <w:color w:val="000000"/>
          <w:sz w:val="24"/>
          <w:szCs w:val="24"/>
        </w:rPr>
        <w:t xml:space="preserve"> menjelaskan metodologi penelitian secara terperinci mencakup seluruh sepuluh tahapan alur penelitian dari </w:t>
      </w:r>
      <w:r>
        <w:rPr>
          <w:rFonts w:ascii="Times New Roman" w:cs="Times New Roman" w:eastAsia="Times New Roman" w:hAnsi="Times New Roman"/>
          <w:b w:val="false"/>
          <w:bCs w:val="false"/>
          <w:i/>
          <w:iCs/>
          <w:color w:val="000000"/>
          <w:sz w:val="24"/>
          <w:szCs w:val="24"/>
        </w:rPr>
        <w:t xml:space="preserve">business understanding</w:t>
      </w:r>
      <w:r>
        <w:rPr>
          <w:rFonts w:ascii="Times New Roman" w:cs="Times New Roman" w:eastAsia="Times New Roman" w:hAnsi="Times New Roman"/>
          <w:b w:val="false"/>
          <w:bCs w:val="false"/>
          <w:i w:val="false"/>
          <w:iCs w:val="false"/>
          <w:color w:val="000000"/>
          <w:sz w:val="24"/>
          <w:szCs w:val="24"/>
        </w:rPr>
        <w:t xml:space="preserve"> hingga </w:t>
      </w:r>
      <w:r>
        <w:rPr>
          <w:rFonts w:ascii="Times New Roman" w:cs="Times New Roman" w:eastAsia="Times New Roman" w:hAnsi="Times New Roman"/>
          <w:b w:val="false"/>
          <w:bCs w:val="false"/>
          <w:i/>
          <w:iCs/>
          <w:color w:val="000000"/>
          <w:sz w:val="24"/>
          <w:szCs w:val="24"/>
        </w:rPr>
        <w:t xml:space="preserve">deployment</w:t>
      </w:r>
      <w:r>
        <w:rPr>
          <w:rFonts w:ascii="Times New Roman" w:cs="Times New Roman" w:eastAsia="Times New Roman" w:hAnsi="Times New Roman"/>
          <w:b w:val="false"/>
          <w:bCs w:val="false"/>
          <w:i w:val="false"/>
          <w:iCs w:val="false"/>
          <w:color w:val="000000"/>
          <w:sz w:val="24"/>
          <w:szCs w:val="24"/>
        </w:rPr>
        <w:t xml:space="preserve"> personalisasi rekrutmen, dilengkapi dengan diagram </w:t>
      </w:r>
      <w:r>
        <w:rPr>
          <w:rFonts w:ascii="Times New Roman" w:cs="Times New Roman" w:eastAsia="Times New Roman" w:hAnsi="Times New Roman"/>
          <w:b w:val="false"/>
          <w:bCs w:val="false"/>
          <w:i/>
          <w:iCs/>
          <w:color w:val="000000"/>
          <w:sz w:val="24"/>
          <w:szCs w:val="24"/>
        </w:rPr>
        <w:t xml:space="preserve">flowchart</w:t>
      </w:r>
      <w:r>
        <w:rPr>
          <w:rFonts w:ascii="Times New Roman" w:cs="Times New Roman" w:eastAsia="Times New Roman" w:hAnsi="Times New Roman"/>
          <w:b w:val="false"/>
          <w:bCs w:val="false"/>
          <w:i w:val="false"/>
          <w:iCs w:val="false"/>
          <w:color w:val="000000"/>
          <w:sz w:val="24"/>
          <w:szCs w:val="24"/>
        </w:rPr>
        <w:t xml:space="preserve"> alur penelitian. </w:t>
      </w:r>
      <w:r>
        <w:rPr>
          <w:rFonts w:ascii="Times New Roman" w:cs="Times New Roman" w:eastAsia="Times New Roman" w:hAnsi="Times New Roman"/>
          <w:b/>
          <w:bCs/>
          <w:i w:val="false"/>
          <w:iCs w:val="false"/>
          <w:color w:val="000000"/>
          <w:sz w:val="24"/>
          <w:szCs w:val="24"/>
        </w:rPr>
        <w:t xml:space="preserve">Bab IV</w:t>
      </w:r>
      <w:r>
        <w:rPr>
          <w:rFonts w:ascii="Times New Roman" w:cs="Times New Roman" w:eastAsia="Times New Roman" w:hAnsi="Times New Roman"/>
          <w:b w:val="false"/>
          <w:bCs w:val="false"/>
          <w:i w:val="false"/>
          <w:iCs w:val="false"/>
          <w:color w:val="000000"/>
          <w:sz w:val="24"/>
          <w:szCs w:val="24"/>
        </w:rPr>
        <w:t xml:space="preserve"> menyajikan hasil penelitian dan pembahasan secara komprehensif berdasarkan data aktual ITSNU Pekalongan 2019–2024. </w:t>
      </w:r>
      <w:r>
        <w:rPr>
          <w:rFonts w:ascii="Times New Roman" w:cs="Times New Roman" w:eastAsia="Times New Roman" w:hAnsi="Times New Roman"/>
          <w:b/>
          <w:bCs/>
          <w:i w:val="false"/>
          <w:iCs w:val="false"/>
          <w:color w:val="000000"/>
          <w:sz w:val="24"/>
          <w:szCs w:val="24"/>
        </w:rPr>
        <w:t xml:space="preserve">Bab V</w:t>
      </w:r>
      <w:r>
        <w:rPr>
          <w:rFonts w:ascii="Times New Roman" w:cs="Times New Roman" w:eastAsia="Times New Roman" w:hAnsi="Times New Roman"/>
          <w:b w:val="false"/>
          <w:bCs w:val="false"/>
          <w:i w:val="false"/>
          <w:iCs w:val="false"/>
          <w:color w:val="000000"/>
          <w:sz w:val="24"/>
          <w:szCs w:val="24"/>
        </w:rPr>
        <w:t xml:space="preserve"> menyajikan kesimpulan, keterbatasan, dan saran penelitian lanjutan.</w:t>
      </w:r>
    </w:p>
    <w:p>
      <w:r>
        <w:br w:type="page"/>
      </w:r>
    </w:p>
    <w:p>
      <w:pPr>
        <w:spacing w:after="0" w:before="0" w:line="240"/>
        <w:jc w:val="center"/>
      </w:pPr>
      <w:r>
        <w:rPr>
          <w:rFonts w:ascii="Times New Roman" w:cs="Times New Roman" w:eastAsia="Times New Roman" w:hAnsi="Times New Roman"/>
          <w:b/>
          <w:bCs/>
          <w:color w:val="000000"/>
          <w:sz w:val="24"/>
          <w:szCs w:val="24"/>
        </w:rPr>
        <w:t xml:space="preserve">BAB II</w:t>
      </w:r>
    </w:p>
    <w:p>
      <w:pPr>
        <w:spacing w:after="480" w:before="0" w:line="240"/>
        <w:jc w:val="center"/>
      </w:pPr>
      <w:r>
        <w:rPr>
          <w:rFonts w:ascii="Times New Roman" w:cs="Times New Roman" w:eastAsia="Times New Roman" w:hAnsi="Times New Roman"/>
          <w:b/>
          <w:bCs/>
          <w:color w:val="000000"/>
          <w:sz w:val="24"/>
          <w:szCs w:val="24"/>
        </w:rPr>
        <w:t xml:space="preserve">STUDI PUSTAKA</w:t>
      </w:r>
    </w:p>
    <w:p>
      <w:pPr>
        <w:pStyle w:val="Heading2"/>
        <w:spacing w:after="160" w:before="320"/>
        <w:jc w:val="left"/>
      </w:pPr>
      <w:r>
        <w:rPr>
          <w:rFonts w:ascii="Times New Roman" w:cs="Times New Roman" w:eastAsia="Times New Roman" w:hAnsi="Times New Roman"/>
          <w:b/>
          <w:bCs/>
          <w:color w:val="000000"/>
          <w:sz w:val="24"/>
          <w:szCs w:val="24"/>
        </w:rPr>
        <w:t xml:space="preserve">2.1 Enrollment Management dan Strategi Rekrutmen Perguruan Tinggi</w:t>
      </w:r>
    </w:p>
    <w:p>
      <w:pPr>
        <w:spacing w:after="120" w:line="480"/>
        <w:ind w:firstLine="720"/>
        <w:jc w:val="both"/>
      </w:pPr>
      <w:r>
        <w:rPr>
          <w:rFonts w:ascii="Times New Roman" w:cs="Times New Roman" w:eastAsia="Times New Roman" w:hAnsi="Times New Roman"/>
          <w:b w:val="false"/>
          <w:bCs w:val="false"/>
          <w:i/>
          <w:iCs/>
          <w:color w:val="000000"/>
          <w:sz w:val="24"/>
          <w:szCs w:val="24"/>
        </w:rPr>
        <w:t xml:space="preserve">Enrollment management</w:t>
      </w:r>
      <w:r>
        <w:rPr>
          <w:rFonts w:ascii="Times New Roman" w:cs="Times New Roman" w:eastAsia="Times New Roman" w:hAnsi="Times New Roman"/>
          <w:b w:val="false"/>
          <w:bCs w:val="false"/>
          <w:i w:val="false"/>
          <w:iCs w:val="false"/>
          <w:color w:val="000000"/>
          <w:sz w:val="24"/>
          <w:szCs w:val="24"/>
        </w:rPr>
        <w:t xml:space="preserve"> merupakan kerangka strategis komprehensif yang pertama kali dikonseptualisasikan oleh Hossler dan Bean (1990) sebagai pendekatan terpadu untuk mempengaruhi ukuran, komposisi, dan karakteristik mahasiswa di perguruan tinggi. Kerangka ini menetapkan bahwa rekrutmen mahasiswa bukan sekadar aktivitas pemasaran, melainkan fungsi strategis yang memerlukan pemahaman mendalam tentang segmentasi pasar calon mahasiswa dan dinamika perubahannya dari waktu ke waktu.</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Kotler dan Keller (2016) mengidentifikasi tiga tahapan utama dalam pemasaran: </w:t>
      </w:r>
      <w:r>
        <w:rPr>
          <w:rFonts w:ascii="Times New Roman" w:cs="Times New Roman" w:eastAsia="Times New Roman" w:hAnsi="Times New Roman"/>
          <w:b w:val="false"/>
          <w:bCs w:val="false"/>
          <w:i/>
          <w:iCs/>
          <w:color w:val="000000"/>
          <w:sz w:val="24"/>
          <w:szCs w:val="24"/>
        </w:rPr>
        <w:t xml:space="preserve">segmentation</w:t>
      </w:r>
      <w:r>
        <w:rPr>
          <w:rFonts w:ascii="Times New Roman" w:cs="Times New Roman" w:eastAsia="Times New Roman" w:hAnsi="Times New Roman"/>
          <w:b w:val="false"/>
          <w:bCs w:val="false"/>
          <w:i w:val="false"/>
          <w:iCs w:val="false"/>
          <w:color w:val="000000"/>
          <w:sz w:val="24"/>
          <w:szCs w:val="24"/>
        </w:rPr>
        <w:t xml:space="preserve"> (identifikasi kelompok yang berbeda), </w:t>
      </w:r>
      <w:r>
        <w:rPr>
          <w:rFonts w:ascii="Times New Roman" w:cs="Times New Roman" w:eastAsia="Times New Roman" w:hAnsi="Times New Roman"/>
          <w:b w:val="false"/>
          <w:bCs w:val="false"/>
          <w:i/>
          <w:iCs/>
          <w:color w:val="000000"/>
          <w:sz w:val="24"/>
          <w:szCs w:val="24"/>
        </w:rPr>
        <w:t xml:space="preserve">targeting</w:t>
      </w:r>
      <w:r>
        <w:rPr>
          <w:rFonts w:ascii="Times New Roman" w:cs="Times New Roman" w:eastAsia="Times New Roman" w:hAnsi="Times New Roman"/>
          <w:b w:val="false"/>
          <w:bCs w:val="false"/>
          <w:i w:val="false"/>
          <w:iCs w:val="false"/>
          <w:color w:val="000000"/>
          <w:sz w:val="24"/>
          <w:szCs w:val="24"/>
        </w:rPr>
        <w:t xml:space="preserve"> (pemilihan segmen prioritas), dan </w:t>
      </w:r>
      <w:r>
        <w:rPr>
          <w:rFonts w:ascii="Times New Roman" w:cs="Times New Roman" w:eastAsia="Times New Roman" w:hAnsi="Times New Roman"/>
          <w:b w:val="false"/>
          <w:bCs w:val="false"/>
          <w:i/>
          <w:iCs/>
          <w:color w:val="000000"/>
          <w:sz w:val="24"/>
          <w:szCs w:val="24"/>
        </w:rPr>
        <w:t xml:space="preserve">positioning</w:t>
      </w:r>
      <w:r>
        <w:rPr>
          <w:rFonts w:ascii="Times New Roman" w:cs="Times New Roman" w:eastAsia="Times New Roman" w:hAnsi="Times New Roman"/>
          <w:b w:val="false"/>
          <w:bCs w:val="false"/>
          <w:i w:val="false"/>
          <w:iCs w:val="false"/>
          <w:color w:val="000000"/>
          <w:sz w:val="24"/>
          <w:szCs w:val="24"/>
        </w:rPr>
        <w:t xml:space="preserve"> (penentuan narasi yang relevan per segmen). Kerangka STP ini relevan langsung dengan penelitian ini: segmentasi menggunakan GMM mendukung tahap </w:t>
      </w:r>
      <w:r>
        <w:rPr>
          <w:rFonts w:ascii="Times New Roman" w:cs="Times New Roman" w:eastAsia="Times New Roman" w:hAnsi="Times New Roman"/>
          <w:b w:val="false"/>
          <w:bCs w:val="false"/>
          <w:i/>
          <w:iCs/>
          <w:color w:val="000000"/>
          <w:sz w:val="24"/>
          <w:szCs w:val="24"/>
        </w:rPr>
        <w:t xml:space="preserve">segmentation</w:t>
      </w:r>
      <w:r>
        <w:rPr>
          <w:rFonts w:ascii="Times New Roman" w:cs="Times New Roman" w:eastAsia="Times New Roman" w:hAnsi="Times New Roman"/>
          <w:b w:val="false"/>
          <w:bCs w:val="false"/>
          <w:i w:val="false"/>
          <w:iCs w:val="false"/>
          <w:color w:val="000000"/>
          <w:sz w:val="24"/>
          <w:szCs w:val="24"/>
        </w:rPr>
        <w:t xml:space="preserve">, analisis </w:t>
      </w:r>
      <w:r>
        <w:rPr>
          <w:rFonts w:ascii="Times New Roman" w:cs="Times New Roman" w:eastAsia="Times New Roman" w:hAnsi="Times New Roman"/>
          <w:b w:val="false"/>
          <w:bCs w:val="false"/>
          <w:i/>
          <w:iCs/>
          <w:color w:val="000000"/>
          <w:sz w:val="24"/>
          <w:szCs w:val="24"/>
        </w:rPr>
        <w:t xml:space="preserve">lifecycle</w:t>
      </w:r>
      <w:r>
        <w:rPr>
          <w:rFonts w:ascii="Times New Roman" w:cs="Times New Roman" w:eastAsia="Times New Roman" w:hAnsi="Times New Roman"/>
          <w:b w:val="false"/>
          <w:bCs w:val="false"/>
          <w:i w:val="false"/>
          <w:iCs w:val="false"/>
          <w:color w:val="000000"/>
          <w:sz w:val="24"/>
          <w:szCs w:val="24"/>
        </w:rPr>
        <w:t xml:space="preserve"> mendukung </w:t>
      </w:r>
      <w:r>
        <w:rPr>
          <w:rFonts w:ascii="Times New Roman" w:cs="Times New Roman" w:eastAsia="Times New Roman" w:hAnsi="Times New Roman"/>
          <w:b w:val="false"/>
          <w:bCs w:val="false"/>
          <w:i/>
          <w:iCs/>
          <w:color w:val="000000"/>
          <w:sz w:val="24"/>
          <w:szCs w:val="24"/>
        </w:rPr>
        <w:t xml:space="preserve">targeting</w:t>
      </w:r>
      <w:r>
        <w:rPr>
          <w:rFonts w:ascii="Times New Roman" w:cs="Times New Roman" w:eastAsia="Times New Roman" w:hAnsi="Times New Roman"/>
          <w:b w:val="false"/>
          <w:bCs w:val="false"/>
          <w:i w:val="false"/>
          <w:iCs w:val="false"/>
          <w:color w:val="000000"/>
          <w:sz w:val="24"/>
          <w:szCs w:val="24"/>
        </w:rPr>
        <w:t xml:space="preserve">, dan otomasi narasi persona LLM mendukung </w:t>
      </w:r>
      <w:r>
        <w:rPr>
          <w:rFonts w:ascii="Times New Roman" w:cs="Times New Roman" w:eastAsia="Times New Roman" w:hAnsi="Times New Roman"/>
          <w:b w:val="false"/>
          <w:bCs w:val="false"/>
          <w:i/>
          <w:iCs/>
          <w:color w:val="000000"/>
          <w:sz w:val="24"/>
          <w:szCs w:val="24"/>
        </w:rPr>
        <w:t xml:space="preserve">positioning</w:t>
      </w:r>
      <w:r>
        <w:rPr>
          <w:rFonts w:ascii="Times New Roman" w:cs="Times New Roman" w:eastAsia="Times New Roman" w:hAnsi="Times New Roman"/>
          <w:b w:val="false"/>
          <w:bCs w:val="false"/>
          <w:i w:val="false"/>
          <w:iCs w:val="false"/>
          <w:color w:val="000000"/>
          <w:sz w:val="24"/>
          <w:szCs w:val="24"/>
        </w:rPr>
        <w:t xml:space="preserve"> melalui personalisasi pesan komunikasi. Nair et al. (2022) menunjukkan bahwa strategi rekrutmen berbasis segmentasi data historis secara signifikan meningkatkan efisiensi konversi calon pendaftar dibandingkan pendekatan </w:t>
      </w:r>
      <w:r>
        <w:rPr>
          <w:rFonts w:ascii="Times New Roman" w:cs="Times New Roman" w:eastAsia="Times New Roman" w:hAnsi="Times New Roman"/>
          <w:b w:val="false"/>
          <w:bCs w:val="false"/>
          <w:i/>
          <w:iCs/>
          <w:color w:val="000000"/>
          <w:sz w:val="24"/>
          <w:szCs w:val="24"/>
        </w:rPr>
        <w:t xml:space="preserve">broadcast</w:t>
      </w:r>
      <w:r>
        <w:rPr>
          <w:rFonts w:ascii="Times New Roman" w:cs="Times New Roman" w:eastAsia="Times New Roman" w:hAnsi="Times New Roman"/>
          <w:b w:val="false"/>
          <w:bCs w:val="false"/>
          <w:i w:val="false"/>
          <w:iCs w:val="false"/>
          <w:color w:val="000000"/>
          <w:sz w:val="24"/>
          <w:szCs w:val="24"/>
        </w:rPr>
        <w:t xml:space="preserve"> tanpa segmentasi.</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Di Indonesia, keterbatasan kapasitas analitik data di banyak perguruan tinggi swasta menjadi hambatan utama implementasi </w:t>
      </w:r>
      <w:r>
        <w:rPr>
          <w:rFonts w:ascii="Times New Roman" w:cs="Times New Roman" w:eastAsia="Times New Roman" w:hAnsi="Times New Roman"/>
          <w:b w:val="false"/>
          <w:bCs w:val="false"/>
          <w:i/>
          <w:iCs/>
          <w:color w:val="000000"/>
          <w:sz w:val="24"/>
          <w:szCs w:val="24"/>
        </w:rPr>
        <w:t xml:space="preserve">enrollment management</w:t>
      </w:r>
      <w:r>
        <w:rPr>
          <w:rFonts w:ascii="Times New Roman" w:cs="Times New Roman" w:eastAsia="Times New Roman" w:hAnsi="Times New Roman"/>
          <w:b w:val="false"/>
          <w:bCs w:val="false"/>
          <w:i w:val="false"/>
          <w:iCs w:val="false"/>
          <w:color w:val="000000"/>
          <w:sz w:val="24"/>
          <w:szCs w:val="24"/>
        </w:rPr>
        <w:t xml:space="preserve"> berbasis data (Herwangi et al., 2021). Khatun et al. (2024) menunjukkan bahwa strategi berbasis data memungkinkan institusi mendapatkan pemahaman mendalam tentang populasi yang dilayani dan membuat keputusan yang lebih terinformasi — kesenjangan yang menjadi motivasi utama penelitian ini.</w:t>
      </w:r>
    </w:p>
    <w:p>
      <w:pPr>
        <w:pStyle w:val="Heading2"/>
        <w:spacing w:after="160" w:before="320"/>
        <w:jc w:val="left"/>
      </w:pPr>
      <w:r>
        <w:rPr>
          <w:rFonts w:ascii="Times New Roman" w:cs="Times New Roman" w:eastAsia="Times New Roman" w:hAnsi="Times New Roman"/>
          <w:b/>
          <w:bCs/>
          <w:color w:val="000000"/>
          <w:sz w:val="24"/>
          <w:szCs w:val="24"/>
        </w:rPr>
        <w:t xml:space="preserve">2.2 Segmentasi Pasar dalam Educational Data Mining</w:t>
      </w:r>
    </w:p>
    <w:p>
      <w:pPr>
        <w:spacing w:after="120" w:line="480"/>
        <w:ind w:firstLine="720"/>
        <w:jc w:val="both"/>
      </w:pPr>
      <w:r>
        <w:rPr>
          <w:rFonts w:ascii="Times New Roman" w:cs="Times New Roman" w:eastAsia="Times New Roman" w:hAnsi="Times New Roman"/>
          <w:b w:val="false"/>
          <w:bCs w:val="false"/>
          <w:i/>
          <w:iCs/>
          <w:color w:val="000000"/>
          <w:sz w:val="24"/>
          <w:szCs w:val="24"/>
        </w:rPr>
        <w:t xml:space="preserve">Educational Data Mining</w:t>
      </w:r>
      <w:r>
        <w:rPr>
          <w:rFonts w:ascii="Times New Roman" w:cs="Times New Roman" w:eastAsia="Times New Roman" w:hAnsi="Times New Roman"/>
          <w:b w:val="false"/>
          <w:bCs w:val="false"/>
          <w:i w:val="false"/>
          <w:iCs w:val="false"/>
          <w:color w:val="000000"/>
          <w:sz w:val="24"/>
          <w:szCs w:val="24"/>
        </w:rPr>
        <w:t xml:space="preserve"> (EDM) menawarkan metodologi yang lebih </w:t>
      </w:r>
      <w:r>
        <w:rPr>
          <w:rFonts w:ascii="Times New Roman" w:cs="Times New Roman" w:eastAsia="Times New Roman" w:hAnsi="Times New Roman"/>
          <w:b w:val="false"/>
          <w:bCs w:val="false"/>
          <w:i/>
          <w:iCs/>
          <w:color w:val="000000"/>
          <w:sz w:val="24"/>
          <w:szCs w:val="24"/>
        </w:rPr>
        <w:t xml:space="preserve">sophisticated</w:t>
      </w:r>
      <w:r>
        <w:rPr>
          <w:rFonts w:ascii="Times New Roman" w:cs="Times New Roman" w:eastAsia="Times New Roman" w:hAnsi="Times New Roman"/>
          <w:b w:val="false"/>
          <w:bCs w:val="false"/>
          <w:i w:val="false"/>
          <w:iCs w:val="false"/>
          <w:color w:val="000000"/>
          <w:sz w:val="24"/>
          <w:szCs w:val="24"/>
        </w:rPr>
        <w:t xml:space="preserve"> untuk segmentasi dibandingkan pendekatan demografis konvensional. Romero dan Ventura (2010) mengkategorikan teknik EDM menjadi beberapa kelompok, di mana </w:t>
      </w:r>
      <w:r>
        <w:rPr>
          <w:rFonts w:ascii="Times New Roman" w:cs="Times New Roman" w:eastAsia="Times New Roman" w:hAnsi="Times New Roman"/>
          <w:b w:val="false"/>
          <w:bCs w:val="false"/>
          <w:i/>
          <w:iCs/>
          <w:color w:val="000000"/>
          <w:sz w:val="24"/>
          <w:szCs w:val="24"/>
        </w:rPr>
        <w:t xml:space="preserve">clustering</w:t>
      </w:r>
      <w:r>
        <w:rPr>
          <w:rFonts w:ascii="Times New Roman" w:cs="Times New Roman" w:eastAsia="Times New Roman" w:hAnsi="Times New Roman"/>
          <w:b w:val="false"/>
          <w:bCs w:val="false"/>
          <w:i w:val="false"/>
          <w:iCs w:val="false"/>
          <w:color w:val="000000"/>
          <w:sz w:val="24"/>
          <w:szCs w:val="24"/>
        </w:rPr>
        <w:t xml:space="preserve"> merupakan teknik yang paling relevan untuk segmentasi rekrutmen karena tidak memerlukan label kelas yang telah ditentukan sebelumnya (</w:t>
      </w:r>
      <w:r>
        <w:rPr>
          <w:rFonts w:ascii="Times New Roman" w:cs="Times New Roman" w:eastAsia="Times New Roman" w:hAnsi="Times New Roman"/>
          <w:b w:val="false"/>
          <w:bCs w:val="false"/>
          <w:i/>
          <w:iCs/>
          <w:color w:val="000000"/>
          <w:sz w:val="24"/>
          <w:szCs w:val="24"/>
        </w:rPr>
        <w:t xml:space="preserve">unsupervised learning</w:t>
      </w:r>
      <w:r>
        <w:rPr>
          <w:rFonts w:ascii="Times New Roman" w:cs="Times New Roman" w:eastAsia="Times New Roman" w:hAnsi="Times New Roman"/>
          <w:b w:val="false"/>
          <w:bCs w:val="false"/>
          <w:i w:val="false"/>
          <w:iCs w:val="false"/>
          <w:color w:val="000000"/>
          <w:sz w:val="24"/>
          <w:szCs w:val="24"/>
        </w:rPr>
        <w:t xml:space="preserve">) dan mampu mengungkap struktur alami dalam data.</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Shoaib et al. (2024) melalui </w:t>
      </w:r>
      <w:r>
        <w:rPr>
          <w:rFonts w:ascii="Times New Roman" w:cs="Times New Roman" w:eastAsia="Times New Roman" w:hAnsi="Times New Roman"/>
          <w:b w:val="false"/>
          <w:bCs w:val="false"/>
          <w:i/>
          <w:iCs/>
          <w:color w:val="000000"/>
          <w:sz w:val="24"/>
          <w:szCs w:val="24"/>
        </w:rPr>
        <w:t xml:space="preserve">systematic review</w:t>
      </w:r>
      <w:r>
        <w:rPr>
          <w:rFonts w:ascii="Times New Roman" w:cs="Times New Roman" w:eastAsia="Times New Roman" w:hAnsi="Times New Roman"/>
          <w:b w:val="false"/>
          <w:bCs w:val="false"/>
          <w:i w:val="false"/>
          <w:iCs w:val="false"/>
          <w:color w:val="000000"/>
          <w:sz w:val="24"/>
          <w:szCs w:val="24"/>
        </w:rPr>
        <w:t xml:space="preserve"> menunjukkan bahwa </w:t>
      </w:r>
      <w:r>
        <w:rPr>
          <w:rFonts w:ascii="Times New Roman" w:cs="Times New Roman" w:eastAsia="Times New Roman" w:hAnsi="Times New Roman"/>
          <w:b w:val="false"/>
          <w:bCs w:val="false"/>
          <w:i/>
          <w:iCs/>
          <w:color w:val="000000"/>
          <w:sz w:val="24"/>
          <w:szCs w:val="24"/>
        </w:rPr>
        <w:t xml:space="preserve">clustering techniques</w:t>
      </w:r>
      <w:r>
        <w:rPr>
          <w:rFonts w:ascii="Times New Roman" w:cs="Times New Roman" w:eastAsia="Times New Roman" w:hAnsi="Times New Roman"/>
          <w:b w:val="false"/>
          <w:bCs w:val="false"/>
          <w:i w:val="false"/>
          <w:iCs w:val="false"/>
          <w:color w:val="000000"/>
          <w:sz w:val="24"/>
          <w:szCs w:val="24"/>
        </w:rPr>
        <w:t xml:space="preserve"> membantu meningkatkan pemahaman terhadap keberagaman mahasiswa sekaligus memfasilitasi strategi dukungan yang lebih terarah. Khatun et al. (2024) dalam analisis segmentasi berbasis data menunjukkan bahwa algoritma </w:t>
      </w:r>
      <w:r>
        <w:rPr>
          <w:rFonts w:ascii="Times New Roman" w:cs="Times New Roman" w:eastAsia="Times New Roman" w:hAnsi="Times New Roman"/>
          <w:b w:val="false"/>
          <w:bCs w:val="false"/>
          <w:i/>
          <w:iCs/>
          <w:color w:val="000000"/>
          <w:sz w:val="24"/>
          <w:szCs w:val="24"/>
        </w:rPr>
        <w:t xml:space="preserve">clustering</w:t>
      </w:r>
      <w:r>
        <w:rPr>
          <w:rFonts w:ascii="Times New Roman" w:cs="Times New Roman" w:eastAsia="Times New Roman" w:hAnsi="Times New Roman"/>
          <w:b w:val="false"/>
          <w:bCs w:val="false"/>
          <w:i w:val="false"/>
          <w:iCs w:val="false"/>
          <w:color w:val="000000"/>
          <w:sz w:val="24"/>
          <w:szCs w:val="24"/>
        </w:rPr>
        <w:t xml:space="preserve"> memungkinkan institusi menyesuaikan strategi komunikasi dengan karakteristik segmen secara lebih efektif. Tantangan unik dalam konteks ITSNU Pekalongan meliputi: (1) dominasi data kategorikal dan tekstual berbahasa Indonesia; (2) keberadaan data nama yang mengandung informasi semantik tentang latar belakang budaya dan geografis; dan (3) keterbatasan infrastruktur data di institusi pendidikan swasta.</w:t>
      </w:r>
    </w:p>
    <w:p>
      <w:pPr>
        <w:pStyle w:val="Heading2"/>
        <w:spacing w:after="160" w:before="320"/>
        <w:jc w:val="left"/>
      </w:pPr>
      <w:r>
        <w:rPr>
          <w:rFonts w:ascii="Times New Roman" w:cs="Times New Roman" w:eastAsia="Times New Roman" w:hAnsi="Times New Roman"/>
          <w:b/>
          <w:bCs/>
          <w:color w:val="000000"/>
          <w:sz w:val="24"/>
          <w:szCs w:val="24"/>
        </w:rPr>
        <w:t xml:space="preserve">2.3 Gaussian Mixture Model dan Probabilistic Clustering</w:t>
      </w:r>
    </w:p>
    <w:p>
      <w:pPr>
        <w:spacing w:after="120" w:line="480"/>
        <w:ind w:firstLine="720"/>
        <w:jc w:val="both"/>
      </w:pPr>
      <w:r>
        <w:rPr>
          <w:rFonts w:ascii="Times New Roman" w:cs="Times New Roman" w:eastAsia="Times New Roman" w:hAnsi="Times New Roman"/>
          <w:b w:val="false"/>
          <w:bCs w:val="false"/>
          <w:i/>
          <w:iCs/>
          <w:color w:val="000000"/>
          <w:sz w:val="24"/>
          <w:szCs w:val="24"/>
        </w:rPr>
        <w:t xml:space="preserve">Gaussian Mixture Model</w:t>
      </w:r>
      <w:r>
        <w:rPr>
          <w:rFonts w:ascii="Times New Roman" w:cs="Times New Roman" w:eastAsia="Times New Roman" w:hAnsi="Times New Roman"/>
          <w:b w:val="false"/>
          <w:bCs w:val="false"/>
          <w:i w:val="false"/>
          <w:iCs w:val="false"/>
          <w:color w:val="000000"/>
          <w:sz w:val="24"/>
          <w:szCs w:val="24"/>
        </w:rPr>
        <w:t xml:space="preserve"> (GMM) merupakan metode </w:t>
      </w:r>
      <w:r>
        <w:rPr>
          <w:rFonts w:ascii="Times New Roman" w:cs="Times New Roman" w:eastAsia="Times New Roman" w:hAnsi="Times New Roman"/>
          <w:b w:val="false"/>
          <w:bCs w:val="false"/>
          <w:i/>
          <w:iCs/>
          <w:color w:val="000000"/>
          <w:sz w:val="24"/>
          <w:szCs w:val="24"/>
        </w:rPr>
        <w:t xml:space="preserve">model-based clustering</w:t>
      </w:r>
      <w:r>
        <w:rPr>
          <w:rFonts w:ascii="Times New Roman" w:cs="Times New Roman" w:eastAsia="Times New Roman" w:hAnsi="Times New Roman"/>
          <w:b w:val="false"/>
          <w:bCs w:val="false"/>
          <w:i w:val="false"/>
          <w:iCs w:val="false"/>
          <w:color w:val="000000"/>
          <w:sz w:val="24"/>
          <w:szCs w:val="24"/>
        </w:rPr>
        <w:t xml:space="preserve"> yang mengasumsikan bahwa data merupakan campuran (</w:t>
      </w:r>
      <w:r>
        <w:rPr>
          <w:rFonts w:ascii="Times New Roman" w:cs="Times New Roman" w:eastAsia="Times New Roman" w:hAnsi="Times New Roman"/>
          <w:b w:val="false"/>
          <w:bCs w:val="false"/>
          <w:i/>
          <w:iCs/>
          <w:color w:val="000000"/>
          <w:sz w:val="24"/>
          <w:szCs w:val="24"/>
        </w:rPr>
        <w:t xml:space="preserve">mixture</w:t>
      </w:r>
      <w:r>
        <w:rPr>
          <w:rFonts w:ascii="Times New Roman" w:cs="Times New Roman" w:eastAsia="Times New Roman" w:hAnsi="Times New Roman"/>
          <w:b w:val="false"/>
          <w:bCs w:val="false"/>
          <w:i w:val="false"/>
          <w:iCs w:val="false"/>
          <w:color w:val="000000"/>
          <w:sz w:val="24"/>
          <w:szCs w:val="24"/>
        </w:rPr>
        <w:t xml:space="preserve">) dari sejumlah K distribusi Gaussian multivariat. Dempster et al. (1977) meletakkan fondasi algoritma </w:t>
      </w:r>
      <w:r>
        <w:rPr>
          <w:rFonts w:ascii="Times New Roman" w:cs="Times New Roman" w:eastAsia="Times New Roman" w:hAnsi="Times New Roman"/>
          <w:b w:val="false"/>
          <w:bCs w:val="false"/>
          <w:i/>
          <w:iCs/>
          <w:color w:val="000000"/>
          <w:sz w:val="24"/>
          <w:szCs w:val="24"/>
        </w:rPr>
        <w:t xml:space="preserve">Expectation-Maximization</w:t>
      </w:r>
      <w:r>
        <w:rPr>
          <w:rFonts w:ascii="Times New Roman" w:cs="Times New Roman" w:eastAsia="Times New Roman" w:hAnsi="Times New Roman"/>
          <w:b w:val="false"/>
          <w:bCs w:val="false"/>
          <w:i w:val="false"/>
          <w:iCs w:val="false"/>
          <w:color w:val="000000"/>
          <w:sz w:val="24"/>
          <w:szCs w:val="24"/>
        </w:rPr>
        <w:t xml:space="preserve"> (EM) yang mendasari estimasi parameter GMM. McLachlan dan Peel (2000) dalam referensi klasik memaparkan kerangka teoritis GMM secara komprehensif, sementara Scrucca et al. (2023) mendemonstrasikan penerapan modern GMM pada data pendidikan, menunjukkan kemampuannya mengungkap heterogenitas yang tidak dapat ditangkap oleh metode berbasis jarak. Secara formal, GMM didefinisikan sebagai:</w:t>
      </w:r>
    </w:p>
    <w:p>
      <w:pPr>
        <w:spacing w:after="120" w:before="120" w:line="240"/>
        <w:jc w:val="center"/>
      </w:pPr>
      <w:r>
        <w:rPr>
          <w:rFonts w:ascii="Cambria Math" w:cs="Cambria Math" w:eastAsia="Cambria Math" w:hAnsi="Cambria Math"/>
          <w:i/>
          <w:iCs/>
          <w:color w:val="000000"/>
          <w:sz w:val="22"/>
          <w:szCs w:val="22"/>
        </w:rPr>
        <w:t xml:space="preserve">p(x) = Σk πk · N(x | μk, Σk),   Σπk = 1   ...(II.1)</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di mana πk adalah </w:t>
      </w:r>
      <w:r>
        <w:rPr>
          <w:rFonts w:ascii="Times New Roman" w:cs="Times New Roman" w:eastAsia="Times New Roman" w:hAnsi="Times New Roman"/>
          <w:b w:val="false"/>
          <w:bCs w:val="false"/>
          <w:i/>
          <w:iCs/>
          <w:color w:val="000000"/>
          <w:sz w:val="24"/>
          <w:szCs w:val="24"/>
        </w:rPr>
        <w:t xml:space="preserve">mixing coefficient</w:t>
      </w:r>
      <w:r>
        <w:rPr>
          <w:rFonts w:ascii="Times New Roman" w:cs="Times New Roman" w:eastAsia="Times New Roman" w:hAnsi="Times New Roman"/>
          <w:b w:val="false"/>
          <w:bCs w:val="false"/>
          <w:i w:val="false"/>
          <w:iCs w:val="false"/>
          <w:color w:val="000000"/>
          <w:sz w:val="24"/>
          <w:szCs w:val="24"/>
        </w:rPr>
        <w:t xml:space="preserve">, μk adalah vektor </w:t>
      </w:r>
      <w:r>
        <w:rPr>
          <w:rFonts w:ascii="Times New Roman" w:cs="Times New Roman" w:eastAsia="Times New Roman" w:hAnsi="Times New Roman"/>
          <w:b w:val="false"/>
          <w:bCs w:val="false"/>
          <w:i/>
          <w:iCs/>
          <w:color w:val="000000"/>
          <w:sz w:val="24"/>
          <w:szCs w:val="24"/>
        </w:rPr>
        <w:t xml:space="preserve">mean</w:t>
      </w:r>
      <w:r>
        <w:rPr>
          <w:rFonts w:ascii="Times New Roman" w:cs="Times New Roman" w:eastAsia="Times New Roman" w:hAnsi="Times New Roman"/>
          <w:b w:val="false"/>
          <w:bCs w:val="false"/>
          <w:i w:val="false"/>
          <w:iCs w:val="false"/>
          <w:color w:val="000000"/>
          <w:sz w:val="24"/>
          <w:szCs w:val="24"/>
        </w:rPr>
        <w:t xml:space="preserve">, dan Σk adalah matriks </w:t>
      </w:r>
      <w:r>
        <w:rPr>
          <w:rFonts w:ascii="Times New Roman" w:cs="Times New Roman" w:eastAsia="Times New Roman" w:hAnsi="Times New Roman"/>
          <w:b w:val="false"/>
          <w:bCs w:val="false"/>
          <w:i/>
          <w:iCs/>
          <w:color w:val="000000"/>
          <w:sz w:val="24"/>
          <w:szCs w:val="24"/>
        </w:rPr>
        <w:t xml:space="preserve">covariance</w:t>
      </w:r>
      <w:r>
        <w:rPr>
          <w:rFonts w:ascii="Times New Roman" w:cs="Times New Roman" w:eastAsia="Times New Roman" w:hAnsi="Times New Roman"/>
          <w:b w:val="false"/>
          <w:bCs w:val="false"/>
          <w:i w:val="false"/>
          <w:iCs w:val="false"/>
          <w:color w:val="000000"/>
          <w:sz w:val="24"/>
          <w:szCs w:val="24"/>
        </w:rPr>
        <w:t xml:space="preserve"> untuk komponen ke-k. Estimasi parameter GMM dilakukan melalui algoritma EM yang secara iteratif bergantian antara langkah E (menghitung </w:t>
      </w:r>
      <w:r>
        <w:rPr>
          <w:rFonts w:ascii="Times New Roman" w:cs="Times New Roman" w:eastAsia="Times New Roman" w:hAnsi="Times New Roman"/>
          <w:b w:val="false"/>
          <w:bCs w:val="false"/>
          <w:i/>
          <w:iCs/>
          <w:color w:val="000000"/>
          <w:sz w:val="24"/>
          <w:szCs w:val="24"/>
        </w:rPr>
        <w:t xml:space="preserve">posterior probability</w:t>
      </w:r>
      <w:r>
        <w:rPr>
          <w:rFonts w:ascii="Times New Roman" w:cs="Times New Roman" w:eastAsia="Times New Roman" w:hAnsi="Times New Roman"/>
          <w:b w:val="false"/>
          <w:bCs w:val="false"/>
          <w:i w:val="false"/>
          <w:iCs w:val="false"/>
          <w:color w:val="000000"/>
          <w:sz w:val="24"/>
          <w:szCs w:val="24"/>
        </w:rPr>
        <w:t xml:space="preserve">) dan langkah M (memperbarui parameter untuk memaksimalkan </w:t>
      </w:r>
      <w:r>
        <w:rPr>
          <w:rFonts w:ascii="Times New Roman" w:cs="Times New Roman" w:eastAsia="Times New Roman" w:hAnsi="Times New Roman"/>
          <w:b w:val="false"/>
          <w:bCs w:val="false"/>
          <w:i/>
          <w:iCs/>
          <w:color w:val="000000"/>
          <w:sz w:val="24"/>
          <w:szCs w:val="24"/>
        </w:rPr>
        <w:t xml:space="preserve">log-likelihood</w:t>
      </w:r>
      <w:r>
        <w:rPr>
          <w:rFonts w:ascii="Times New Roman" w:cs="Times New Roman" w:eastAsia="Times New Roman" w:hAnsi="Times New Roman"/>
          <w:b w:val="false"/>
          <w:bCs w:val="false"/>
          <w:i w:val="false"/>
          <w:iCs w:val="false"/>
          <w:color w:val="000000"/>
          <w:sz w:val="24"/>
          <w:szCs w:val="24"/>
        </w:rPr>
        <w:t xml:space="preserve">). Posterior probability untuk observasi xi terhadap komponen k:</w:t>
      </w:r>
    </w:p>
    <w:p>
      <w:pPr>
        <w:spacing w:after="120" w:before="120" w:line="240"/>
        <w:jc w:val="center"/>
      </w:pPr>
      <w:r>
        <w:rPr>
          <w:rFonts w:ascii="Cambria Math" w:cs="Cambria Math" w:eastAsia="Cambria Math" w:hAnsi="Cambria Math"/>
          <w:i/>
          <w:iCs/>
          <w:color w:val="000000"/>
          <w:sz w:val="22"/>
          <w:szCs w:val="22"/>
        </w:rPr>
        <w:t xml:space="preserve">rik = πk · N(xi|μk,Σk) / [Σj πj · N(xi|μj,Σj)]   ...(II.2)</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Keunggulan fundamental GMM dibandingkan K-Means terletak pada sifatnya sebagai </w:t>
      </w:r>
      <w:r>
        <w:rPr>
          <w:rFonts w:ascii="Times New Roman" w:cs="Times New Roman" w:eastAsia="Times New Roman" w:hAnsi="Times New Roman"/>
          <w:b w:val="false"/>
          <w:bCs w:val="false"/>
          <w:i/>
          <w:iCs/>
          <w:color w:val="000000"/>
          <w:sz w:val="24"/>
          <w:szCs w:val="24"/>
        </w:rPr>
        <w:t xml:space="preserve">soft clustering</w:t>
      </w:r>
      <w:r>
        <w:rPr>
          <w:rFonts w:ascii="Times New Roman" w:cs="Times New Roman" w:eastAsia="Times New Roman" w:hAnsi="Times New Roman"/>
          <w:b w:val="false"/>
          <w:bCs w:val="false"/>
          <w:i w:val="false"/>
          <w:iCs w:val="false"/>
          <w:color w:val="000000"/>
          <w:sz w:val="24"/>
          <w:szCs w:val="24"/>
        </w:rPr>
        <w:t xml:space="preserve"> yang menghasilkan probabilitas keanggotaan, bukan penugasan biner. Nilai </w:t>
      </w:r>
      <w:r>
        <w:rPr>
          <w:rFonts w:ascii="Times New Roman" w:cs="Times New Roman" w:eastAsia="Times New Roman" w:hAnsi="Times New Roman"/>
          <w:b w:val="false"/>
          <w:bCs w:val="false"/>
          <w:i/>
          <w:iCs/>
          <w:color w:val="000000"/>
          <w:sz w:val="24"/>
          <w:szCs w:val="24"/>
        </w:rPr>
        <w:t xml:space="preserve">posterior probability</w:t>
      </w:r>
      <w:r>
        <w:rPr>
          <w:rFonts w:ascii="Times New Roman" w:cs="Times New Roman" w:eastAsia="Times New Roman" w:hAnsi="Times New Roman"/>
          <w:b w:val="false"/>
          <w:bCs w:val="false"/>
          <w:i w:val="false"/>
          <w:iCs w:val="false"/>
          <w:color w:val="000000"/>
          <w:sz w:val="24"/>
          <w:szCs w:val="24"/>
        </w:rPr>
        <w:t xml:space="preserve"> yang dihasilkan GMM menjadi input langsung bagi modul otomasi LLM untuk menghasilkan deskripsi persona yang memperhatikan derajat ketegasan keanggotaan segmen. George dan Sumathy (2023) menunjukkan bahwa metode berbasis </w:t>
      </w:r>
      <w:r>
        <w:rPr>
          <w:rFonts w:ascii="Times New Roman" w:cs="Times New Roman" w:eastAsia="Times New Roman" w:hAnsi="Times New Roman"/>
          <w:b w:val="false"/>
          <w:bCs w:val="false"/>
          <w:i/>
          <w:iCs/>
          <w:color w:val="000000"/>
          <w:sz w:val="24"/>
          <w:szCs w:val="24"/>
        </w:rPr>
        <w:t xml:space="preserve">transformer embedding</w:t>
      </w:r>
      <w:r>
        <w:rPr>
          <w:rFonts w:ascii="Times New Roman" w:cs="Times New Roman" w:eastAsia="Times New Roman" w:hAnsi="Times New Roman"/>
          <w:b w:val="false"/>
          <w:bCs w:val="false"/>
          <w:i w:val="false"/>
          <w:iCs w:val="false"/>
          <w:color w:val="000000"/>
          <w:sz w:val="24"/>
          <w:szCs w:val="24"/>
        </w:rPr>
        <w:t xml:space="preserve"> dikombinasikan dengan model probabilistik menghasilkan klaster yang lebih kohesif.</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Penentuan jumlah komponen optimal (K) menggunakan kriteria BIC dan AIC:</w:t>
      </w:r>
    </w:p>
    <w:p>
      <w:pPr>
        <w:spacing w:after="120" w:before="120" w:line="240"/>
        <w:jc w:val="center"/>
      </w:pPr>
      <w:r>
        <w:rPr>
          <w:rFonts w:ascii="Cambria Math" w:cs="Cambria Math" w:eastAsia="Cambria Math" w:hAnsi="Cambria Math"/>
          <w:i/>
          <w:iCs/>
          <w:color w:val="000000"/>
          <w:sz w:val="22"/>
          <w:szCs w:val="22"/>
        </w:rPr>
        <w:t xml:space="preserve">BIC = -2ln(L̂) + k·ln(n)   ...(II.3)</w:t>
      </w:r>
    </w:p>
    <w:p>
      <w:pPr>
        <w:spacing w:after="120" w:before="120" w:line="240"/>
        <w:jc w:val="center"/>
      </w:pPr>
      <w:r>
        <w:rPr>
          <w:rFonts w:ascii="Cambria Math" w:cs="Cambria Math" w:eastAsia="Cambria Math" w:hAnsi="Cambria Math"/>
          <w:i/>
          <w:iCs/>
          <w:color w:val="000000"/>
          <w:sz w:val="22"/>
          <w:szCs w:val="22"/>
        </w:rPr>
        <w:t xml:space="preserve">AIC = 2k - 2ln(L̂)   ...(II.4)</w:t>
      </w:r>
    </w:p>
    <w:p>
      <w:pPr>
        <w:spacing w:after="80" w:before="360" w:line="240"/>
        <w:jc w:val="center"/>
      </w:pPr>
      <w:r>
        <w:rPr>
          <w:rFonts w:ascii="Times New Roman" w:cs="Times New Roman" w:eastAsia="Times New Roman" w:hAnsi="Times New Roman"/>
          <w:b/>
          <w:bCs/>
          <w:color w:val="000000"/>
          <w:sz w:val="20"/>
          <w:szCs w:val="20"/>
        </w:rPr>
        <w:t xml:space="preserve">Tabel 2.1 Perbandingan Karakteristik K-Means Clustering dan Gaussian Mixture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150"/>
      </w:tblGrid>
      <w:tr>
        <w:trPr>
          <w:tblHeader/>
        </w:trPr>
        <w:tc>
          <w:tcPr>
            <w:tcW w:type="dxa" w:w="2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Karakteristik</w:t>
            </w:r>
          </w:p>
        </w:tc>
        <w:tc>
          <w:tcPr>
            <w:tcW w:type="dxa" w:w="31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K-Means Clustering</w:t>
            </w:r>
          </w:p>
        </w:tc>
        <w:tc>
          <w:tcPr>
            <w:tcW w:type="dxa" w:w="31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Gaussian Mixture Model (GMM)</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Tipe Pengelompokan</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Hard (biner: 0 atau 1)</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Soft (probabilistik: 0,0–1,0)</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Asumsi Distribusi</w:t>
            </w:r>
          </w:p>
        </w:tc>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ada (non-parametrik)</w:t>
            </w:r>
          </w:p>
        </w:tc>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Gaussian multivariat (parametrik)</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Bentuk Klaster</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Hanya sferis</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Fleksibel (elipsoid berbagai orientasi)</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Penanganan Overlap</w:t>
            </w:r>
          </w:p>
        </w:tc>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mampu</w:t>
            </w:r>
          </w:p>
        </w:tc>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Sangat baik melalui posterior probability</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Kriteria Pemilihan K</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Elbow method (heuristik)</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BIC/AIC (statistik, lebih objektif)</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Interpretasi</w:t>
            </w:r>
          </w:p>
        </w:tc>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Manual, kaku</w:t>
            </w:r>
          </w:p>
        </w:tc>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Dapat diotomasi oleh LLM (persona generation)</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Input Reasoning LLM</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mendukung</w:t>
            </w:r>
          </w:p>
        </w:tc>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Posterior probability sebagai basis reasoning</w:t>
            </w:r>
          </w:p>
        </w:tc>
      </w:tr>
    </w:tbl>
    <w:p>
      <w:pPr>
        <w:spacing w:after="240" w:before="40" w:line="240"/>
        <w:jc w:val="left"/>
      </w:pPr>
      <w:r>
        <w:rPr>
          <w:rFonts w:ascii="Times New Roman" w:cs="Times New Roman" w:eastAsia="Times New Roman" w:hAnsi="Times New Roman"/>
          <w:i/>
          <w:iCs/>
          <w:color w:val="000000"/>
          <w:sz w:val="20"/>
          <w:szCs w:val="20"/>
        </w:rPr>
        <w:t xml:space="preserve">Sumber: Adaptasi dari McLachlan &amp; Peel (2000), Scrucca et al. (2023), dan George &amp; Sumathy (2023)</w:t>
      </w:r>
    </w:p>
    <w:p>
      <w:pPr>
        <w:pStyle w:val="Heading2"/>
        <w:spacing w:after="160" w:before="320"/>
        <w:jc w:val="left"/>
      </w:pPr>
      <w:r>
        <w:rPr>
          <w:rFonts w:ascii="Times New Roman" w:cs="Times New Roman" w:eastAsia="Times New Roman" w:hAnsi="Times New Roman"/>
          <w:b/>
          <w:bCs/>
          <w:color w:val="000000"/>
          <w:sz w:val="24"/>
          <w:szCs w:val="24"/>
        </w:rPr>
        <w:t xml:space="preserve">2.4 Sistem Otomasi Analisis Berbasis Large Language Model</w:t>
      </w:r>
    </w:p>
    <w:p>
      <w:pPr>
        <w:pStyle w:val="Heading3"/>
        <w:spacing w:after="120" w:before="200"/>
        <w:jc w:val="left"/>
      </w:pPr>
      <w:r>
        <w:rPr>
          <w:rFonts w:ascii="Times New Roman" w:cs="Times New Roman" w:eastAsia="Times New Roman" w:hAnsi="Times New Roman"/>
          <w:b/>
          <w:bCs/>
          <w:color w:val="000000"/>
          <w:sz w:val="24"/>
          <w:szCs w:val="24"/>
        </w:rPr>
        <w:t xml:space="preserve">2.4.1 Konseptualisasi Otomasi Analisis LLM</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Sistem otomasi analisis berbasis LLM dalam penelitian ini merupakan konsep yang diperluas melampaui penggunaan LLM konvensional sebagai </w:t>
      </w:r>
      <w:r>
        <w:rPr>
          <w:rFonts w:ascii="Times New Roman" w:cs="Times New Roman" w:eastAsia="Times New Roman" w:hAnsi="Times New Roman"/>
          <w:b w:val="false"/>
          <w:bCs w:val="false"/>
          <w:i/>
          <w:iCs/>
          <w:color w:val="000000"/>
          <w:sz w:val="24"/>
          <w:szCs w:val="24"/>
        </w:rPr>
        <w:t xml:space="preserve">chatbot</w:t>
      </w:r>
      <w:r>
        <w:rPr>
          <w:rFonts w:ascii="Times New Roman" w:cs="Times New Roman" w:eastAsia="Times New Roman" w:hAnsi="Times New Roman"/>
          <w:b w:val="false"/>
          <w:bCs w:val="false"/>
          <w:i w:val="false"/>
          <w:iCs w:val="false"/>
          <w:color w:val="000000"/>
          <w:sz w:val="24"/>
          <w:szCs w:val="24"/>
        </w:rPr>
        <w:t xml:space="preserve">. Sistem ini mengintegrasikan empat fungsi analitis dalam satu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otomatis:</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Fungsi A — Otomasi Ekstraksi Fitur Semantik:</w:t>
      </w:r>
      <w:r>
        <w:rPr>
          <w:rFonts w:ascii="Times New Roman" w:cs="Times New Roman" w:eastAsia="Times New Roman" w:hAnsi="Times New Roman"/>
          <w:b w:val="false"/>
          <w:bCs w:val="false"/>
          <w:i w:val="false"/>
          <w:iCs w:val="false"/>
          <w:color w:val="000000"/>
          <w:sz w:val="24"/>
          <w:szCs w:val="24"/>
        </w:rPr>
        <w:t xml:space="preserve"> IndoBERT secara otomatis mengubah data tekstual mentah menjadi representasi vektor numerik 768 dimensi, menggantikan rekayasa fitur manual yang tidak skalabel.</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Fungsi B — Otomasi Generasi Narasi Persona:</w:t>
      </w:r>
      <w:r>
        <w:rPr>
          <w:rFonts w:ascii="Times New Roman" w:cs="Times New Roman" w:eastAsia="Times New Roman" w:hAnsi="Times New Roman"/>
          <w:b w:val="false"/>
          <w:bCs w:val="false"/>
          <w:i w:val="false"/>
          <w:iCs w:val="false"/>
          <w:color w:val="000000"/>
          <w:sz w:val="24"/>
          <w:szCs w:val="24"/>
        </w:rPr>
        <w:t xml:space="preserve"> Profil statistik klaster GMM dikonstruksi menjadi </w:t>
      </w:r>
      <w:r>
        <w:rPr>
          <w:rFonts w:ascii="Times New Roman" w:cs="Times New Roman" w:eastAsia="Times New Roman" w:hAnsi="Times New Roman"/>
          <w:b w:val="false"/>
          <w:bCs w:val="false"/>
          <w:i/>
          <w:iCs/>
          <w:color w:val="000000"/>
          <w:sz w:val="24"/>
          <w:szCs w:val="24"/>
        </w:rPr>
        <w:t xml:space="preserve">prompt</w:t>
      </w:r>
      <w:r>
        <w:rPr>
          <w:rFonts w:ascii="Times New Roman" w:cs="Times New Roman" w:eastAsia="Times New Roman" w:hAnsi="Times New Roman"/>
          <w:b w:val="false"/>
          <w:bCs w:val="false"/>
          <w:i w:val="false"/>
          <w:iCs w:val="false"/>
          <w:color w:val="000000"/>
          <w:sz w:val="24"/>
          <w:szCs w:val="24"/>
        </w:rPr>
        <w:t xml:space="preserve"> terstruktur yang diproses oleh LLM untuk menghasilkan deskripsi persona yang </w:t>
      </w:r>
      <w:r>
        <w:rPr>
          <w:rFonts w:ascii="Times New Roman" w:cs="Times New Roman" w:eastAsia="Times New Roman" w:hAnsi="Times New Roman"/>
          <w:b w:val="false"/>
          <w:bCs w:val="false"/>
          <w:i/>
          <w:iCs/>
          <w:color w:val="000000"/>
          <w:sz w:val="24"/>
          <w:szCs w:val="24"/>
        </w:rPr>
        <w:t xml:space="preserve">actionable</w:t>
      </w:r>
      <w:r>
        <w:rPr>
          <w:rFonts w:ascii="Times New Roman" w:cs="Times New Roman" w:eastAsia="Times New Roman" w:hAnsi="Times New Roman"/>
          <w:b w:val="false"/>
          <w:bCs w:val="false"/>
          <w:i w:val="false"/>
          <w:iCs w:val="false"/>
          <w:color w:val="000000"/>
          <w:sz w:val="24"/>
          <w:szCs w:val="24"/>
        </w:rPr>
        <w:t xml:space="preserve"> bagi tim rekrutmen non-teknis.</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Fungsi C — Otomasi Reasoning Tren Kausal:</w:t>
      </w:r>
      <w:r>
        <w:rPr>
          <w:rFonts w:ascii="Times New Roman" w:cs="Times New Roman" w:eastAsia="Times New Roman" w:hAnsi="Times New Roman"/>
          <w:b w:val="false"/>
          <w:bCs w:val="false"/>
          <w:i w:val="false"/>
          <w:iCs w:val="false"/>
          <w:color w:val="000000"/>
          <w:sz w:val="24"/>
          <w:szCs w:val="24"/>
        </w:rPr>
        <w:t xml:space="preserve"> LLM menghasilkan penjelasan kausal mengapa suatu klaster mengalami pertumbuhan, stagnansi, atau penurunan antara dua periode berurutan dengan mengintegrasikan data ARI, </w:t>
      </w:r>
      <w:r>
        <w:rPr>
          <w:rFonts w:ascii="Times New Roman" w:cs="Times New Roman" w:eastAsia="Times New Roman" w:hAnsi="Times New Roman"/>
          <w:b w:val="false"/>
          <w:bCs w:val="false"/>
          <w:i/>
          <w:iCs/>
          <w:color w:val="000000"/>
          <w:sz w:val="24"/>
          <w:szCs w:val="24"/>
        </w:rPr>
        <w:t xml:space="preserve">centroid drift</w:t>
      </w:r>
      <w:r>
        <w:rPr>
          <w:rFonts w:ascii="Times New Roman" w:cs="Times New Roman" w:eastAsia="Times New Roman" w:hAnsi="Times New Roman"/>
          <w:b w:val="false"/>
          <w:bCs w:val="false"/>
          <w:i w:val="false"/>
          <w:iCs w:val="false"/>
          <w:color w:val="000000"/>
          <w:sz w:val="24"/>
          <w:szCs w:val="24"/>
        </w:rPr>
        <w:t xml:space="preserve">, perubahan proporsi jalur masuk, dan konteks historis (Parker et al., 2024).</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Fungsi D — Otomasi Ringkasan Naratif Laporan:</w:t>
      </w:r>
      <w:r>
        <w:rPr>
          <w:rFonts w:ascii="Times New Roman" w:cs="Times New Roman" w:eastAsia="Times New Roman" w:hAnsi="Times New Roman"/>
          <w:b w:val="false"/>
          <w:bCs w:val="false"/>
          <w:i w:val="false"/>
          <w:iCs w:val="false"/>
          <w:color w:val="000000"/>
          <w:sz w:val="24"/>
          <w:szCs w:val="24"/>
        </w:rPr>
        <w:t xml:space="preserve"> LLM menghasilkan ringkasan eksekutif dari seluruh temuan analisis dalam format laporan naratif yang siap dipresentasikan kepada manajemen institusi tanpa memerlukan pemahaman teknis tentang GMM atau NLP.</w:t>
      </w:r>
    </w:p>
    <w:p>
      <w:pPr>
        <w:pStyle w:val="Heading3"/>
        <w:spacing w:after="120" w:before="200"/>
        <w:jc w:val="left"/>
      </w:pPr>
      <w:r>
        <w:rPr>
          <w:rFonts w:ascii="Times New Roman" w:cs="Times New Roman" w:eastAsia="Times New Roman" w:hAnsi="Times New Roman"/>
          <w:b/>
          <w:bCs/>
          <w:color w:val="000000"/>
          <w:sz w:val="24"/>
          <w:szCs w:val="24"/>
        </w:rPr>
        <w:t xml:space="preserve">2.4.2 Arsitektur Transformer dan BERT</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Arsitektur Transformer yang diperkenalkan oleh Vaswani et al. (2017) merevolusi pemrosesan bahasa alami melalui mekanisme </w:t>
      </w:r>
      <w:r>
        <w:rPr>
          <w:rFonts w:ascii="Times New Roman" w:cs="Times New Roman" w:eastAsia="Times New Roman" w:hAnsi="Times New Roman"/>
          <w:b w:val="false"/>
          <w:bCs w:val="false"/>
          <w:i/>
          <w:iCs/>
          <w:color w:val="000000"/>
          <w:sz w:val="24"/>
          <w:szCs w:val="24"/>
        </w:rPr>
        <w:t xml:space="preserve">self-attention</w:t>
      </w:r>
      <w:r>
        <w:rPr>
          <w:rFonts w:ascii="Times New Roman" w:cs="Times New Roman" w:eastAsia="Times New Roman" w:hAnsi="Times New Roman"/>
          <w:b w:val="false"/>
          <w:bCs w:val="false"/>
          <w:i w:val="false"/>
          <w:iCs w:val="false"/>
          <w:color w:val="000000"/>
          <w:sz w:val="24"/>
          <w:szCs w:val="24"/>
        </w:rPr>
        <w:t xml:space="preserve"> yang mampu menangkap dependensi jangka panjang dalam teks. BERT (</w:t>
      </w:r>
      <w:r>
        <w:rPr>
          <w:rFonts w:ascii="Times New Roman" w:cs="Times New Roman" w:eastAsia="Times New Roman" w:hAnsi="Times New Roman"/>
          <w:b w:val="false"/>
          <w:bCs w:val="false"/>
          <w:i/>
          <w:iCs/>
          <w:color w:val="000000"/>
          <w:sz w:val="24"/>
          <w:szCs w:val="24"/>
        </w:rPr>
        <w:t xml:space="preserve">Bidirectional Encoder Representations from Transformers</w:t>
      </w:r>
      <w:r>
        <w:rPr>
          <w:rFonts w:ascii="Times New Roman" w:cs="Times New Roman" w:eastAsia="Times New Roman" w:hAnsi="Times New Roman"/>
          <w:b w:val="false"/>
          <w:bCs w:val="false"/>
          <w:i w:val="false"/>
          <w:iCs w:val="false"/>
          <w:color w:val="000000"/>
          <w:sz w:val="24"/>
          <w:szCs w:val="24"/>
        </w:rPr>
        <w:t xml:space="preserve">) oleh Devlin et al. (2019) memanfaatkan arsitektur ini dengan strategi </w:t>
      </w:r>
      <w:r>
        <w:rPr>
          <w:rFonts w:ascii="Times New Roman" w:cs="Times New Roman" w:eastAsia="Times New Roman" w:hAnsi="Times New Roman"/>
          <w:b w:val="false"/>
          <w:bCs w:val="false"/>
          <w:i/>
          <w:iCs/>
          <w:color w:val="000000"/>
          <w:sz w:val="24"/>
          <w:szCs w:val="24"/>
        </w:rPr>
        <w:t xml:space="preserve">pre-training</w:t>
      </w:r>
      <w:r>
        <w:rPr>
          <w:rFonts w:ascii="Times New Roman" w:cs="Times New Roman" w:eastAsia="Times New Roman" w:hAnsi="Times New Roman"/>
          <w:b w:val="false"/>
          <w:bCs w:val="false"/>
          <w:i w:val="false"/>
          <w:iCs w:val="false"/>
          <w:color w:val="000000"/>
          <w:sz w:val="24"/>
          <w:szCs w:val="24"/>
        </w:rPr>
        <w:t xml:space="preserve"> dua tahap: </w:t>
      </w:r>
      <w:r>
        <w:rPr>
          <w:rFonts w:ascii="Times New Roman" w:cs="Times New Roman" w:eastAsia="Times New Roman" w:hAnsi="Times New Roman"/>
          <w:b w:val="false"/>
          <w:bCs w:val="false"/>
          <w:i/>
          <w:iCs/>
          <w:color w:val="000000"/>
          <w:sz w:val="24"/>
          <w:szCs w:val="24"/>
        </w:rPr>
        <w:t xml:space="preserve">Masked Language Modeling</w:t>
      </w:r>
      <w:r>
        <w:rPr>
          <w:rFonts w:ascii="Times New Roman" w:cs="Times New Roman" w:eastAsia="Times New Roman" w:hAnsi="Times New Roman"/>
          <w:b w:val="false"/>
          <w:bCs w:val="false"/>
          <w:i w:val="false"/>
          <w:iCs w:val="false"/>
          <w:color w:val="000000"/>
          <w:sz w:val="24"/>
          <w:szCs w:val="24"/>
        </w:rPr>
        <w:t xml:space="preserve"> (MLM) dan </w:t>
      </w:r>
      <w:r>
        <w:rPr>
          <w:rFonts w:ascii="Times New Roman" w:cs="Times New Roman" w:eastAsia="Times New Roman" w:hAnsi="Times New Roman"/>
          <w:b w:val="false"/>
          <w:bCs w:val="false"/>
          <w:i/>
          <w:iCs/>
          <w:color w:val="000000"/>
          <w:sz w:val="24"/>
          <w:szCs w:val="24"/>
        </w:rPr>
        <w:t xml:space="preserve">Next Sentence Prediction</w:t>
      </w:r>
      <w:r>
        <w:rPr>
          <w:rFonts w:ascii="Times New Roman" w:cs="Times New Roman" w:eastAsia="Times New Roman" w:hAnsi="Times New Roman"/>
          <w:b w:val="false"/>
          <w:bCs w:val="false"/>
          <w:i w:val="false"/>
          <w:iCs w:val="false"/>
          <w:color w:val="000000"/>
          <w:sz w:val="24"/>
          <w:szCs w:val="24"/>
        </w:rPr>
        <w:t xml:space="preserve"> (NSP). Representasi kontekstual BERT memungkinkan pemahaman polisemi dan konteks kalimat secara mendalam.</w:t>
      </w:r>
    </w:p>
    <w:p>
      <w:pPr>
        <w:pStyle w:val="Heading3"/>
        <w:spacing w:after="120" w:before="200"/>
        <w:jc w:val="left"/>
      </w:pPr>
      <w:r>
        <w:rPr>
          <w:rFonts w:ascii="Times New Roman" w:cs="Times New Roman" w:eastAsia="Times New Roman" w:hAnsi="Times New Roman"/>
          <w:b/>
          <w:bCs/>
          <w:color w:val="000000"/>
          <w:sz w:val="24"/>
          <w:szCs w:val="24"/>
        </w:rPr>
        <w:t xml:space="preserve">2.4.3 IndoBERT untuk Bahasa Indonesia</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Koto et al. (2020) mengembangkan IndoBERT melalui pelatihan ulang pada korpus Indo4B yang berisi 4 miliar token Bahasa Indonesia. Spesifikasi IndoBERT-base-p1: 12 </w:t>
      </w:r>
      <w:r>
        <w:rPr>
          <w:rFonts w:ascii="Times New Roman" w:cs="Times New Roman" w:eastAsia="Times New Roman" w:hAnsi="Times New Roman"/>
          <w:b w:val="false"/>
          <w:bCs w:val="false"/>
          <w:i/>
          <w:iCs/>
          <w:color w:val="000000"/>
          <w:sz w:val="24"/>
          <w:szCs w:val="24"/>
        </w:rPr>
        <w:t xml:space="preserve">Transformer layer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hidden size</w:t>
      </w:r>
      <w:r>
        <w:rPr>
          <w:rFonts w:ascii="Times New Roman" w:cs="Times New Roman" w:eastAsia="Times New Roman" w:hAnsi="Times New Roman"/>
          <w:b w:val="false"/>
          <w:bCs w:val="false"/>
          <w:i w:val="false"/>
          <w:iCs w:val="false"/>
          <w:color w:val="000000"/>
          <w:sz w:val="24"/>
          <w:szCs w:val="24"/>
        </w:rPr>
        <w:t xml:space="preserve"> 768, 12 </w:t>
      </w:r>
      <w:r>
        <w:rPr>
          <w:rFonts w:ascii="Times New Roman" w:cs="Times New Roman" w:eastAsia="Times New Roman" w:hAnsi="Times New Roman"/>
          <w:b w:val="false"/>
          <w:bCs w:val="false"/>
          <w:i/>
          <w:iCs/>
          <w:color w:val="000000"/>
          <w:sz w:val="24"/>
          <w:szCs w:val="24"/>
        </w:rPr>
        <w:t xml:space="preserve">attention heads</w:t>
      </w:r>
      <w:r>
        <w:rPr>
          <w:rFonts w:ascii="Times New Roman" w:cs="Times New Roman" w:eastAsia="Times New Roman" w:hAnsi="Times New Roman"/>
          <w:b w:val="false"/>
          <w:bCs w:val="false"/>
          <w:i w:val="false"/>
          <w:iCs w:val="false"/>
          <w:color w:val="000000"/>
          <w:sz w:val="24"/>
          <w:szCs w:val="24"/>
        </w:rPr>
        <w:t xml:space="preserve">, 110 juta parameter, </w:t>
      </w:r>
      <w:r>
        <w:rPr>
          <w:rFonts w:ascii="Times New Roman" w:cs="Times New Roman" w:eastAsia="Times New Roman" w:hAnsi="Times New Roman"/>
          <w:b w:val="false"/>
          <w:bCs w:val="false"/>
          <w:i/>
          <w:iCs/>
          <w:color w:val="000000"/>
          <w:sz w:val="24"/>
          <w:szCs w:val="24"/>
        </w:rPr>
        <w:t xml:space="preserve">vocabulary</w:t>
      </w:r>
      <w:r>
        <w:rPr>
          <w:rFonts w:ascii="Times New Roman" w:cs="Times New Roman" w:eastAsia="Times New Roman" w:hAnsi="Times New Roman"/>
          <w:b w:val="false"/>
          <w:bCs w:val="false"/>
          <w:i w:val="false"/>
          <w:iCs w:val="false"/>
          <w:color w:val="000000"/>
          <w:sz w:val="24"/>
          <w:szCs w:val="24"/>
        </w:rPr>
        <w:t xml:space="preserve"> 30.000 token. Subakti et al. (2022) melalui analisis perbandingan komprehensif membuktikan bahwa BERT sebagai representasi data teks mengungguli TF-IDF dalam 28 dari 36 metrik evaluasi klasterisasi teks. Reimers dan Gurevych (2019) membuktikan bahwa </w:t>
      </w:r>
      <w:r>
        <w:rPr>
          <w:rFonts w:ascii="Times New Roman" w:cs="Times New Roman" w:eastAsia="Times New Roman" w:hAnsi="Times New Roman"/>
          <w:b w:val="false"/>
          <w:bCs w:val="false"/>
          <w:i/>
          <w:iCs/>
          <w:color w:val="000000"/>
          <w:sz w:val="24"/>
          <w:szCs w:val="24"/>
        </w:rPr>
        <w:t xml:space="preserve">mean pooling</w:t>
      </w:r>
      <w:r>
        <w:rPr>
          <w:rFonts w:ascii="Times New Roman" w:cs="Times New Roman" w:eastAsia="Times New Roman" w:hAnsi="Times New Roman"/>
          <w:b w:val="false"/>
          <w:bCs w:val="false"/>
          <w:i w:val="false"/>
          <w:iCs w:val="false"/>
          <w:color w:val="000000"/>
          <w:sz w:val="24"/>
          <w:szCs w:val="24"/>
        </w:rPr>
        <w:t xml:space="preserve"> pada </w:t>
      </w:r>
      <w:r>
        <w:rPr>
          <w:rFonts w:ascii="Times New Roman" w:cs="Times New Roman" w:eastAsia="Times New Roman" w:hAnsi="Times New Roman"/>
          <w:b w:val="false"/>
          <w:bCs w:val="false"/>
          <w:i/>
          <w:iCs/>
          <w:color w:val="000000"/>
          <w:sz w:val="24"/>
          <w:szCs w:val="24"/>
        </w:rPr>
        <w:t xml:space="preserve">last hidden states</w:t>
      </w:r>
      <w:r>
        <w:rPr>
          <w:rFonts w:ascii="Times New Roman" w:cs="Times New Roman" w:eastAsia="Times New Roman" w:hAnsi="Times New Roman"/>
          <w:b w:val="false"/>
          <w:bCs w:val="false"/>
          <w:i w:val="false"/>
          <w:iCs w:val="false"/>
          <w:color w:val="000000"/>
          <w:sz w:val="24"/>
          <w:szCs w:val="24"/>
        </w:rPr>
        <w:t xml:space="preserve"> menghasilkan representasi tingkat kalimat yang lebih stabil dibandingkan penggunaan token [CLS] saja.</w:t>
      </w:r>
    </w:p>
    <w:p>
      <w:pPr>
        <w:pStyle w:val="Heading3"/>
        <w:spacing w:after="120" w:before="200"/>
        <w:jc w:val="left"/>
      </w:pPr>
      <w:r>
        <w:rPr>
          <w:rFonts w:ascii="Times New Roman" w:cs="Times New Roman" w:eastAsia="Times New Roman" w:hAnsi="Times New Roman"/>
          <w:b/>
          <w:bCs/>
          <w:color w:val="000000"/>
          <w:sz w:val="24"/>
          <w:szCs w:val="24"/>
        </w:rPr>
        <w:t xml:space="preserve">2.4.4 LLM Reasoning untuk Analisis Kausal</w:t>
      </w:r>
    </w:p>
    <w:p>
      <w:pPr>
        <w:spacing w:after="120" w:line="480"/>
        <w:ind w:firstLine="720"/>
        <w:jc w:val="both"/>
      </w:pP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berbasis LLM merupakan perkembangan terbaru dalam penerapan model bahasa besar untuk analisis bisnis dan pendidikan. Wei et al. (2022) memperkenalkan konsep </w:t>
      </w:r>
      <w:r>
        <w:rPr>
          <w:rFonts w:ascii="Times New Roman" w:cs="Times New Roman" w:eastAsia="Times New Roman" w:hAnsi="Times New Roman"/>
          <w:b w:val="false"/>
          <w:bCs w:val="false"/>
          <w:i/>
          <w:iCs/>
          <w:color w:val="000000"/>
          <w:sz w:val="24"/>
          <w:szCs w:val="24"/>
        </w:rPr>
        <w:t xml:space="preserve">chain-of-thought prompting</w:t>
      </w:r>
      <w:r>
        <w:rPr>
          <w:rFonts w:ascii="Times New Roman" w:cs="Times New Roman" w:eastAsia="Times New Roman" w:hAnsi="Times New Roman"/>
          <w:b w:val="false"/>
          <w:bCs w:val="false"/>
          <w:i w:val="false"/>
          <w:iCs w:val="false"/>
          <w:color w:val="000000"/>
          <w:sz w:val="24"/>
          <w:szCs w:val="24"/>
        </w:rPr>
        <w:t xml:space="preserve"> yang memungkinkan LLM menghasilkan penalaran multi-langkah yang koheren — bukan sekadar menghasilkan teks, tetapi secara sistematis menghubungkan premis data dengan kesimpulan yang </w:t>
      </w:r>
      <w:r>
        <w:rPr>
          <w:rFonts w:ascii="Times New Roman" w:cs="Times New Roman" w:eastAsia="Times New Roman" w:hAnsi="Times New Roman"/>
          <w:b w:val="false"/>
          <w:bCs w:val="false"/>
          <w:i/>
          <w:iCs/>
          <w:color w:val="000000"/>
          <w:sz w:val="24"/>
          <w:szCs w:val="24"/>
        </w:rPr>
        <w:t xml:space="preserve">grounded</w:t>
      </w:r>
      <w:r>
        <w:rPr>
          <w:rFonts w:ascii="Times New Roman" w:cs="Times New Roman" w:eastAsia="Times New Roman" w:hAnsi="Times New Roman"/>
          <w:b w:val="false"/>
          <w:bCs w:val="false"/>
          <w:i w:val="false"/>
          <w:iCs w:val="false"/>
          <w:color w:val="000000"/>
          <w:sz w:val="24"/>
          <w:szCs w:val="24"/>
        </w:rPr>
        <w:t xml:space="preserve"> secara empiris.</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Parker et al. (2024) dalam studi komprehensif menggunakan GPT-4 untuk analisis </w:t>
      </w:r>
      <w:r>
        <w:rPr>
          <w:rFonts w:ascii="Times New Roman" w:cs="Times New Roman" w:eastAsia="Times New Roman" w:hAnsi="Times New Roman"/>
          <w:b w:val="false"/>
          <w:bCs w:val="false"/>
          <w:i/>
          <w:iCs/>
          <w:color w:val="000000"/>
          <w:sz w:val="24"/>
          <w:szCs w:val="24"/>
        </w:rPr>
        <w:t xml:space="preserve">feedback</w:t>
      </w:r>
      <w:r>
        <w:rPr>
          <w:rFonts w:ascii="Times New Roman" w:cs="Times New Roman" w:eastAsia="Times New Roman" w:hAnsi="Times New Roman"/>
          <w:b w:val="false"/>
          <w:bCs w:val="false"/>
          <w:i w:val="false"/>
          <w:iCs w:val="false"/>
          <w:color w:val="000000"/>
          <w:sz w:val="24"/>
          <w:szCs w:val="24"/>
        </w:rPr>
        <w:t xml:space="preserve"> survei pendidikan menunjukkan bahwa </w:t>
      </w:r>
      <w:r>
        <w:rPr>
          <w:rFonts w:ascii="Times New Roman" w:cs="Times New Roman" w:eastAsia="Times New Roman" w:hAnsi="Times New Roman"/>
          <w:b w:val="false"/>
          <w:bCs w:val="false"/>
          <w:i/>
          <w:iCs/>
          <w:color w:val="000000"/>
          <w:sz w:val="24"/>
          <w:szCs w:val="24"/>
        </w:rPr>
        <w:t xml:space="preserve">chain-of-thought prompting</w:t>
      </w:r>
      <w:r>
        <w:rPr>
          <w:rFonts w:ascii="Times New Roman" w:cs="Times New Roman" w:eastAsia="Times New Roman" w:hAnsi="Times New Roman"/>
          <w:b w:val="false"/>
          <w:bCs w:val="false"/>
          <w:i w:val="false"/>
          <w:iCs w:val="false"/>
          <w:color w:val="000000"/>
          <w:sz w:val="24"/>
          <w:szCs w:val="24"/>
        </w:rPr>
        <w:t xml:space="preserve"> meningkatkan akurasi LLM sekaligus menyediakan wawasan tentang proses penalaran model. Mereka mengkonfirmasi bahwa GPT-4 menunjukkan elemen </w:t>
      </w:r>
      <w:r>
        <w:rPr>
          <w:rFonts w:ascii="Times New Roman" w:cs="Times New Roman" w:eastAsia="Times New Roman" w:hAnsi="Times New Roman"/>
          <w:b w:val="false"/>
          <w:bCs w:val="false"/>
          <w:i/>
          <w:iCs/>
          <w:color w:val="000000"/>
          <w:sz w:val="24"/>
          <w:szCs w:val="24"/>
        </w:rPr>
        <w:t xml:space="preserve">causal reasoning</w:t>
      </w:r>
      <w:r>
        <w:rPr>
          <w:rFonts w:ascii="Times New Roman" w:cs="Times New Roman" w:eastAsia="Times New Roman" w:hAnsi="Times New Roman"/>
          <w:b w:val="false"/>
          <w:bCs w:val="false"/>
          <w:i w:val="false"/>
          <w:iCs w:val="false"/>
          <w:color w:val="000000"/>
          <w:sz w:val="24"/>
          <w:szCs w:val="24"/>
        </w:rPr>
        <w:t xml:space="preserve"> yang konsisten dengan datanya, mengukuhkan kelayakan pendekatan ini untuk analisis rekrutmen.</w:t>
      </w:r>
    </w:p>
    <w:p>
      <w:pPr>
        <w:pStyle w:val="Heading2"/>
        <w:spacing w:after="160" w:before="320"/>
        <w:jc w:val="left"/>
      </w:pPr>
      <w:r>
        <w:rPr>
          <w:rFonts w:ascii="Times New Roman" w:cs="Times New Roman" w:eastAsia="Times New Roman" w:hAnsi="Times New Roman"/>
          <w:b/>
          <w:bCs/>
          <w:color w:val="000000"/>
          <w:sz w:val="24"/>
          <w:szCs w:val="24"/>
        </w:rPr>
        <w:t xml:space="preserve">2.5 Dimensionality Reduction dengan Principal Component Analysis</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Fitur gabungan (IndoBERT 768 dimensi + geospasial 2 dimensi + kategorikal 3 dimensi) menghasilkan total ~773 dimensi, berpotensi menimbulkan </w:t>
      </w:r>
      <w:r>
        <w:rPr>
          <w:rFonts w:ascii="Times New Roman" w:cs="Times New Roman" w:eastAsia="Times New Roman" w:hAnsi="Times New Roman"/>
          <w:b w:val="false"/>
          <w:bCs w:val="false"/>
          <w:i/>
          <w:iCs/>
          <w:color w:val="000000"/>
          <w:sz w:val="24"/>
          <w:szCs w:val="24"/>
        </w:rPr>
        <w:t xml:space="preserve">curse of dimensionality</w:t>
      </w:r>
      <w:r>
        <w:rPr>
          <w:rFonts w:ascii="Times New Roman" w:cs="Times New Roman" w:eastAsia="Times New Roman" w:hAnsi="Times New Roman"/>
          <w:b w:val="false"/>
          <w:bCs w:val="false"/>
          <w:i w:val="false"/>
          <w:iCs w:val="false"/>
          <w:color w:val="000000"/>
          <w:sz w:val="24"/>
          <w:szCs w:val="24"/>
        </w:rPr>
        <w:t xml:space="preserve"> yang mendegradasi kualitas estimasi GMM. Jolliffe (2002) dalam buku teks standar menjelaskan bahwa PCA mengatasi masalah ini dengan transformasi linier:</w:t>
      </w:r>
    </w:p>
    <w:p>
      <w:pPr>
        <w:spacing w:after="120" w:before="120" w:line="240"/>
        <w:jc w:val="center"/>
      </w:pPr>
      <w:r>
        <w:rPr>
          <w:rFonts w:ascii="Cambria Math" w:cs="Cambria Math" w:eastAsia="Cambria Math" w:hAnsi="Cambria Math"/>
          <w:i/>
          <w:iCs/>
          <w:color w:val="000000"/>
          <w:sz w:val="22"/>
          <w:szCs w:val="22"/>
        </w:rPr>
        <w:t xml:space="preserve">z = W⊤x ∈ ℝp,   p &lt;&lt; d   ...(II.5)</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Strategi </w:t>
      </w:r>
      <w:r>
        <w:rPr>
          <w:rFonts w:ascii="Times New Roman" w:cs="Times New Roman" w:eastAsia="Times New Roman" w:hAnsi="Times New Roman"/>
          <w:b w:val="false"/>
          <w:bCs w:val="false"/>
          <w:i/>
          <w:iCs/>
          <w:color w:val="000000"/>
          <w:sz w:val="24"/>
          <w:szCs w:val="24"/>
        </w:rPr>
        <w:t xml:space="preserve">fit-on-2019, transform-all</w:t>
      </w:r>
      <w:r>
        <w:rPr>
          <w:rFonts w:ascii="Times New Roman" w:cs="Times New Roman" w:eastAsia="Times New Roman" w:hAnsi="Times New Roman"/>
          <w:b w:val="false"/>
          <w:bCs w:val="false"/>
          <w:i w:val="false"/>
          <w:iCs w:val="false"/>
          <w:color w:val="000000"/>
          <w:sz w:val="24"/>
          <w:szCs w:val="24"/>
        </w:rPr>
        <w:t xml:space="preserve"> memastikan semua periode berada dalam ruang fitur yang sama — syarat mutlak untuk komparabilitas klaster antar waktu (Jolliffe &amp; Cadima, 2016). Threshold 95% </w:t>
      </w:r>
      <w:r>
        <w:rPr>
          <w:rFonts w:ascii="Times New Roman" w:cs="Times New Roman" w:eastAsia="Times New Roman" w:hAnsi="Times New Roman"/>
          <w:b w:val="false"/>
          <w:bCs w:val="false"/>
          <w:i/>
          <w:iCs/>
          <w:color w:val="000000"/>
          <w:sz w:val="24"/>
          <w:szCs w:val="24"/>
        </w:rPr>
        <w:t xml:space="preserve">explained variance</w:t>
      </w:r>
      <w:r>
        <w:rPr>
          <w:rFonts w:ascii="Times New Roman" w:cs="Times New Roman" w:eastAsia="Times New Roman" w:hAnsi="Times New Roman"/>
          <w:b w:val="false"/>
          <w:bCs w:val="false"/>
          <w:i w:val="false"/>
          <w:iCs w:val="false"/>
          <w:color w:val="000000"/>
          <w:sz w:val="24"/>
          <w:szCs w:val="24"/>
        </w:rPr>
        <w:t xml:space="preserve"> menyeimbangkan kompresi dimensi dengan retensi informasi yang memadai. George dan Sumathy (2023) secara eksplisit merekomendasikan PCA sebagai langkah reduksi dimensi pendahuluan sebelum klasterisasi pada </w:t>
      </w:r>
      <w:r>
        <w:rPr>
          <w:rFonts w:ascii="Times New Roman" w:cs="Times New Roman" w:eastAsia="Times New Roman" w:hAnsi="Times New Roman"/>
          <w:b w:val="false"/>
          <w:bCs w:val="false"/>
          <w:i/>
          <w:iCs/>
          <w:color w:val="000000"/>
          <w:sz w:val="24"/>
          <w:szCs w:val="24"/>
        </w:rPr>
        <w:t xml:space="preserve">embedding transformer</w:t>
      </w:r>
      <w:r>
        <w:rPr>
          <w:rFonts w:ascii="Times New Roman" w:cs="Times New Roman" w:eastAsia="Times New Roman" w:hAnsi="Times New Roman"/>
          <w:b w:val="false"/>
          <w:bCs w:val="false"/>
          <w:i w:val="false"/>
          <w:iCs w:val="false"/>
          <w:color w:val="000000"/>
          <w:sz w:val="24"/>
          <w:szCs w:val="24"/>
        </w:rPr>
        <w:t xml:space="preserve">.</w:t>
      </w:r>
    </w:p>
    <w:p>
      <w:pPr>
        <w:pStyle w:val="Heading2"/>
        <w:spacing w:after="160" w:before="320"/>
        <w:jc w:val="left"/>
      </w:pPr>
      <w:r>
        <w:rPr>
          <w:rFonts w:ascii="Times New Roman" w:cs="Times New Roman" w:eastAsia="Times New Roman" w:hAnsi="Times New Roman"/>
          <w:b/>
          <w:bCs/>
          <w:color w:val="000000"/>
          <w:sz w:val="24"/>
          <w:szCs w:val="24"/>
        </w:rPr>
        <w:t xml:space="preserve">2.6 Metodologi Data Mining: CRISP-DM Adaptif Time Series</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CRISP-DM (Mariscal et al., 2010) dipilih karena fleksibilitasnya untuk diadaptasi pada konteks multi-periode. Adaptasi kritis dalam penelitian ini meliputi: (1) </w:t>
      </w:r>
      <w:r>
        <w:rPr>
          <w:rFonts w:ascii="Times New Roman" w:cs="Times New Roman" w:eastAsia="Times New Roman" w:hAnsi="Times New Roman"/>
          <w:b w:val="false"/>
          <w:bCs w:val="false"/>
          <w:i/>
          <w:iCs/>
          <w:color w:val="000000"/>
          <w:sz w:val="24"/>
          <w:szCs w:val="24"/>
        </w:rPr>
        <w:t xml:space="preserve">Data Preparation</w:t>
      </w:r>
      <w:r>
        <w:rPr>
          <w:rFonts w:ascii="Times New Roman" w:cs="Times New Roman" w:eastAsia="Times New Roman" w:hAnsi="Times New Roman"/>
          <w:b w:val="false"/>
          <w:bCs w:val="false"/>
          <w:i w:val="false"/>
          <w:iCs w:val="false"/>
          <w:color w:val="000000"/>
          <w:sz w:val="24"/>
          <w:szCs w:val="24"/>
        </w:rPr>
        <w:t xml:space="preserve"> diterapkan secara </w:t>
      </w:r>
      <w:r>
        <w:rPr>
          <w:rFonts w:ascii="Times New Roman" w:cs="Times New Roman" w:eastAsia="Times New Roman" w:hAnsi="Times New Roman"/>
          <w:b w:val="false"/>
          <w:bCs w:val="false"/>
          <w:i/>
          <w:iCs/>
          <w:color w:val="000000"/>
          <w:sz w:val="24"/>
          <w:szCs w:val="24"/>
        </w:rPr>
        <w:t xml:space="preserve">batch</w:t>
      </w:r>
      <w:r>
        <w:rPr>
          <w:rFonts w:ascii="Times New Roman" w:cs="Times New Roman" w:eastAsia="Times New Roman" w:hAnsi="Times New Roman"/>
          <w:b w:val="false"/>
          <w:bCs w:val="false"/>
          <w:i w:val="false"/>
          <w:iCs w:val="false"/>
          <w:color w:val="000000"/>
          <w:sz w:val="24"/>
          <w:szCs w:val="24"/>
        </w:rPr>
        <w:t xml:space="preserve"> pada keenam periode dengan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identik; (2) </w:t>
      </w:r>
      <w:r>
        <w:rPr>
          <w:rFonts w:ascii="Times New Roman" w:cs="Times New Roman" w:eastAsia="Times New Roman" w:hAnsi="Times New Roman"/>
          <w:b w:val="false"/>
          <w:bCs w:val="false"/>
          <w:i/>
          <w:iCs/>
          <w:color w:val="000000"/>
          <w:sz w:val="24"/>
          <w:szCs w:val="24"/>
        </w:rPr>
        <w:t xml:space="preserve">Modeling</w:t>
      </w:r>
      <w:r>
        <w:rPr>
          <w:rFonts w:ascii="Times New Roman" w:cs="Times New Roman" w:eastAsia="Times New Roman" w:hAnsi="Times New Roman"/>
          <w:b w:val="false"/>
          <w:bCs w:val="false"/>
          <w:i w:val="false"/>
          <w:iCs w:val="false"/>
          <w:color w:val="000000"/>
          <w:sz w:val="24"/>
          <w:szCs w:val="24"/>
        </w:rPr>
        <w:t xml:space="preserve"> diterapkan secara independen per periode sesuai konsep </w:t>
      </w:r>
      <w:r>
        <w:rPr>
          <w:rFonts w:ascii="Times New Roman" w:cs="Times New Roman" w:eastAsia="Times New Roman" w:hAnsi="Times New Roman"/>
          <w:b w:val="false"/>
          <w:bCs w:val="false"/>
          <w:i/>
          <w:iCs/>
          <w:color w:val="000000"/>
          <w:sz w:val="24"/>
          <w:szCs w:val="24"/>
        </w:rPr>
        <w:t xml:space="preserve">time-specific mixture models</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val="false"/>
          <w:bCs w:val="false"/>
          <w:i/>
          <w:iCs/>
          <w:color w:val="000000"/>
          <w:sz w:val="24"/>
          <w:szCs w:val="24"/>
        </w:rPr>
        <w:t xml:space="preserve">Evaluation</w:t>
      </w:r>
      <w:r>
        <w:rPr>
          <w:rFonts w:ascii="Times New Roman" w:cs="Times New Roman" w:eastAsia="Times New Roman" w:hAnsi="Times New Roman"/>
          <w:b w:val="false"/>
          <w:bCs w:val="false"/>
          <w:i w:val="false"/>
          <w:iCs w:val="false"/>
          <w:color w:val="000000"/>
          <w:sz w:val="24"/>
          <w:szCs w:val="24"/>
        </w:rPr>
        <w:t xml:space="preserve"> ditambahkan lapisan stabilitas antar periode berupa ARI, Jaccard, dan </w:t>
      </w:r>
      <w:r>
        <w:rPr>
          <w:rFonts w:ascii="Times New Roman" w:cs="Times New Roman" w:eastAsia="Times New Roman" w:hAnsi="Times New Roman"/>
          <w:b w:val="false"/>
          <w:bCs w:val="false"/>
          <w:i/>
          <w:iCs/>
          <w:color w:val="000000"/>
          <w:sz w:val="24"/>
          <w:szCs w:val="24"/>
        </w:rPr>
        <w:t xml:space="preserve">centroid drift</w:t>
      </w:r>
      <w:r>
        <w:rPr>
          <w:rFonts w:ascii="Times New Roman" w:cs="Times New Roman" w:eastAsia="Times New Roman" w:hAnsi="Times New Roman"/>
          <w:b w:val="false"/>
          <w:bCs w:val="false"/>
          <w:i w:val="false"/>
          <w:iCs w:val="false"/>
          <w:color w:val="000000"/>
          <w:sz w:val="24"/>
          <w:szCs w:val="24"/>
        </w:rPr>
        <w:t xml:space="preserve">; serta (4) </w:t>
      </w:r>
      <w:r>
        <w:rPr>
          <w:rFonts w:ascii="Times New Roman" w:cs="Times New Roman" w:eastAsia="Times New Roman" w:hAnsi="Times New Roman"/>
          <w:b w:val="false"/>
          <w:bCs w:val="false"/>
          <w:i/>
          <w:iCs/>
          <w:color w:val="000000"/>
          <w:sz w:val="24"/>
          <w:szCs w:val="24"/>
        </w:rPr>
        <w:t xml:space="preserve">Deployment</w:t>
      </w:r>
      <w:r>
        <w:rPr>
          <w:rFonts w:ascii="Times New Roman" w:cs="Times New Roman" w:eastAsia="Times New Roman" w:hAnsi="Times New Roman"/>
          <w:b w:val="false"/>
          <w:bCs w:val="false"/>
          <w:i w:val="false"/>
          <w:iCs w:val="false"/>
          <w:color w:val="000000"/>
          <w:sz w:val="24"/>
          <w:szCs w:val="24"/>
        </w:rPr>
        <w:t xml:space="preserve"> diperluas dengan modul otomasi LLM yang menghasilkan laporan dan rekomendasi personalisasi secara otomatis.</w:t>
      </w:r>
    </w:p>
    <w:p>
      <w:pPr>
        <w:pStyle w:val="Heading2"/>
        <w:spacing w:after="160" w:before="320"/>
        <w:jc w:val="left"/>
      </w:pPr>
      <w:r>
        <w:rPr>
          <w:rFonts w:ascii="Times New Roman" w:cs="Times New Roman" w:eastAsia="Times New Roman" w:hAnsi="Times New Roman"/>
          <w:b/>
          <w:bCs/>
          <w:color w:val="000000"/>
          <w:sz w:val="24"/>
          <w:szCs w:val="24"/>
        </w:rPr>
        <w:t xml:space="preserve">2.7 Analisis Time Series dan Deteksi Structural Break</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Analisis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dalam EDM memungkinkan pemahaman terhadap perubahan perilaku calon mahasiswa dari waktu ke waktu. Penelitian ini menggunakan tiga metrik stabilitas yang saling melengkapi:</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Adjusted Rand Index (ARI):</w:t>
      </w:r>
      <w:r>
        <w:rPr>
          <w:rFonts w:ascii="Times New Roman" w:cs="Times New Roman" w:eastAsia="Times New Roman" w:hAnsi="Times New Roman"/>
          <w:b w:val="false"/>
          <w:bCs w:val="false"/>
          <w:i w:val="false"/>
          <w:iCs w:val="false"/>
          <w:color w:val="000000"/>
          <w:sz w:val="24"/>
          <w:szCs w:val="24"/>
        </w:rPr>
        <w:t xml:space="preserve"> mengukur konsistensi pengelompokan antar dua partisi dengan koreksi terhadap pengaruh kebetulan (Hubert &amp; Arabie, 1985):</w:t>
      </w:r>
    </w:p>
    <w:p>
      <w:pPr>
        <w:spacing w:after="120" w:before="120" w:line="240"/>
        <w:jc w:val="center"/>
      </w:pPr>
      <w:r>
        <w:rPr>
          <w:rFonts w:ascii="Cambria Math" w:cs="Cambria Math" w:eastAsia="Cambria Math" w:hAnsi="Cambria Math"/>
          <w:i/>
          <w:iCs/>
          <w:color w:val="000000"/>
          <w:sz w:val="22"/>
          <w:szCs w:val="22"/>
        </w:rPr>
        <w:t xml:space="preserve">ARI = (RI - E[RI]) / (max(RI) - E[RI])   ...(II.6)</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Jaccard Similarity Index:</w:t>
      </w:r>
      <w:r>
        <w:rPr>
          <w:rFonts w:ascii="Times New Roman" w:cs="Times New Roman" w:eastAsia="Times New Roman" w:hAnsi="Times New Roman"/>
          <w:b w:val="false"/>
          <w:bCs w:val="false"/>
          <w:i w:val="false"/>
          <w:iCs w:val="false"/>
          <w:color w:val="000000"/>
          <w:sz w:val="24"/>
          <w:szCs w:val="24"/>
        </w:rPr>
        <w:t xml:space="preserve"> mengukur </w:t>
      </w:r>
      <w:r>
        <w:rPr>
          <w:rFonts w:ascii="Times New Roman" w:cs="Times New Roman" w:eastAsia="Times New Roman" w:hAnsi="Times New Roman"/>
          <w:b w:val="false"/>
          <w:bCs w:val="false"/>
          <w:i/>
          <w:iCs/>
          <w:color w:val="000000"/>
          <w:sz w:val="24"/>
          <w:szCs w:val="24"/>
        </w:rPr>
        <w:t xml:space="preserve">overlap</w:t>
      </w:r>
      <w:r>
        <w:rPr>
          <w:rFonts w:ascii="Times New Roman" w:cs="Times New Roman" w:eastAsia="Times New Roman" w:hAnsi="Times New Roman"/>
          <w:b w:val="false"/>
          <w:bCs w:val="false"/>
          <w:i w:val="false"/>
          <w:iCs w:val="false"/>
          <w:color w:val="000000"/>
          <w:sz w:val="24"/>
          <w:szCs w:val="24"/>
        </w:rPr>
        <w:t xml:space="preserve"> keanggotaan klaster yang sama antar periode:</w:t>
      </w:r>
    </w:p>
    <w:p>
      <w:pPr>
        <w:spacing w:after="120" w:before="120" w:line="240"/>
        <w:jc w:val="center"/>
      </w:pPr>
      <w:r>
        <w:rPr>
          <w:rFonts w:ascii="Cambria Math" w:cs="Cambria Math" w:eastAsia="Cambria Math" w:hAnsi="Cambria Math"/>
          <w:i/>
          <w:iCs/>
          <w:color w:val="000000"/>
          <w:sz w:val="22"/>
          <w:szCs w:val="22"/>
        </w:rPr>
        <w:t xml:space="preserve">J(A,B) = |A ∩ B| / |A ∪ B|   ...(II.7)</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Centroid Drift:</w:t>
      </w:r>
      <w:r>
        <w:rPr>
          <w:rFonts w:ascii="Times New Roman" w:cs="Times New Roman" w:eastAsia="Times New Roman" w:hAnsi="Times New Roman"/>
          <w:b w:val="false"/>
          <w:bCs w:val="false"/>
          <w:i w:val="false"/>
          <w:iCs w:val="false"/>
          <w:color w:val="000000"/>
          <w:sz w:val="24"/>
          <w:szCs w:val="24"/>
        </w:rPr>
        <w:t xml:space="preserve"> jarak Euclidean rata-rata minimum antar sentroid klaster periode berurutan, mengukur besarnya pergeseran posisi klaster dalam ruang PCA.</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Threshold ARI &lt; 0,30 ditetapkan sebagai indikator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berdasarkan justifikasi bahwa nilai tersebut berada jauh di bawah kategori "konsistensi sedang" (0,60) dan mendekati nilai ekspektasi acak, mengindikasikan bahwa komposisi klaster berubah secara fundamental melampaui variasi normal yang diharapkan. Nilai ini bersifat konservatif untuk memastikan hanya pergeseran struktural yang benar-benar dramatis yang dikategorikan sebagai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w:t>
      </w:r>
    </w:p>
    <w:p>
      <w:pPr>
        <w:pStyle w:val="Heading2"/>
        <w:spacing w:after="160" w:before="320"/>
        <w:jc w:val="left"/>
      </w:pPr>
      <w:r>
        <w:rPr>
          <w:rFonts w:ascii="Times New Roman" w:cs="Times New Roman" w:eastAsia="Times New Roman" w:hAnsi="Times New Roman"/>
          <w:b/>
          <w:bCs/>
          <w:color w:val="000000"/>
          <w:sz w:val="24"/>
          <w:szCs w:val="24"/>
        </w:rPr>
        <w:t xml:space="preserve">2.8 Dampak COVID-19 terhadap Enrollment Perguruan Tinggi</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Pandemi COVID-19 memberikan dampak mendalam dan tidak simetris terhadap </w:t>
      </w:r>
      <w:r>
        <w:rPr>
          <w:rFonts w:ascii="Times New Roman" w:cs="Times New Roman" w:eastAsia="Times New Roman" w:hAnsi="Times New Roman"/>
          <w:b w:val="false"/>
          <w:bCs w:val="false"/>
          <w:i/>
          <w:iCs/>
          <w:color w:val="000000"/>
          <w:sz w:val="24"/>
          <w:szCs w:val="24"/>
        </w:rPr>
        <w:t xml:space="preserve">enrollment</w:t>
      </w:r>
      <w:r>
        <w:rPr>
          <w:rFonts w:ascii="Times New Roman" w:cs="Times New Roman" w:eastAsia="Times New Roman" w:hAnsi="Times New Roman"/>
          <w:b w:val="false"/>
          <w:bCs w:val="false"/>
          <w:i w:val="false"/>
          <w:iCs w:val="false"/>
          <w:color w:val="000000"/>
          <w:sz w:val="24"/>
          <w:szCs w:val="24"/>
        </w:rPr>
        <w:t xml:space="preserve"> perguruan tinggi. Aristovnik et al. (2021) mendokumentasikan secara komprehensif dampak pandemi terhadap kehidupan mahasiswa perguruan tinggi di seluruh dunia mencakup dimensi akademik, sosial, dan mental. Purcell dan Lumbreras (2021) menunjukkan bahwa pandemi mengekspos fragilitas dan ketidaksetaraan dalam pendidikan tinggi global, dengan dampak tidak setara antar institusi.</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El Said (2021) dalam studi empiris pada universitas di negara berkembang menemukan bahwa COVID-19 secara dramatis membentuk ulang cara penyampaian pendidikan. Di Indonesia, Herwangi et al. (2021) menemukan bahwa pandemi mengakselerasi digitalisasi aspirasi pendidikan. Pergeseran komposisi segmen pendaftar — bukan sekadar penurunan volume — yang menjadi justifikasi utama mengapa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berbasis LLM diperlukan untuk memahami mekanisme perubahan antar fase temporal.</w:t>
      </w:r>
    </w:p>
    <w:p>
      <w:pPr>
        <w:pStyle w:val="Heading2"/>
        <w:spacing w:after="160" w:before="320"/>
        <w:jc w:val="left"/>
      </w:pPr>
      <w:r>
        <w:rPr>
          <w:rFonts w:ascii="Times New Roman" w:cs="Times New Roman" w:eastAsia="Times New Roman" w:hAnsi="Times New Roman"/>
          <w:b/>
          <w:bCs/>
          <w:color w:val="000000"/>
          <w:sz w:val="24"/>
          <w:szCs w:val="24"/>
        </w:rPr>
        <w:t xml:space="preserve">2.9 Personalisasi Rekrutmen Berbasis Data</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Personalisasi rekrutmen merupakan aplikasi lanjutan dari segmentasi yang mentransformasikan profil klaster menjadi komunikasi yang disesuaikan per segmen. Kotler dan Keller (2016) menegaskan bahwa personalisasi berbasis profil segmen adalah tahap akhir dari siklus pemasaran yang efektif — dari segmentasi menuju </w:t>
      </w:r>
      <w:r>
        <w:rPr>
          <w:rFonts w:ascii="Times New Roman" w:cs="Times New Roman" w:eastAsia="Times New Roman" w:hAnsi="Times New Roman"/>
          <w:b w:val="false"/>
          <w:bCs w:val="false"/>
          <w:i/>
          <w:iCs/>
          <w:color w:val="000000"/>
          <w:sz w:val="24"/>
          <w:szCs w:val="24"/>
        </w:rPr>
        <w:t xml:space="preserve">positioning</w:t>
      </w:r>
      <w:r>
        <w:rPr>
          <w:rFonts w:ascii="Times New Roman" w:cs="Times New Roman" w:eastAsia="Times New Roman" w:hAnsi="Times New Roman"/>
          <w:b w:val="false"/>
          <w:bCs w:val="false"/>
          <w:i w:val="false"/>
          <w:iCs w:val="false"/>
          <w:color w:val="000000"/>
          <w:sz w:val="24"/>
          <w:szCs w:val="24"/>
        </w:rPr>
        <w:t xml:space="preserve"> yang tepat sasaran. Khatun et al. (2024) menunjukkan bahwa </w:t>
      </w:r>
      <w:r>
        <w:rPr>
          <w:rFonts w:ascii="Times New Roman" w:cs="Times New Roman" w:eastAsia="Times New Roman" w:hAnsi="Times New Roman"/>
          <w:b w:val="false"/>
          <w:bCs w:val="false"/>
          <w:i/>
          <w:iCs/>
          <w:color w:val="000000"/>
          <w:sz w:val="24"/>
          <w:szCs w:val="24"/>
        </w:rPr>
        <w:t xml:space="preserve">data-driven strategies</w:t>
      </w:r>
      <w:r>
        <w:rPr>
          <w:rFonts w:ascii="Times New Roman" w:cs="Times New Roman" w:eastAsia="Times New Roman" w:hAnsi="Times New Roman"/>
          <w:b w:val="false"/>
          <w:bCs w:val="false"/>
          <w:i w:val="false"/>
          <w:iCs w:val="false"/>
          <w:color w:val="000000"/>
          <w:sz w:val="24"/>
          <w:szCs w:val="24"/>
        </w:rPr>
        <w:t xml:space="preserve"> untuk segmentasi pasar memungkinkan institusi mendapatkan pemahaman mendalam dan membuat keputusan yang lebih terinformasi.</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Dalam konteks rekrutmen perguruan tinggi, personalisasi berbasis segmentasi mencakup penyesuaian: (1) pesan komunikasi yang selaras dengan motivasi dan hambatan utama setiap segmen; (2) </w:t>
      </w:r>
      <w:r>
        <w:rPr>
          <w:rFonts w:ascii="Times New Roman" w:cs="Times New Roman" w:eastAsia="Times New Roman" w:hAnsi="Times New Roman"/>
          <w:b w:val="false"/>
          <w:bCs w:val="false"/>
          <w:i/>
          <w:iCs/>
          <w:color w:val="000000"/>
          <w:sz w:val="24"/>
          <w:szCs w:val="24"/>
        </w:rPr>
        <w:t xml:space="preserve">channel</w:t>
      </w:r>
      <w:r>
        <w:rPr>
          <w:rFonts w:ascii="Times New Roman" w:cs="Times New Roman" w:eastAsia="Times New Roman" w:hAnsi="Times New Roman"/>
          <w:b w:val="false"/>
          <w:bCs w:val="false"/>
          <w:i w:val="false"/>
          <w:iCs w:val="false"/>
          <w:color w:val="000000"/>
          <w:sz w:val="24"/>
          <w:szCs w:val="24"/>
        </w:rPr>
        <w:t xml:space="preserve"> komunikasi yang dipilih berdasarkan profil geografis dan demografis segmen; (3) waktu kampanye yang dioptimalkan berdasarkan pola historis pendaftaran per segmen; dan (4) nilai proposisi (</w:t>
      </w:r>
      <w:r>
        <w:rPr>
          <w:rFonts w:ascii="Times New Roman" w:cs="Times New Roman" w:eastAsia="Times New Roman" w:hAnsi="Times New Roman"/>
          <w:b w:val="false"/>
          <w:bCs w:val="false"/>
          <w:i/>
          <w:iCs/>
          <w:color w:val="000000"/>
          <w:sz w:val="24"/>
          <w:szCs w:val="24"/>
        </w:rPr>
        <w:t xml:space="preserve">value proposition</w:t>
      </w:r>
      <w:r>
        <w:rPr>
          <w:rFonts w:ascii="Times New Roman" w:cs="Times New Roman" w:eastAsia="Times New Roman" w:hAnsi="Times New Roman"/>
          <w:b w:val="false"/>
          <w:bCs w:val="false"/>
          <w:i w:val="false"/>
          <w:iCs w:val="false"/>
          <w:color w:val="000000"/>
          <w:sz w:val="24"/>
          <w:szCs w:val="24"/>
        </w:rPr>
        <w:t xml:space="preserve">) yang disesuaikan dengan karakteristik sosio-ekonomi segmen. Nair et al. (2022) menunjukkan bahwa implementasi personalisasi berbasis data dalam rekrutmen PT menghasilkan peningkatan efisiensi yang terukur dalam konversi calon pendaftar menjadi mahasiswa terdaftar.</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mengintegrasikan personalisasi rekrutmen sebagai </w:t>
      </w:r>
      <w:r>
        <w:rPr>
          <w:rFonts w:ascii="Times New Roman" w:cs="Times New Roman" w:eastAsia="Times New Roman" w:hAnsi="Times New Roman"/>
          <w:b w:val="false"/>
          <w:bCs w:val="false"/>
          <w:i/>
          <w:iCs/>
          <w:color w:val="000000"/>
          <w:sz w:val="24"/>
          <w:szCs w:val="24"/>
        </w:rPr>
        <w:t xml:space="preserve">output</w:t>
      </w:r>
      <w:r>
        <w:rPr>
          <w:rFonts w:ascii="Times New Roman" w:cs="Times New Roman" w:eastAsia="Times New Roman" w:hAnsi="Times New Roman"/>
          <w:b w:val="false"/>
          <w:bCs w:val="false"/>
          <w:i w:val="false"/>
          <w:iCs w:val="false"/>
          <w:color w:val="000000"/>
          <w:sz w:val="24"/>
          <w:szCs w:val="24"/>
        </w:rPr>
        <w:t xml:space="preserve"> akhir dari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analitik, di mana modul LLM secara otomatis menghasilkan panduan personalisasi per segmen berdasarkan profil GMM aktual — mengeliminasi kebutuhan interpretasi manual yang memakan waktu dan rentan inkonsistensi.</w:t>
      </w:r>
    </w:p>
    <w:p>
      <w:pPr>
        <w:pStyle w:val="Heading2"/>
        <w:spacing w:after="160" w:before="320"/>
        <w:jc w:val="left"/>
      </w:pPr>
      <w:r>
        <w:rPr>
          <w:rFonts w:ascii="Times New Roman" w:cs="Times New Roman" w:eastAsia="Times New Roman" w:hAnsi="Times New Roman"/>
          <w:b/>
          <w:bCs/>
          <w:color w:val="000000"/>
          <w:sz w:val="24"/>
          <w:szCs w:val="24"/>
        </w:rPr>
        <w:t xml:space="preserve">2.10 Matriks Tinjauan Pustaka</w:t>
      </w:r>
    </w:p>
    <w:p>
      <w:pPr>
        <w:spacing w:after="80" w:before="360" w:line="240"/>
        <w:jc w:val="center"/>
      </w:pPr>
      <w:r>
        <w:rPr>
          <w:rFonts w:ascii="Times New Roman" w:cs="Times New Roman" w:eastAsia="Times New Roman" w:hAnsi="Times New Roman"/>
          <w:b/>
          <w:bCs/>
          <w:color w:val="000000"/>
          <w:sz w:val="20"/>
          <w:szCs w:val="20"/>
        </w:rPr>
        <w:t xml:space="preserve">Tabel 2.2 Literature Review Matrix: Penelitian Terdahulu dan Posisi Penelitian 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1350"/>
        <w:gridCol w:w="1200"/>
        <w:gridCol w:w="1200"/>
        <w:gridCol w:w="1500"/>
        <w:gridCol w:w="1500"/>
        <w:gridCol w:w="1950"/>
      </w:tblGrid>
      <w:tr>
        <w:trPr>
          <w:tblHeader/>
        </w:trPr>
        <w:tc>
          <w:tcPr>
            <w:tcW w:type="dxa" w:w="3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No</w:t>
            </w:r>
          </w:p>
        </w:tc>
        <w:tc>
          <w:tcPr>
            <w:tcW w:type="dxa" w:w="13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Peneliti (Tahun)</w:t>
            </w:r>
          </w:p>
        </w:tc>
        <w:tc>
          <w:tcPr>
            <w:tcW w:type="dxa" w:w="1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Metode Utama</w:t>
            </w:r>
          </w:p>
        </w:tc>
        <w:tc>
          <w:tcPr>
            <w:tcW w:type="dxa" w:w="1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Konteks</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Temuan Utama</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Gap</w:t>
            </w:r>
          </w:p>
        </w:tc>
        <w:tc>
          <w:tcPr>
            <w:tcW w:type="dxa" w:w="19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Gap yang Diisi Penelitian Ini</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Scrucca et al. (2023)</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GMM/Finite GMM</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Pendidikan</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 efektif ungkap heterogenitas data pendidikan</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Belum untuk rekrutmen PT Indonesia</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Aplikasi GMM time series 6 periode rekrutmen PT</w:t>
            </w:r>
          </w:p>
        </w:tc>
      </w:tr>
      <w:tr>
        <w:trPr>
          <w:tblHeader w:val="false"/>
        </w:trPr>
        <w:tc>
          <w:tcPr>
            <w:tcW w:type="dxa" w:w="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Koto et al. (2020)</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pre-training</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Korpus Indonesia</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unggul vs mBERT</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Belum untuk clustering rekrutmen PT</w:t>
            </w:r>
          </w:p>
        </w:tc>
        <w:tc>
          <w:tcPr>
            <w:tcW w:type="dxa" w:w="19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sebagai komponen otomasi ekstraksi fitur</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3</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Subakti et al. (2022)</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BERT text clustering</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NLP clustering</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BERT ungguli TF-IDF 28/36 metrik</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Fokus teks umum, bukan rekrutmen PT</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BERT embedding untuk data rekrutmen PT Indonesia</w:t>
            </w:r>
          </w:p>
        </w:tc>
      </w:tr>
      <w:tr>
        <w:trPr>
          <w:tblHeader w:val="false"/>
        </w:trPr>
        <w:tc>
          <w:tcPr>
            <w:tcW w:type="dxa" w:w="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4</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Parker et al. (2024)</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LLM GPT-4 pendidikan</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Survey feedback</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LLM efektif analisis feedback pendidikan</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spesifik GMM clustering temporal</w:t>
            </w:r>
          </w:p>
        </w:tc>
        <w:tc>
          <w:tcPr>
            <w:tcW w:type="dxa" w:w="19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LLM reasoning kausal &amp; persona generation GMM</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5</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George &amp; Sumathy (2023)</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BERT + Clustering</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NLP topic modeling</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PCA+BERT hasilkan klaster lebih baik</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Bukan rekrutmen PT; bukan time series</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PCA sebagai reduksi dimensi sebelum GMM</w:t>
            </w:r>
          </w:p>
        </w:tc>
      </w:tr>
      <w:tr>
        <w:trPr>
          <w:tblHeader w:val="false"/>
        </w:trPr>
        <w:tc>
          <w:tcPr>
            <w:tcW w:type="dxa" w:w="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6</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Aristovnik et al. (2021)</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Survey global</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PT global COVID</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merombak kehidupan mahasiswa global</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GMM atau segmentasi longitudinal</w:t>
            </w:r>
          </w:p>
        </w:tc>
        <w:tc>
          <w:tcPr>
            <w:tcW w:type="dxa" w:w="19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Justifikasi structural break pasca-COVID</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7</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Shoaib et al. (2024)</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Systematic review</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EDM clustering</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Clustering bantu strategi dukungan mahasiswa</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Review saja; tidak GMM-LLM time series</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Sintesis gap literatur EDM-GMM-LLM terpadu</w:t>
            </w:r>
          </w:p>
        </w:tc>
      </w:tr>
      <w:tr>
        <w:trPr>
          <w:tblHeader w:val="false"/>
        </w:trPr>
        <w:tc>
          <w:tcPr>
            <w:tcW w:type="dxa" w:w="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8</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Khatun et al. (2024)</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Clustering segmentasi pasar</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Pemasaran digital</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Segmentasi data-driven tingkatkan keputusan</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konteks PT; tidak GMM soft clustering</w:t>
            </w:r>
          </w:p>
        </w:tc>
        <w:tc>
          <w:tcPr>
            <w:tcW w:type="dxa" w:w="19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Segmentasi probabilistik berbasis rekrutmen PT</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9</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Ahmadian et al. (2024)</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Hybrid IndoBERT-BiLSTM</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Sentimen Indonesia</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hybrid 92% akurasi sentimen</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untuk clustering rekrutmen</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Validasi IndoBERT sebagai model NLP Indonesia</w:t>
            </w:r>
          </w:p>
        </w:tc>
      </w:tr>
      <w:tr>
        <w:trPr>
          <w:tblHeader w:val="false"/>
        </w:trPr>
        <w:tc>
          <w:tcPr>
            <w:tcW w:type="dxa" w:w="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10</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Juarto &amp; Yulianto (2023)</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klasifikasi</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Klasifikasi berita</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94% akurasi teks Indonesia</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untuk embedding klasterisasi</w:t>
            </w:r>
          </w:p>
        </w:tc>
        <w:tc>
          <w:tcPr>
            <w:tcW w:type="dxa" w:w="19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Validasi keunggulan IndoBERT teks Indonesia</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11</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Purcell &amp; Lumbreras (2021)</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Tinjauan SDG</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PT global COVID</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Pandemi ekspos fragilitas PT global</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spesifik segmentasi; tidak GMM</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Konteks dampak pandemi PT negara berkembang</w:t>
            </w:r>
          </w:p>
        </w:tc>
      </w:tr>
      <w:tr>
        <w:trPr>
          <w:tblHeader w:val="false"/>
        </w:trPr>
        <w:tc>
          <w:tcPr>
            <w:tcW w:type="dxa" w:w="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12</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El Said (2021)</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Empiris PT</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Pembelajaran online COVID</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merombak penyampaian pendidikan</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segmentasi rekrutmen; tidak clustering</w:t>
            </w:r>
          </w:p>
        </w:tc>
        <w:tc>
          <w:tcPr>
            <w:tcW w:type="dxa" w:w="19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Justifikasi hysteresis enrollment pasca-COVID</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13</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Herwangi et al. (2021)</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Survei</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PT Indonesia COVID</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Pandemi akselerasi digitalisasi pendidikan Indonesia</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Data survei; tidak GMM atau LLM</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Konteks lokal Indonesia reasoning kausal LLM</w:t>
            </w:r>
          </w:p>
        </w:tc>
      </w:tr>
      <w:tr>
        <w:trPr>
          <w:tblHeader w:val="false"/>
        </w:trPr>
        <w:tc>
          <w:tcPr>
            <w:tcW w:type="dxa" w:w="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14</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Wei et al. (2022)</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Chain-of-thought prompting</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LLM reasoning</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LLM mampu multi-step reasoning koheren</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untuk analisis kausal rekrutmen PT</w:t>
            </w:r>
          </w:p>
        </w:tc>
        <w:tc>
          <w:tcPr>
            <w:tcW w:type="dxa" w:w="19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CoT prompting sebagai basis reasoning kausal LLM</w:t>
            </w:r>
          </w:p>
        </w:tc>
      </w:tr>
      <w:tr>
        <w:trPr>
          <w:tblHeader w:val="false"/>
        </w:trPr>
        <w:tc>
          <w:tcPr>
            <w:tcW w:type="dxa" w:w="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15</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Nair et al. (2022)</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Segmentasi rekrutmen PT</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Enrollment management</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Segmentasi data historis tingkatkan efisiensi</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Kerangka konseptual; tidak GMM-LLM Indonesia</w:t>
            </w:r>
          </w:p>
        </w:tc>
        <w:tc>
          <w:tcPr>
            <w:tcW w:type="dxa" w:w="19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Landasan segmentasi berbasis data rekrutmen</w:t>
            </w:r>
          </w:p>
        </w:tc>
      </w:tr>
    </w:tbl>
    <w:p>
      <w:pPr>
        <w:spacing w:after="240" w:before="40" w:line="240"/>
        <w:jc w:val="left"/>
      </w:pPr>
      <w:r>
        <w:rPr>
          <w:rFonts w:ascii="Times New Roman" w:cs="Times New Roman" w:eastAsia="Times New Roman" w:hAnsi="Times New Roman"/>
          <w:i/>
          <w:iCs/>
          <w:color w:val="000000"/>
          <w:sz w:val="20"/>
          <w:szCs w:val="20"/>
        </w:rPr>
        <w:t xml:space="preserve">Sumber: Sintesis tinjauan pustaka penelitian (2025)</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Sintesis Gap:</w:t>
      </w:r>
      <w:r>
        <w:rPr>
          <w:rFonts w:ascii="Times New Roman" w:cs="Times New Roman" w:eastAsia="Times New Roman" w:hAnsi="Times New Roman"/>
          <w:b w:val="false"/>
          <w:bCs w:val="false"/>
          <w:i w:val="false"/>
          <w:iCs w:val="false"/>
          <w:color w:val="000000"/>
          <w:sz w:val="24"/>
          <w:szCs w:val="24"/>
        </w:rPr>
        <w:t xml:space="preserve"> Berdasarkan Tabel 2.2, terdapat kesenjangan signifikan dalam literatur yang belum mengintegrasikan secara terpadu: (1) GMM probabilistik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dengan deteksi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multi-metrik; (2) IndoBERT untuk ekstraksi fitur semantik termasuk data nama dalam konteks rekrutmen perguruan tinggi Indonesia; (3) LLM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untuk penjelasan perubahan klaster antar periode; dan (4) otomasi narasi persona, ringkasan laporan, dan personalisasi rekrutmen berbasis profil GMM — dalam satu </w:t>
      </w:r>
      <w:r>
        <w:rPr>
          <w:rFonts w:ascii="Times New Roman" w:cs="Times New Roman" w:eastAsia="Times New Roman" w:hAnsi="Times New Roman"/>
          <w:b w:val="false"/>
          <w:bCs w:val="false"/>
          <w:i/>
          <w:iCs/>
          <w:color w:val="000000"/>
          <w:sz w:val="24"/>
          <w:szCs w:val="24"/>
        </w:rPr>
        <w:t xml:space="preserve">pipeline end-to-end</w:t>
      </w:r>
      <w:r>
        <w:rPr>
          <w:rFonts w:ascii="Times New Roman" w:cs="Times New Roman" w:eastAsia="Times New Roman" w:hAnsi="Times New Roman"/>
          <w:b w:val="false"/>
          <w:bCs w:val="false"/>
          <w:i w:val="false"/>
          <w:iCs w:val="false"/>
          <w:color w:val="000000"/>
          <w:sz w:val="24"/>
          <w:szCs w:val="24"/>
        </w:rPr>
        <w:t xml:space="preserve">. Penelitian ini mengisi kesenjangan tersebut secara komprehensif.</w:t>
      </w:r>
    </w:p>
    <w:p>
      <w:r>
        <w:br w:type="page"/>
      </w:r>
    </w:p>
    <w:p>
      <w:pPr>
        <w:spacing w:after="0" w:before="0" w:line="240"/>
        <w:jc w:val="center"/>
      </w:pPr>
      <w:r>
        <w:rPr>
          <w:rFonts w:ascii="Times New Roman" w:cs="Times New Roman" w:eastAsia="Times New Roman" w:hAnsi="Times New Roman"/>
          <w:b/>
          <w:bCs/>
          <w:color w:val="000000"/>
          <w:sz w:val="24"/>
          <w:szCs w:val="24"/>
        </w:rPr>
        <w:t xml:space="preserve">BAB III</w:t>
      </w:r>
    </w:p>
    <w:p>
      <w:pPr>
        <w:spacing w:after="480" w:before="0" w:line="240"/>
        <w:jc w:val="center"/>
      </w:pPr>
      <w:r>
        <w:rPr>
          <w:rFonts w:ascii="Times New Roman" w:cs="Times New Roman" w:eastAsia="Times New Roman" w:hAnsi="Times New Roman"/>
          <w:b/>
          <w:bCs/>
          <w:color w:val="000000"/>
          <w:sz w:val="24"/>
          <w:szCs w:val="24"/>
        </w:rPr>
        <w:t xml:space="preserve">METODOLOGI PENELITIAN</w:t>
      </w:r>
    </w:p>
    <w:p>
      <w:pPr>
        <w:pStyle w:val="Heading2"/>
        <w:spacing w:after="160" w:before="320"/>
        <w:jc w:val="left"/>
      </w:pPr>
      <w:r>
        <w:rPr>
          <w:rFonts w:ascii="Times New Roman" w:cs="Times New Roman" w:eastAsia="Times New Roman" w:hAnsi="Times New Roman"/>
          <w:b/>
          <w:bCs/>
          <w:color w:val="000000"/>
          <w:sz w:val="24"/>
          <w:szCs w:val="24"/>
        </w:rPr>
        <w:t xml:space="preserve">3.1 Desain Penelitian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menggunakan pendekatan </w:t>
      </w:r>
      <w:r>
        <w:rPr>
          <w:rFonts w:ascii="Times New Roman" w:cs="Times New Roman" w:eastAsia="Times New Roman" w:hAnsi="Times New Roman"/>
          <w:b w:val="false"/>
          <w:bCs w:val="false"/>
          <w:i/>
          <w:iCs/>
          <w:color w:val="000000"/>
          <w:sz w:val="24"/>
          <w:szCs w:val="24"/>
        </w:rPr>
        <w:t xml:space="preserve">Research and Development</w:t>
      </w:r>
      <w:r>
        <w:rPr>
          <w:rFonts w:ascii="Times New Roman" w:cs="Times New Roman" w:eastAsia="Times New Roman" w:hAnsi="Times New Roman"/>
          <w:b w:val="false"/>
          <w:bCs w:val="false"/>
          <w:i w:val="false"/>
          <w:iCs w:val="false"/>
          <w:color w:val="000000"/>
          <w:sz w:val="24"/>
          <w:szCs w:val="24"/>
        </w:rPr>
        <w:t xml:space="preserve"> (R&amp;D) dengan metode kuantitatif berbasis </w:t>
      </w:r>
      <w:r>
        <w:rPr>
          <w:rFonts w:ascii="Times New Roman" w:cs="Times New Roman" w:eastAsia="Times New Roman" w:hAnsi="Times New Roman"/>
          <w:b w:val="false"/>
          <w:bCs w:val="false"/>
          <w:i/>
          <w:iCs/>
          <w:color w:val="000000"/>
          <w:sz w:val="24"/>
          <w:szCs w:val="24"/>
        </w:rPr>
        <w:t xml:space="preserve">data mining time series</w:t>
      </w:r>
      <w:r>
        <w:rPr>
          <w:rFonts w:ascii="Times New Roman" w:cs="Times New Roman" w:eastAsia="Times New Roman" w:hAnsi="Times New Roman"/>
          <w:b w:val="false"/>
          <w:bCs w:val="false"/>
          <w:i w:val="false"/>
          <w:iCs w:val="false"/>
          <w:color w:val="000000"/>
          <w:sz w:val="24"/>
          <w:szCs w:val="24"/>
        </w:rPr>
        <w:t xml:space="preserve"> menggunakan kerangka </w:t>
      </w:r>
      <w:r>
        <w:rPr>
          <w:rFonts w:ascii="Times New Roman" w:cs="Times New Roman" w:eastAsia="Times New Roman" w:hAnsi="Times New Roman"/>
          <w:b w:val="false"/>
          <w:bCs w:val="false"/>
          <w:i/>
          <w:iCs/>
          <w:color w:val="000000"/>
          <w:sz w:val="24"/>
          <w:szCs w:val="24"/>
        </w:rPr>
        <w:t xml:space="preserve">Cross Industry Standard Process for Data Mining</w:t>
      </w:r>
      <w:r>
        <w:rPr>
          <w:rFonts w:ascii="Times New Roman" w:cs="Times New Roman" w:eastAsia="Times New Roman" w:hAnsi="Times New Roman"/>
          <w:b w:val="false"/>
          <w:bCs w:val="false"/>
          <w:i w:val="false"/>
          <w:iCs w:val="false"/>
          <w:color w:val="000000"/>
          <w:sz w:val="24"/>
          <w:szCs w:val="24"/>
        </w:rPr>
        <w:t xml:space="preserve"> (CRISP-DM) yang diaplikasikan secara iteratif pada enam periode (2019–2024). Pendekatan R&amp;D dipilih karena penelitian ini tidak hanya menganalisis data, tetapi menghasilkan produk sistem berupa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analitik otomatis yang dapat direplikasi dan diperbarui secara berkelanjutan setiap tahun akademik (Mariscal et al., 2010).</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Produk R&amp;D yang dihasilkan adalah sistem </w:t>
      </w:r>
      <w:r>
        <w:rPr>
          <w:rFonts w:ascii="Times New Roman" w:cs="Times New Roman" w:eastAsia="Times New Roman" w:hAnsi="Times New Roman"/>
          <w:b w:val="false"/>
          <w:bCs w:val="false"/>
          <w:i/>
          <w:iCs/>
          <w:color w:val="000000"/>
          <w:sz w:val="24"/>
          <w:szCs w:val="24"/>
        </w:rPr>
        <w:t xml:space="preserve">end-to-end automated pipeline</w:t>
      </w:r>
      <w:r>
        <w:rPr>
          <w:rFonts w:ascii="Times New Roman" w:cs="Times New Roman" w:eastAsia="Times New Roman" w:hAnsi="Times New Roman"/>
          <w:b w:val="false"/>
          <w:bCs w:val="false"/>
          <w:i w:val="false"/>
          <w:iCs w:val="false"/>
          <w:color w:val="000000"/>
          <w:sz w:val="24"/>
          <w:szCs w:val="24"/>
        </w:rPr>
        <w:t xml:space="preserve"> yang mengintegrasikan sepuluh tahapan: (1) </w:t>
      </w:r>
      <w:r>
        <w:rPr>
          <w:rFonts w:ascii="Times New Roman" w:cs="Times New Roman" w:eastAsia="Times New Roman" w:hAnsi="Times New Roman"/>
          <w:b w:val="false"/>
          <w:bCs w:val="false"/>
          <w:i/>
          <w:iCs/>
          <w:color w:val="000000"/>
          <w:sz w:val="24"/>
          <w:szCs w:val="24"/>
        </w:rPr>
        <w:t xml:space="preserve">Business Understanding</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val="false"/>
          <w:bCs w:val="false"/>
          <w:i/>
          <w:iCs/>
          <w:color w:val="000000"/>
          <w:sz w:val="24"/>
          <w:szCs w:val="24"/>
        </w:rPr>
        <w:t xml:space="preserve">Data Collection</w:t>
      </w:r>
      <w:r>
        <w:rPr>
          <w:rFonts w:ascii="Times New Roman" w:cs="Times New Roman" w:eastAsia="Times New Roman" w:hAnsi="Times New Roman"/>
          <w:b w:val="false"/>
          <w:bCs w:val="false"/>
          <w:i w:val="false"/>
          <w:iCs w:val="false"/>
          <w:color w:val="000000"/>
          <w:sz w:val="24"/>
          <w:szCs w:val="24"/>
        </w:rPr>
        <w:t xml:space="preserve">; (3) </w:t>
      </w:r>
      <w:r>
        <w:rPr>
          <w:rFonts w:ascii="Times New Roman" w:cs="Times New Roman" w:eastAsia="Times New Roman" w:hAnsi="Times New Roman"/>
          <w:b w:val="false"/>
          <w:bCs w:val="false"/>
          <w:i/>
          <w:iCs/>
          <w:color w:val="000000"/>
          <w:sz w:val="24"/>
          <w:szCs w:val="24"/>
        </w:rPr>
        <w:t xml:space="preserve">Data Understanding</w:t>
      </w:r>
      <w:r>
        <w:rPr>
          <w:rFonts w:ascii="Times New Roman" w:cs="Times New Roman" w:eastAsia="Times New Roman" w:hAnsi="Times New Roman"/>
          <w:b w:val="false"/>
          <w:bCs w:val="false"/>
          <w:i w:val="false"/>
          <w:iCs w:val="false"/>
          <w:color w:val="000000"/>
          <w:sz w:val="24"/>
          <w:szCs w:val="24"/>
        </w:rPr>
        <w:t xml:space="preserve">; (4) </w:t>
      </w:r>
      <w:r>
        <w:rPr>
          <w:rFonts w:ascii="Times New Roman" w:cs="Times New Roman" w:eastAsia="Times New Roman" w:hAnsi="Times New Roman"/>
          <w:b w:val="false"/>
          <w:bCs w:val="false"/>
          <w:i/>
          <w:iCs/>
          <w:color w:val="000000"/>
          <w:sz w:val="24"/>
          <w:szCs w:val="24"/>
        </w:rPr>
        <w:t xml:space="preserve">Data Preparation</w:t>
      </w:r>
      <w:r>
        <w:rPr>
          <w:rFonts w:ascii="Times New Roman" w:cs="Times New Roman" w:eastAsia="Times New Roman" w:hAnsi="Times New Roman"/>
          <w:b w:val="false"/>
          <w:bCs w:val="false"/>
          <w:i w:val="false"/>
          <w:iCs w:val="false"/>
          <w:color w:val="000000"/>
          <w:sz w:val="24"/>
          <w:szCs w:val="24"/>
        </w:rPr>
        <w:t xml:space="preserve"> — otomasi </w:t>
      </w:r>
      <w:r>
        <w:rPr>
          <w:rFonts w:ascii="Times New Roman" w:cs="Times New Roman" w:eastAsia="Times New Roman" w:hAnsi="Times New Roman"/>
          <w:b w:val="false"/>
          <w:bCs w:val="false"/>
          <w:i/>
          <w:iCs/>
          <w:color w:val="000000"/>
          <w:sz w:val="24"/>
          <w:szCs w:val="24"/>
        </w:rPr>
        <w:t xml:space="preserve">batch</w:t>
      </w:r>
      <w:r>
        <w:rPr>
          <w:rFonts w:ascii="Times New Roman" w:cs="Times New Roman" w:eastAsia="Times New Roman" w:hAnsi="Times New Roman"/>
          <w:b w:val="false"/>
          <w:bCs w:val="false"/>
          <w:i w:val="false"/>
          <w:iCs w:val="false"/>
          <w:color w:val="000000"/>
          <w:sz w:val="24"/>
          <w:szCs w:val="24"/>
        </w:rPr>
        <w:t xml:space="preserve"> 6 periode (Subproses A–E); (5) </w:t>
      </w:r>
      <w:r>
        <w:rPr>
          <w:rFonts w:ascii="Times New Roman" w:cs="Times New Roman" w:eastAsia="Times New Roman" w:hAnsi="Times New Roman"/>
          <w:b w:val="false"/>
          <w:bCs w:val="false"/>
          <w:i/>
          <w:iCs/>
          <w:color w:val="000000"/>
          <w:sz w:val="24"/>
          <w:szCs w:val="24"/>
        </w:rPr>
        <w:t xml:space="preserve">Dimensionality Reduction</w:t>
      </w:r>
      <w:r>
        <w:rPr>
          <w:rFonts w:ascii="Times New Roman" w:cs="Times New Roman" w:eastAsia="Times New Roman" w:hAnsi="Times New Roman"/>
          <w:b w:val="false"/>
          <w:bCs w:val="false"/>
          <w:i w:val="false"/>
          <w:iCs w:val="false"/>
          <w:color w:val="000000"/>
          <w:sz w:val="24"/>
          <w:szCs w:val="24"/>
        </w:rPr>
        <w:t xml:space="preserve">; (6) </w:t>
      </w:r>
      <w:r>
        <w:rPr>
          <w:rFonts w:ascii="Times New Roman" w:cs="Times New Roman" w:eastAsia="Times New Roman" w:hAnsi="Times New Roman"/>
          <w:b w:val="false"/>
          <w:bCs w:val="false"/>
          <w:i/>
          <w:iCs/>
          <w:color w:val="000000"/>
          <w:sz w:val="24"/>
          <w:szCs w:val="24"/>
        </w:rPr>
        <w:t xml:space="preserve">Modeling</w:t>
      </w:r>
      <w:r>
        <w:rPr>
          <w:rFonts w:ascii="Times New Roman" w:cs="Times New Roman" w:eastAsia="Times New Roman" w:hAnsi="Times New Roman"/>
          <w:b w:val="false"/>
          <w:bCs w:val="false"/>
          <w:i w:val="false"/>
          <w:iCs w:val="false"/>
          <w:color w:val="000000"/>
          <w:sz w:val="24"/>
          <w:szCs w:val="24"/>
        </w:rPr>
        <w:t xml:space="preserve"> — GMM per periode; (7) </w:t>
      </w:r>
      <w:r>
        <w:rPr>
          <w:rFonts w:ascii="Times New Roman" w:cs="Times New Roman" w:eastAsia="Times New Roman" w:hAnsi="Times New Roman"/>
          <w:b w:val="false"/>
          <w:bCs w:val="false"/>
          <w:i/>
          <w:iCs/>
          <w:color w:val="000000"/>
          <w:sz w:val="24"/>
          <w:szCs w:val="24"/>
        </w:rPr>
        <w:t xml:space="preserve">Time Series Analysis</w:t>
      </w:r>
      <w:r>
        <w:rPr>
          <w:rFonts w:ascii="Times New Roman" w:cs="Times New Roman" w:eastAsia="Times New Roman" w:hAnsi="Times New Roman"/>
          <w:b w:val="false"/>
          <w:bCs w:val="false"/>
          <w:i w:val="false"/>
          <w:iCs w:val="false"/>
          <w:color w:val="000000"/>
          <w:sz w:val="24"/>
          <w:szCs w:val="24"/>
        </w:rPr>
        <w:t xml:space="preserve">; (8) </w:t>
      </w:r>
      <w:r>
        <w:rPr>
          <w:rFonts w:ascii="Times New Roman" w:cs="Times New Roman" w:eastAsia="Times New Roman" w:hAnsi="Times New Roman"/>
          <w:b w:val="false"/>
          <w:bCs w:val="false"/>
          <w:i/>
          <w:iCs/>
          <w:color w:val="000000"/>
          <w:sz w:val="24"/>
          <w:szCs w:val="24"/>
        </w:rPr>
        <w:t xml:space="preserve">Evaluation</w:t>
      </w:r>
      <w:r>
        <w:rPr>
          <w:rFonts w:ascii="Times New Roman" w:cs="Times New Roman" w:eastAsia="Times New Roman" w:hAnsi="Times New Roman"/>
          <w:b w:val="false"/>
          <w:bCs w:val="false"/>
          <w:i w:val="false"/>
          <w:iCs w:val="false"/>
          <w:color w:val="000000"/>
          <w:sz w:val="24"/>
          <w:szCs w:val="24"/>
        </w:rPr>
        <w:t xml:space="preserve">; (9) Otomasi Analisis LLM; dan (10) </w:t>
      </w:r>
      <w:r>
        <w:rPr>
          <w:rFonts w:ascii="Times New Roman" w:cs="Times New Roman" w:eastAsia="Times New Roman" w:hAnsi="Times New Roman"/>
          <w:b w:val="false"/>
          <w:bCs w:val="false"/>
          <w:i/>
          <w:iCs/>
          <w:color w:val="000000"/>
          <w:sz w:val="24"/>
          <w:szCs w:val="24"/>
        </w:rPr>
        <w:t xml:space="preserve">Deployment</w:t>
      </w:r>
      <w:r>
        <w:rPr>
          <w:rFonts w:ascii="Times New Roman" w:cs="Times New Roman" w:eastAsia="Times New Roman" w:hAnsi="Times New Roman"/>
          <w:b w:val="false"/>
          <w:bCs w:val="false"/>
          <w:i w:val="false"/>
          <w:iCs w:val="false"/>
          <w:color w:val="000000"/>
          <w:sz w:val="24"/>
          <w:szCs w:val="24"/>
        </w:rPr>
        <w:t xml:space="preserve"> strategi rekrutmen prediktif.</w:t>
      </w:r>
    </w:p>
    <w:p>
      <w:pPr>
        <w:pStyle w:val="Heading2"/>
        <w:spacing w:after="160" w:before="320"/>
        <w:jc w:val="left"/>
      </w:pPr>
      <w:r>
        <w:rPr>
          <w:rFonts w:ascii="Times New Roman" w:cs="Times New Roman" w:eastAsia="Times New Roman" w:hAnsi="Times New Roman"/>
          <w:b/>
          <w:bCs/>
          <w:color w:val="000000"/>
          <w:sz w:val="24"/>
          <w:szCs w:val="24"/>
        </w:rPr>
        <w:t xml:space="preserve">3.2 Diagram Alur Penelitian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Gambar 3.1 menyajikan diagram alur penelitian (</w:t>
      </w:r>
      <w:r>
        <w:rPr>
          <w:rFonts w:ascii="Times New Roman" w:cs="Times New Roman" w:eastAsia="Times New Roman" w:hAnsi="Times New Roman"/>
          <w:b w:val="false"/>
          <w:bCs w:val="false"/>
          <w:i/>
          <w:iCs/>
          <w:color w:val="000000"/>
          <w:sz w:val="24"/>
          <w:szCs w:val="24"/>
        </w:rPr>
        <w:t xml:space="preserve">flowchart</w:t>
      </w:r>
      <w:r>
        <w:rPr>
          <w:rFonts w:ascii="Times New Roman" w:cs="Times New Roman" w:eastAsia="Times New Roman" w:hAnsi="Times New Roman"/>
          <w:b w:val="false"/>
          <w:bCs w:val="false"/>
          <w:i w:val="false"/>
          <w:iCs w:val="false"/>
          <w:color w:val="000000"/>
          <w:sz w:val="24"/>
          <w:szCs w:val="24"/>
        </w:rPr>
        <w:t xml:space="preserve">) yang menggambarkan secara visual integrasi seluruh sepuluh tahapan metodologis dalam satu </w:t>
      </w:r>
      <w:r>
        <w:rPr>
          <w:rFonts w:ascii="Times New Roman" w:cs="Times New Roman" w:eastAsia="Times New Roman" w:hAnsi="Times New Roman"/>
          <w:b w:val="false"/>
          <w:bCs w:val="false"/>
          <w:i/>
          <w:iCs/>
          <w:color w:val="000000"/>
          <w:sz w:val="24"/>
          <w:szCs w:val="24"/>
        </w:rPr>
        <w:t xml:space="preserve">pipeline hybrid</w:t>
      </w:r>
      <w:r>
        <w:rPr>
          <w:rFonts w:ascii="Times New Roman" w:cs="Times New Roman" w:eastAsia="Times New Roman" w:hAnsi="Times New Roman"/>
          <w:b w:val="false"/>
          <w:bCs w:val="false"/>
          <w:i w:val="false"/>
          <w:iCs w:val="false"/>
          <w:color w:val="000000"/>
          <w:sz w:val="24"/>
          <w:szCs w:val="24"/>
        </w:rPr>
        <w:t xml:space="preserve"> IndoBERT–GMM–LLM berbasis CRISP-DM adaptif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w:t>
      </w:r>
    </w:p>
    <w:p>
      <w:pPr>
        <w:spacing w:after="360" w:before="120" w:line="240"/>
        <w:jc w:val="center"/>
      </w:pPr>
      <w:r>
        <w:rPr>
          <w:rFonts w:ascii="Times New Roman" w:cs="Times New Roman" w:eastAsia="Times New Roman" w:hAnsi="Times New Roman"/>
          <w:i/>
          <w:iCs/>
          <w:color w:val="B22222"/>
          <w:sz w:val="22"/>
          <w:szCs w:val="22"/>
        </w:rPr>
        <w:t xml:space="preserve">[DIISI DATA AKTUAL: Gambar 3.1 — Flowchart Alur Penelitian (buat menggunakan draw.io/Visio, sisipkan sebelum sidang)]</w:t>
      </w:r>
    </w:p>
    <w:p>
      <w:pPr>
        <w:spacing w:after="360" w:before="80" w:line="240"/>
        <w:jc w:val="center"/>
      </w:pPr>
      <w:r>
        <w:rPr>
          <w:rFonts w:ascii="Times New Roman" w:cs="Times New Roman" w:eastAsia="Times New Roman" w:hAnsi="Times New Roman"/>
          <w:color w:val="000000"/>
          <w:sz w:val="20"/>
          <w:szCs w:val="20"/>
        </w:rPr>
        <w:t xml:space="preserve">Gambar 3.1 Flowchart Alur Penelitian: Hybrid Pipeline IndoBERT–GMM–LLM Time Series Berbasis CRISP-DM (Data PMB ITSNU Pekalongan 6 Periode 2019–2024)</w:t>
      </w:r>
    </w:p>
    <w:p>
      <w:pPr>
        <w:spacing w:after="240" w:before="40" w:line="240"/>
        <w:jc w:val="left"/>
      </w:pPr>
      <w:r>
        <w:rPr>
          <w:rFonts w:ascii="Times New Roman" w:cs="Times New Roman" w:eastAsia="Times New Roman" w:hAnsi="Times New Roman"/>
          <w:i/>
          <w:iCs/>
          <w:color w:val="000000"/>
          <w:sz w:val="20"/>
          <w:szCs w:val="20"/>
        </w:rPr>
        <w:t xml:space="preserve">Sumber: Desain alur penelitian, diadaptasi dari CRISP-DM (Mariscal et al., 2010)</w:t>
      </w:r>
    </w:p>
    <w:p>
      <w:pPr>
        <w:pStyle w:val="Heading2"/>
        <w:spacing w:after="160" w:before="320"/>
        <w:jc w:val="left"/>
      </w:pPr>
      <w:r>
        <w:rPr>
          <w:rFonts w:ascii="Times New Roman" w:cs="Times New Roman" w:eastAsia="Times New Roman" w:hAnsi="Times New Roman"/>
          <w:b/>
          <w:bCs/>
          <w:color w:val="000000"/>
          <w:sz w:val="24"/>
          <w:szCs w:val="24"/>
        </w:rPr>
        <w:t xml:space="preserve">3.3 Tahap 1 — Business Understanding</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Tahap Business Understanding mencakup dua aktivitas utama. Pertama, pemetaan kebutuhan rekrutmen ITSNU Pekalongan multi-periode: mengidentifikasi pertanyaan bisnis kritis yang harus dijawab oleh sistem. Kedua, definisi operasional otomasi analisis LLM: menetapkan secara eksplisit empat fungsi otomasi beserta format input-output masing-masing fungsi.</w:t>
      </w:r>
    </w:p>
    <w:p>
      <w:pPr>
        <w:pStyle w:val="Heading2"/>
        <w:spacing w:after="160" w:before="320"/>
        <w:jc w:val="left"/>
      </w:pPr>
      <w:r>
        <w:rPr>
          <w:rFonts w:ascii="Times New Roman" w:cs="Times New Roman" w:eastAsia="Times New Roman" w:hAnsi="Times New Roman"/>
          <w:b/>
          <w:bCs/>
          <w:color w:val="000000"/>
          <w:sz w:val="24"/>
          <w:szCs w:val="24"/>
        </w:rPr>
        <w:t xml:space="preserve">3.4 Tahap 2 — Data Collection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Data penelitian adalah data sekunder calon mahasiswa ITSNU Pekalongan periode 2019–2024, diperoleh dari sistem informasi akademik institusi melalui izin resmi Lembaga ITSNU Pekalongan. Data tersimpan dalam enam </w:t>
      </w:r>
      <w:r>
        <w:rPr>
          <w:rFonts w:ascii="Times New Roman" w:cs="Times New Roman" w:eastAsia="Times New Roman" w:hAnsi="Times New Roman"/>
          <w:b w:val="false"/>
          <w:bCs w:val="false"/>
          <w:i/>
          <w:iCs/>
          <w:color w:val="000000"/>
          <w:sz w:val="24"/>
          <w:szCs w:val="24"/>
        </w:rPr>
        <w:t xml:space="preserve">sheet</w:t>
      </w:r>
      <w:r>
        <w:rPr>
          <w:rFonts w:ascii="Times New Roman" w:cs="Times New Roman" w:eastAsia="Times New Roman" w:hAnsi="Times New Roman"/>
          <w:b w:val="false"/>
          <w:bCs w:val="false"/>
          <w:i w:val="false"/>
          <w:iCs w:val="false"/>
          <w:color w:val="000000"/>
          <w:sz w:val="24"/>
          <w:szCs w:val="24"/>
        </w:rPr>
        <w:t xml:space="preserve"> atau file per periode akademik. Aspek etika penelitian diperhatikan dengan melakukan anonimisasi data individu dalam proses analisis — nama hanya digunakan sebagai fitur semantik agregat untuk ekstraksi </w:t>
      </w:r>
      <w:r>
        <w:rPr>
          <w:rFonts w:ascii="Times New Roman" w:cs="Times New Roman" w:eastAsia="Times New Roman" w:hAnsi="Times New Roman"/>
          <w:b w:val="false"/>
          <w:bCs w:val="false"/>
          <w:i/>
          <w:iCs/>
          <w:color w:val="000000"/>
          <w:sz w:val="24"/>
          <w:szCs w:val="24"/>
        </w:rPr>
        <w:t xml:space="preserve">embedding</w:t>
      </w:r>
      <w:r>
        <w:rPr>
          <w:rFonts w:ascii="Times New Roman" w:cs="Times New Roman" w:eastAsia="Times New Roman" w:hAnsi="Times New Roman"/>
          <w:b w:val="false"/>
          <w:bCs w:val="false"/>
          <w:i w:val="false"/>
          <w:iCs w:val="false"/>
          <w:color w:val="000000"/>
          <w:sz w:val="24"/>
          <w:szCs w:val="24"/>
        </w:rPr>
        <w:t xml:space="preserve"> IndoBERT, bukan untuk identifikasi personal. Tabel 3.1 menyajikan spesifikasi lengkap variabel dataset.</w:t>
      </w:r>
    </w:p>
    <w:p>
      <w:pPr>
        <w:spacing w:after="80" w:before="360" w:line="240"/>
        <w:jc w:val="center"/>
      </w:pPr>
      <w:r>
        <w:rPr>
          <w:rFonts w:ascii="Times New Roman" w:cs="Times New Roman" w:eastAsia="Times New Roman" w:hAnsi="Times New Roman"/>
          <w:b/>
          <w:bCs/>
          <w:color w:val="000000"/>
          <w:sz w:val="20"/>
          <w:szCs w:val="20"/>
        </w:rPr>
        <w:t xml:space="preserve">Tabel 3.1 Spesifikasi Dataset Time Series PMB ITSNU Pekalongan 2019–2024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00"/>
        <w:gridCol w:w="3300"/>
      </w:tblGrid>
      <w:tr>
        <w:trPr>
          <w:tblHeader/>
        </w:trPr>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Variabel</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Tipe Data</w:t>
            </w:r>
          </w:p>
        </w:tc>
        <w:tc>
          <w:tcPr>
            <w:tcW w:type="dxa" w:w="2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Keterangan</w:t>
            </w:r>
          </w:p>
        </w:tc>
        <w:tc>
          <w:tcPr>
            <w:tcW w:type="dxa" w:w="33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Peran dalam Pipeline</w:t>
            </w:r>
          </w:p>
        </w:tc>
      </w:tr>
      <w:tr>
        <w:trPr>
          <w:tblHeader w:val="false"/>
        </w:trPr>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Nama</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Tekstual</w:t>
            </w:r>
          </w:p>
        </w:tc>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Nama lengkap calon mahasiswa</w:t>
            </w:r>
          </w:p>
        </w:tc>
        <w:tc>
          <w:tcPr>
            <w:tcW w:type="dxa" w:w="3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Input IndoBERT embedding [Subproses B]</w:t>
            </w:r>
          </w:p>
        </w:tc>
      </w:tr>
      <w:tr>
        <w:trPr>
          <w:tblHeader w:val="false"/>
        </w:trPr>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Tahun Pendaftaran</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Ordinal</w:t>
            </w:r>
          </w:p>
        </w:tc>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2019–2024</w:t>
            </w:r>
          </w:p>
        </w:tc>
        <w:tc>
          <w:tcPr>
            <w:tcW w:type="dxa" w:w="3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Label fase temporal</w:t>
            </w:r>
          </w:p>
        </w:tc>
      </w:tr>
      <w:tr>
        <w:trPr>
          <w:tblHeader w:val="false"/>
        </w:trPr>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Asal Sekolah</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Tekstual</w:t>
            </w:r>
          </w:p>
        </w:tc>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Nama lengkap sekolah asal</w:t>
            </w:r>
          </w:p>
        </w:tc>
        <w:tc>
          <w:tcPr>
            <w:tcW w:type="dxa" w:w="3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Input IndoBERT embedding [Subproses B]</w:t>
            </w:r>
          </w:p>
        </w:tc>
      </w:tr>
      <w:tr>
        <w:trPr>
          <w:tblHeader w:val="false"/>
        </w:trPr>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Program Studi</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Nominal</w:t>
            </w:r>
          </w:p>
        </w:tc>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Pilihan program studi</w:t>
            </w:r>
          </w:p>
        </w:tc>
        <w:tc>
          <w:tcPr>
            <w:tcW w:type="dxa" w:w="3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Encoding + fitur GMM [Subproses D]</w:t>
            </w:r>
          </w:p>
        </w:tc>
      </w:tr>
      <w:tr>
        <w:trPr>
          <w:tblHeader w:val="false"/>
        </w:trPr>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Kecamatan</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Nominal</w:t>
            </w:r>
          </w:p>
        </w:tc>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Wilayah administratif level II</w:t>
            </w:r>
          </w:p>
        </w:tc>
        <w:tc>
          <w:tcPr>
            <w:tcW w:type="dxa" w:w="3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 geocoding [Subproses B, C]</w:t>
            </w:r>
          </w:p>
        </w:tc>
      </w:tr>
      <w:tr>
        <w:trPr>
          <w:tblHeader w:val="false"/>
        </w:trPr>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Kabupaten</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Nominal</w:t>
            </w:r>
          </w:p>
        </w:tc>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Wilayah administratif level I</w:t>
            </w:r>
          </w:p>
        </w:tc>
        <w:tc>
          <w:tcPr>
            <w:tcW w:type="dxa" w:w="3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 geocoding [Subproses B, C]</w:t>
            </w:r>
          </w:p>
        </w:tc>
      </w:tr>
      <w:tr>
        <w:trPr>
          <w:tblHeader w:val="false"/>
        </w:trPr>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Alamat Lengkap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Tekstual</w:t>
            </w:r>
          </w:p>
        </w:tc>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Detail alamat calon mahasiswa</w:t>
            </w:r>
          </w:p>
        </w:tc>
        <w:tc>
          <w:tcPr>
            <w:tcW w:type="dxa" w:w="3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Input IndoBERT embedding [Subproses B]</w:t>
            </w:r>
          </w:p>
        </w:tc>
      </w:tr>
      <w:tr>
        <w:trPr>
          <w:tblHeader w:val="false"/>
        </w:trPr>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Jenis Jalur</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Nominal</w:t>
            </w:r>
          </w:p>
        </w:tc>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 masuk (mandiri/beasiswa/prestasi)</w:t>
            </w:r>
          </w:p>
        </w:tc>
        <w:tc>
          <w:tcPr>
            <w:tcW w:type="dxa" w:w="3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Encoding + fitur GMM [Subproses D]</w:t>
            </w:r>
          </w:p>
        </w:tc>
      </w:tr>
    </w:tbl>
    <w:p>
      <w:pPr>
        <w:spacing w:after="240" w:before="40" w:line="240"/>
        <w:jc w:val="left"/>
      </w:pPr>
      <w:r>
        <w:rPr>
          <w:rFonts w:ascii="Times New Roman" w:cs="Times New Roman" w:eastAsia="Times New Roman" w:hAnsi="Times New Roman"/>
          <w:i/>
          <w:iCs/>
          <w:color w:val="000000"/>
          <w:sz w:val="20"/>
          <w:szCs w:val="20"/>
        </w:rPr>
        <w:t xml:space="preserve">Sumber: Sistem Informasi Akademik PMB ITSNU Pekalongan (2019–2024)</w:t>
      </w:r>
    </w:p>
    <w:p>
      <w:pPr>
        <w:pStyle w:val="Heading2"/>
        <w:spacing w:after="160" w:before="320"/>
        <w:jc w:val="left"/>
      </w:pPr>
      <w:r>
        <w:rPr>
          <w:rFonts w:ascii="Times New Roman" w:cs="Times New Roman" w:eastAsia="Times New Roman" w:hAnsi="Times New Roman"/>
          <w:b/>
          <w:bCs/>
          <w:color w:val="000000"/>
          <w:sz w:val="24"/>
          <w:szCs w:val="24"/>
        </w:rPr>
        <w:t xml:space="preserve">3.5 Tahap 3 — Data Understanding</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Tahap </w:t>
      </w:r>
      <w:r>
        <w:rPr>
          <w:rFonts w:ascii="Times New Roman" w:cs="Times New Roman" w:eastAsia="Times New Roman" w:hAnsi="Times New Roman"/>
          <w:b w:val="false"/>
          <w:bCs w:val="false"/>
          <w:i/>
          <w:iCs/>
          <w:color w:val="000000"/>
          <w:sz w:val="24"/>
          <w:szCs w:val="24"/>
        </w:rPr>
        <w:t xml:space="preserve">Data Understanding</w:t>
      </w:r>
      <w:r>
        <w:rPr>
          <w:rFonts w:ascii="Times New Roman" w:cs="Times New Roman" w:eastAsia="Times New Roman" w:hAnsi="Times New Roman"/>
          <w:b w:val="false"/>
          <w:bCs w:val="false"/>
          <w:i w:val="false"/>
          <w:iCs w:val="false"/>
          <w:color w:val="000000"/>
          <w:sz w:val="24"/>
          <w:szCs w:val="24"/>
        </w:rPr>
        <w:t xml:space="preserve"> mencakup tiga aktivitas: (1) profil statistik deskriptif per periode — distribusi frekuensi per variabel kategorikal dan visualisasi bar chart pendaftar per tahun; (2) deteksi anomali dan </w:t>
      </w:r>
      <w:r>
        <w:rPr>
          <w:rFonts w:ascii="Times New Roman" w:cs="Times New Roman" w:eastAsia="Times New Roman" w:hAnsi="Times New Roman"/>
          <w:b w:val="false"/>
          <w:bCs w:val="false"/>
          <w:i/>
          <w:iCs/>
          <w:color w:val="000000"/>
          <w:sz w:val="24"/>
          <w:szCs w:val="24"/>
        </w:rPr>
        <w:t xml:space="preserve">missing values</w:t>
      </w:r>
      <w:r>
        <w:rPr>
          <w:rFonts w:ascii="Times New Roman" w:cs="Times New Roman" w:eastAsia="Times New Roman" w:hAnsi="Times New Roman"/>
          <w:b w:val="false"/>
          <w:bCs w:val="false"/>
          <w:i w:val="false"/>
          <w:iCs w:val="false"/>
          <w:color w:val="000000"/>
          <w:sz w:val="24"/>
          <w:szCs w:val="24"/>
        </w:rPr>
        <w:t xml:space="preserve"> — pemeriksaan konsistensi format variabel antar tahun; dan (3) validasi konsistensi kategori — nama program studi yang berubah format antar tahun diseragamkan sebelum analisis.</w:t>
      </w:r>
    </w:p>
    <w:p>
      <w:pPr>
        <w:pStyle w:val="Heading2"/>
        <w:spacing w:after="160" w:before="320"/>
        <w:jc w:val="left"/>
      </w:pPr>
      <w:r>
        <w:rPr>
          <w:rFonts w:ascii="Times New Roman" w:cs="Times New Roman" w:eastAsia="Times New Roman" w:hAnsi="Times New Roman"/>
          <w:b/>
          <w:bCs/>
          <w:color w:val="000000"/>
          <w:sz w:val="24"/>
          <w:szCs w:val="24"/>
        </w:rPr>
        <w:t xml:space="preserve">3.6 Tahap 4 — Data Preparation (Otomasi Batch 6 Periode)</w:t>
      </w:r>
    </w:p>
    <w:p>
      <w:pPr>
        <w:pStyle w:val="Heading3"/>
        <w:spacing w:after="120" w:before="200"/>
        <w:jc w:val="left"/>
      </w:pPr>
      <w:r>
        <w:rPr>
          <w:rFonts w:ascii="Times New Roman" w:cs="Times New Roman" w:eastAsia="Times New Roman" w:hAnsi="Times New Roman"/>
          <w:b/>
          <w:bCs/>
          <w:color w:val="000000"/>
          <w:sz w:val="24"/>
          <w:szCs w:val="24"/>
        </w:rPr>
        <w:t xml:space="preserve">3.6.1 Subproses A: Text Preprocessing Otomatis</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Data tekstual seluruh periode melalui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praproses otomatis dengan skrip Python yang identik: (1) </w:t>
      </w:r>
      <w:r>
        <w:rPr>
          <w:rFonts w:ascii="Times New Roman" w:cs="Times New Roman" w:eastAsia="Times New Roman" w:hAnsi="Times New Roman"/>
          <w:b w:val="false"/>
          <w:bCs w:val="false"/>
          <w:i/>
          <w:iCs/>
          <w:color w:val="000000"/>
          <w:sz w:val="24"/>
          <w:szCs w:val="24"/>
        </w:rPr>
        <w:t xml:space="preserve">case folding</w:t>
      </w:r>
      <w:r>
        <w:rPr>
          <w:rFonts w:ascii="Times New Roman" w:cs="Times New Roman" w:eastAsia="Times New Roman" w:hAnsi="Times New Roman"/>
          <w:b w:val="false"/>
          <w:bCs w:val="false"/>
          <w:i w:val="false"/>
          <w:iCs w:val="false"/>
          <w:color w:val="000000"/>
          <w:sz w:val="24"/>
          <w:szCs w:val="24"/>
        </w:rPr>
        <w:t xml:space="preserve">; (2) </w:t>
      </w:r>
      <w:r>
        <w:rPr>
          <w:rFonts w:ascii="Times New Roman" w:cs="Times New Roman" w:eastAsia="Times New Roman" w:hAnsi="Times New Roman"/>
          <w:b w:val="false"/>
          <w:bCs w:val="false"/>
          <w:i/>
          <w:iCs/>
          <w:color w:val="000000"/>
          <w:sz w:val="24"/>
          <w:szCs w:val="24"/>
        </w:rPr>
        <w:t xml:space="preserve">cleaning</w:t>
      </w:r>
      <w:r>
        <w:rPr>
          <w:rFonts w:ascii="Times New Roman" w:cs="Times New Roman" w:eastAsia="Times New Roman" w:hAnsi="Times New Roman"/>
          <w:b w:val="false"/>
          <w:bCs w:val="false"/>
          <w:i w:val="false"/>
          <w:iCs w:val="false"/>
          <w:color w:val="000000"/>
          <w:sz w:val="24"/>
          <w:szCs w:val="24"/>
        </w:rPr>
        <w:t xml:space="preserve">; dan (3) normalisasi singkatan — standardisasi menggunakan kamus singkatan administratif Indonesia (JL→Jalan, DS→Desa, KEC→Kecamatan, SMK→Sekolah Menengah Kejuruan, MA→Madrasah Aliyah, MTs→Madrasah Tsanawiyah, PKL→Pekalongan).</w:t>
      </w:r>
    </w:p>
    <w:p>
      <w:pPr>
        <w:pStyle w:val="Heading3"/>
        <w:spacing w:after="120" w:before="200"/>
        <w:jc w:val="left"/>
      </w:pPr>
      <w:r>
        <w:rPr>
          <w:rFonts w:ascii="Times New Roman" w:cs="Times New Roman" w:eastAsia="Times New Roman" w:hAnsi="Times New Roman"/>
          <w:b/>
          <w:bCs/>
          <w:color w:val="000000"/>
          <w:sz w:val="24"/>
          <w:szCs w:val="24"/>
        </w:rPr>
        <w:t xml:space="preserve">3.6.2 Subproses B: Otomasi Ekstraksi Fitur Semantik IndoBERT</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Implementasi menggunakan HuggingFace Transformers dengan parameter </w:t>
      </w:r>
      <w:r>
        <w:rPr>
          <w:rFonts w:ascii="Times New Roman" w:cs="Times New Roman" w:eastAsia="Times New Roman" w:hAnsi="Times New Roman"/>
          <w:b w:val="false"/>
          <w:bCs w:val="false"/>
          <w:i/>
          <w:iCs/>
          <w:color w:val="000000"/>
          <w:sz w:val="24"/>
          <w:szCs w:val="24"/>
        </w:rPr>
        <w:t xml:space="preserve">frozen</w:t>
      </w:r>
      <w:r>
        <w:rPr>
          <w:rFonts w:ascii="Times New Roman" w:cs="Times New Roman" w:eastAsia="Times New Roman" w:hAnsi="Times New Roman"/>
          <w:b w:val="false"/>
          <w:bCs w:val="false"/>
          <w:i w:val="false"/>
          <w:iCs w:val="false"/>
          <w:color w:val="000000"/>
          <w:sz w:val="24"/>
          <w:szCs w:val="24"/>
        </w:rPr>
        <w:t xml:space="preserve"> dan identik untuk keenam periode. Model: </w:t>
      </w:r>
      <w:r>
        <w:rPr>
          <w:rFonts w:ascii="Times New Roman" w:cs="Times New Roman" w:eastAsia="Times New Roman" w:hAnsi="Times New Roman"/>
          <w:b w:val="false"/>
          <w:bCs w:val="false"/>
          <w:i/>
          <w:iCs/>
          <w:color w:val="000000"/>
          <w:sz w:val="24"/>
          <w:szCs w:val="24"/>
        </w:rPr>
        <w:t xml:space="preserve">indobenchmark/indobert-base-p1</w:t>
      </w:r>
      <w:r>
        <w:rPr>
          <w:rFonts w:ascii="Times New Roman" w:cs="Times New Roman" w:eastAsia="Times New Roman" w:hAnsi="Times New Roman"/>
          <w:b w:val="false"/>
          <w:bCs w:val="false"/>
          <w:i w:val="false"/>
          <w:iCs w:val="false"/>
          <w:color w:val="000000"/>
          <w:sz w:val="24"/>
          <w:szCs w:val="24"/>
        </w:rPr>
        <w:t xml:space="preserve"> (12 layer, </w:t>
      </w:r>
      <w:r>
        <w:rPr>
          <w:rFonts w:ascii="Times New Roman" w:cs="Times New Roman" w:eastAsia="Times New Roman" w:hAnsi="Times New Roman"/>
          <w:b w:val="false"/>
          <w:bCs w:val="false"/>
          <w:i/>
          <w:iCs/>
          <w:color w:val="000000"/>
          <w:sz w:val="24"/>
          <w:szCs w:val="24"/>
        </w:rPr>
        <w:t xml:space="preserve">hidden size</w:t>
      </w:r>
      <w:r>
        <w:rPr>
          <w:rFonts w:ascii="Times New Roman" w:cs="Times New Roman" w:eastAsia="Times New Roman" w:hAnsi="Times New Roman"/>
          <w:b w:val="false"/>
          <w:bCs w:val="false"/>
          <w:i w:val="false"/>
          <w:iCs w:val="false"/>
          <w:color w:val="000000"/>
          <w:sz w:val="24"/>
          <w:szCs w:val="24"/>
        </w:rPr>
        <w:t xml:space="preserve"> 768, 12 </w:t>
      </w:r>
      <w:r>
        <w:rPr>
          <w:rFonts w:ascii="Times New Roman" w:cs="Times New Roman" w:eastAsia="Times New Roman" w:hAnsi="Times New Roman"/>
          <w:b w:val="false"/>
          <w:bCs w:val="false"/>
          <w:i/>
          <w:iCs/>
          <w:color w:val="000000"/>
          <w:sz w:val="24"/>
          <w:szCs w:val="24"/>
        </w:rPr>
        <w:t xml:space="preserve">attention heads</w:t>
      </w:r>
      <w:r>
        <w:rPr>
          <w:rFonts w:ascii="Times New Roman" w:cs="Times New Roman" w:eastAsia="Times New Roman" w:hAnsi="Times New Roman"/>
          <w:b w:val="false"/>
          <w:bCs w:val="false"/>
          <w:i w:val="false"/>
          <w:iCs w:val="false"/>
          <w:color w:val="000000"/>
          <w:sz w:val="24"/>
          <w:szCs w:val="24"/>
        </w:rPr>
        <w:t xml:space="preserve">). Input: gabungan teks hasil praproses. Metode </w:t>
      </w:r>
      <w:r>
        <w:rPr>
          <w:rFonts w:ascii="Times New Roman" w:cs="Times New Roman" w:eastAsia="Times New Roman" w:hAnsi="Times New Roman"/>
          <w:b w:val="false"/>
          <w:bCs w:val="false"/>
          <w:i/>
          <w:iCs/>
          <w:color w:val="000000"/>
          <w:sz w:val="24"/>
          <w:szCs w:val="24"/>
        </w:rPr>
        <w:t xml:space="preserve">embedding</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mean pooling</w:t>
      </w:r>
      <w:r>
        <w:rPr>
          <w:rFonts w:ascii="Times New Roman" w:cs="Times New Roman" w:eastAsia="Times New Roman" w:hAnsi="Times New Roman"/>
          <w:b w:val="false"/>
          <w:bCs w:val="false"/>
          <w:i w:val="false"/>
          <w:iCs w:val="false"/>
          <w:color w:val="000000"/>
          <w:sz w:val="24"/>
          <w:szCs w:val="24"/>
        </w:rPr>
        <w:t xml:space="preserve"> pada </w:t>
      </w:r>
      <w:r>
        <w:rPr>
          <w:rFonts w:ascii="Times New Roman" w:cs="Times New Roman" w:eastAsia="Times New Roman" w:hAnsi="Times New Roman"/>
          <w:b w:val="false"/>
          <w:bCs w:val="false"/>
          <w:i/>
          <w:iCs/>
          <w:color w:val="000000"/>
          <w:sz w:val="24"/>
          <w:szCs w:val="24"/>
        </w:rPr>
        <w:t xml:space="preserve">last hidden states</w:t>
      </w:r>
      <w:r>
        <w:rPr>
          <w:rFonts w:ascii="Times New Roman" w:cs="Times New Roman" w:eastAsia="Times New Roman" w:hAnsi="Times New Roman"/>
          <w:b w:val="false"/>
          <w:bCs w:val="false"/>
          <w:i w:val="false"/>
          <w:iCs w:val="false"/>
          <w:color w:val="000000"/>
          <w:sz w:val="24"/>
          <w:szCs w:val="24"/>
        </w:rPr>
        <w:t xml:space="preserve"> (Reimers &amp; Gurevych, 2019). Strategi </w:t>
      </w:r>
      <w:r>
        <w:rPr>
          <w:rFonts w:ascii="Times New Roman" w:cs="Times New Roman" w:eastAsia="Times New Roman" w:hAnsi="Times New Roman"/>
          <w:b w:val="false"/>
          <w:bCs w:val="false"/>
          <w:i/>
          <w:iCs/>
          <w:color w:val="000000"/>
          <w:sz w:val="24"/>
          <w:szCs w:val="24"/>
        </w:rPr>
        <w:t xml:space="preserve">frozen weights</w:t>
      </w:r>
      <w:r>
        <w:rPr>
          <w:rFonts w:ascii="Times New Roman" w:cs="Times New Roman" w:eastAsia="Times New Roman" w:hAnsi="Times New Roman"/>
          <w:b w:val="false"/>
          <w:bCs w:val="false"/>
          <w:i w:val="false"/>
          <w:iCs w:val="false"/>
          <w:color w:val="000000"/>
          <w:sz w:val="24"/>
          <w:szCs w:val="24"/>
        </w:rPr>
        <w:t xml:space="preserve"> memastikan konsistensi representasi antar periode untuk komparabilitas temporal.</w:t>
      </w:r>
    </w:p>
    <w:p>
      <w:pPr>
        <w:pStyle w:val="Heading3"/>
        <w:spacing w:after="120" w:before="200"/>
        <w:jc w:val="left"/>
      </w:pPr>
      <w:r>
        <w:rPr>
          <w:rFonts w:ascii="Times New Roman" w:cs="Times New Roman" w:eastAsia="Times New Roman" w:hAnsi="Times New Roman"/>
          <w:b/>
          <w:bCs/>
          <w:color w:val="000000"/>
          <w:sz w:val="24"/>
          <w:szCs w:val="24"/>
        </w:rPr>
        <w:t xml:space="preserve">3.6.3 Subproses C–E: Geocoding, Encoding, dan Standardisasi</w:t>
      </w:r>
    </w:p>
    <w:p>
      <w:pPr>
        <w:spacing w:after="80" w:before="360" w:line="240"/>
        <w:jc w:val="center"/>
      </w:pPr>
      <w:r>
        <w:rPr>
          <w:rFonts w:ascii="Times New Roman" w:cs="Times New Roman" w:eastAsia="Times New Roman" w:hAnsi="Times New Roman"/>
          <w:b/>
          <w:bCs/>
          <w:color w:val="000000"/>
          <w:sz w:val="20"/>
          <w:szCs w:val="20"/>
        </w:rPr>
        <w:t xml:space="preserve">Tabel 3.2 Komposisi Fitur Final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rPr>
          <w:tblHeader/>
        </w:trPr>
        <w:tc>
          <w:tcPr>
            <w:tcW w:type="dxa" w:w="4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Komponen Fitur</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Dimensi</w:t>
            </w:r>
          </w:p>
        </w:tc>
        <w:tc>
          <w:tcPr>
            <w:tcW w:type="dxa" w:w="30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Sumber</w:t>
            </w:r>
          </w:p>
        </w:tc>
      </w:tr>
      <w:tr>
        <w:trPr>
          <w:tblHeader w:val="false"/>
        </w:trPr>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IndoBERT embedding (Nama+Sekolah+Kab+Kec+Alamat)</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768</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Subproses B</w:t>
            </w:r>
          </w:p>
        </w:tc>
      </w:tr>
      <w:tr>
        <w:trPr>
          <w:tblHeader w:val="false"/>
        </w:trPr>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Koordinat geospasial (Latitude, Longitude)</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w:t>
            </w:r>
          </w:p>
        </w:tc>
        <w:tc>
          <w:tcPr>
            <w:tcW w:type="dxa" w:w="30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Subproses C: GeoPy/Nominatim</w:t>
            </w:r>
          </w:p>
        </w:tc>
      </w:tr>
      <w:tr>
        <w:trPr>
          <w:tblHeader w:val="false"/>
        </w:trPr>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Encoded Program Studi, Jalur, Kabupaten</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3</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Subproses D: LabelEncoder fit-on-2019</w:t>
            </w:r>
          </w:p>
        </w:tc>
      </w:tr>
      <w:tr>
        <w:trPr>
          <w:tblHeader w:val="false"/>
        </w:trPr>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TOTAL</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~773</w:t>
            </w:r>
          </w:p>
        </w:tc>
        <w:tc>
          <w:tcPr>
            <w:tcW w:type="dxa" w:w="30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Distandardisasi menggunakan StandardScaler fit-on-2019</w:t>
            </w:r>
          </w:p>
        </w:tc>
      </w:tr>
    </w:tbl>
    <w:p>
      <w:pPr>
        <w:spacing w:after="240" w:before="40" w:line="240"/>
        <w:jc w:val="left"/>
      </w:pPr>
      <w:r>
        <w:rPr>
          <w:rFonts w:ascii="Times New Roman" w:cs="Times New Roman" w:eastAsia="Times New Roman" w:hAnsi="Times New Roman"/>
          <w:i/>
          <w:iCs/>
          <w:color w:val="000000"/>
          <w:sz w:val="20"/>
          <w:szCs w:val="20"/>
        </w:rPr>
        <w:t xml:space="preserve">Sumber: Desain pipeline penelitian (2025)</w:t>
      </w:r>
    </w:p>
    <w:p>
      <w:pPr>
        <w:pStyle w:val="Heading2"/>
        <w:spacing w:after="160" w:before="320"/>
        <w:jc w:val="left"/>
      </w:pPr>
      <w:r>
        <w:rPr>
          <w:rFonts w:ascii="Times New Roman" w:cs="Times New Roman" w:eastAsia="Times New Roman" w:hAnsi="Times New Roman"/>
          <w:b/>
          <w:bCs/>
          <w:color w:val="000000"/>
          <w:sz w:val="24"/>
          <w:szCs w:val="24"/>
        </w:rPr>
        <w:t xml:space="preserve">3.7 Tahap 5 — Dimensionality Reduction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PCA diterapkan dengan strategi </w:t>
      </w:r>
      <w:r>
        <w:rPr>
          <w:rFonts w:ascii="Times New Roman" w:cs="Times New Roman" w:eastAsia="Times New Roman" w:hAnsi="Times New Roman"/>
          <w:b w:val="false"/>
          <w:bCs w:val="false"/>
          <w:i/>
          <w:iCs/>
          <w:color w:val="000000"/>
          <w:sz w:val="24"/>
          <w:szCs w:val="24"/>
        </w:rPr>
        <w:t xml:space="preserve">fit-on-2019, transform-all</w:t>
      </w:r>
      <w:r>
        <w:rPr>
          <w:rFonts w:ascii="Times New Roman" w:cs="Times New Roman" w:eastAsia="Times New Roman" w:hAnsi="Times New Roman"/>
          <w:b w:val="false"/>
          <w:bCs w:val="false"/>
          <w:i w:val="false"/>
          <w:iCs w:val="false"/>
          <w:color w:val="000000"/>
          <w:sz w:val="24"/>
          <w:szCs w:val="24"/>
        </w:rPr>
        <w:t xml:space="preserve">: PCA di-</w:t>
      </w:r>
      <w:r>
        <w:rPr>
          <w:rFonts w:ascii="Times New Roman" w:cs="Times New Roman" w:eastAsia="Times New Roman" w:hAnsi="Times New Roman"/>
          <w:b w:val="false"/>
          <w:bCs w:val="false"/>
          <w:i/>
          <w:iCs/>
          <w:color w:val="000000"/>
          <w:sz w:val="24"/>
          <w:szCs w:val="24"/>
        </w:rPr>
        <w:t xml:space="preserve">fit</w:t>
      </w:r>
      <w:r>
        <w:rPr>
          <w:rFonts w:ascii="Times New Roman" w:cs="Times New Roman" w:eastAsia="Times New Roman" w:hAnsi="Times New Roman"/>
          <w:b w:val="false"/>
          <w:bCs w:val="false"/>
          <w:i w:val="false"/>
          <w:iCs w:val="false"/>
          <w:color w:val="000000"/>
          <w:sz w:val="24"/>
          <w:szCs w:val="24"/>
        </w:rPr>
        <w:t xml:space="preserve"> hanya pada data 2019 dengan </w:t>
      </w:r>
      <w:r>
        <w:rPr>
          <w:rFonts w:ascii="Times New Roman" w:cs="Times New Roman" w:eastAsia="Times New Roman" w:hAnsi="Times New Roman"/>
          <w:b w:val="false"/>
          <w:bCs w:val="false"/>
          <w:i/>
          <w:iCs/>
          <w:color w:val="000000"/>
          <w:sz w:val="24"/>
          <w:szCs w:val="24"/>
        </w:rPr>
        <w:t xml:space="preserve">threshold</w:t>
      </w:r>
      <w:r>
        <w:rPr>
          <w:rFonts w:ascii="Times New Roman" w:cs="Times New Roman" w:eastAsia="Times New Roman" w:hAnsi="Times New Roman"/>
          <w:b w:val="false"/>
          <w:bCs w:val="false"/>
          <w:i w:val="false"/>
          <w:iCs w:val="false"/>
          <w:color w:val="000000"/>
          <w:sz w:val="24"/>
          <w:szCs w:val="24"/>
        </w:rPr>
        <w:t xml:space="preserve"> 95% </w:t>
      </w:r>
      <w:r>
        <w:rPr>
          <w:rFonts w:ascii="Times New Roman" w:cs="Times New Roman" w:eastAsia="Times New Roman" w:hAnsi="Times New Roman"/>
          <w:b w:val="false"/>
          <w:bCs w:val="false"/>
          <w:i/>
          <w:iCs/>
          <w:color w:val="000000"/>
          <w:sz w:val="24"/>
          <w:szCs w:val="24"/>
        </w:rPr>
        <w:t xml:space="preserve">explained variance ratio</w:t>
      </w:r>
      <w:r>
        <w:rPr>
          <w:rFonts w:ascii="Times New Roman" w:cs="Times New Roman" w:eastAsia="Times New Roman" w:hAnsi="Times New Roman"/>
          <w:b w:val="false"/>
          <w:bCs w:val="false"/>
          <w:i w:val="false"/>
          <w:iCs w:val="false"/>
          <w:color w:val="000000"/>
          <w:sz w:val="24"/>
          <w:szCs w:val="24"/>
        </w:rPr>
        <w:t xml:space="preserve">. Matriks proyeksi yang sama diterapkan ke data 2020–2024. Strategi ini memastikan semua periode berada dalam ruang fitur yang sama — syarat mutlak agar pergeseran posisi klaster antar waktu dapat diinterpretasikan sebagai perubahan substantif populasi (Jolliffe &amp; Cadima, 2016).</w:t>
      </w:r>
    </w:p>
    <w:p>
      <w:pPr>
        <w:pStyle w:val="Heading2"/>
        <w:spacing w:after="160" w:before="320"/>
        <w:jc w:val="left"/>
      </w:pPr>
      <w:r>
        <w:rPr>
          <w:rFonts w:ascii="Times New Roman" w:cs="Times New Roman" w:eastAsia="Times New Roman" w:hAnsi="Times New Roman"/>
          <w:b/>
          <w:bCs/>
          <w:color w:val="000000"/>
          <w:sz w:val="24"/>
          <w:szCs w:val="24"/>
        </w:rPr>
        <w:t xml:space="preserve">3.8 Tahap 6 — Modeling: GMM per Periode</w:t>
      </w:r>
    </w:p>
    <w:p>
      <w:pPr>
        <w:pStyle w:val="Heading3"/>
        <w:spacing w:after="120" w:before="200"/>
        <w:jc w:val="left"/>
      </w:pPr>
      <w:r>
        <w:rPr>
          <w:rFonts w:ascii="Times New Roman" w:cs="Times New Roman" w:eastAsia="Times New Roman" w:hAnsi="Times New Roman"/>
          <w:b/>
          <w:bCs/>
          <w:color w:val="000000"/>
          <w:sz w:val="24"/>
          <w:szCs w:val="24"/>
        </w:rPr>
        <w:t xml:space="preserve">3.8.1 Penentuan Jumlah Komponen Optimal</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Eksperimen K dari 2 hingga 6 untuk setiap tahun menggunakan BIC sebagai kriteria utama (Scrucca et al., 2023):</w:t>
      </w:r>
    </w:p>
    <w:p>
      <w:pPr>
        <w:spacing w:after="120" w:before="120" w:line="240"/>
        <w:jc w:val="center"/>
      </w:pPr>
      <w:r>
        <w:rPr>
          <w:rFonts w:ascii="Cambria Math" w:cs="Cambria Math" w:eastAsia="Cambria Math" w:hAnsi="Cambria Math"/>
          <w:i/>
          <w:iCs/>
          <w:color w:val="000000"/>
          <w:sz w:val="22"/>
          <w:szCs w:val="22"/>
        </w:rPr>
        <w:t xml:space="preserve">BIC = -2ln(L̂) + k·ln(n)   ...(III.1)</w:t>
      </w:r>
    </w:p>
    <w:p>
      <w:pPr>
        <w:spacing w:after="120" w:before="120" w:line="240"/>
        <w:jc w:val="center"/>
      </w:pPr>
      <w:r>
        <w:rPr>
          <w:rFonts w:ascii="Cambria Math" w:cs="Cambria Math" w:eastAsia="Cambria Math" w:hAnsi="Cambria Math"/>
          <w:i/>
          <w:iCs/>
          <w:color w:val="000000"/>
          <w:sz w:val="22"/>
          <w:szCs w:val="22"/>
        </w:rPr>
        <w:t xml:space="preserve">AIC = 2k - 2ln(L̂)   ...(III.2)</w:t>
      </w:r>
    </w:p>
    <w:p>
      <w:pPr>
        <w:spacing w:after="120" w:before="120" w:line="240"/>
        <w:jc w:val="center"/>
      </w:pPr>
      <w:r>
        <w:rPr>
          <w:rFonts w:ascii="Cambria Math" w:cs="Cambria Math" w:eastAsia="Cambria Math" w:hAnsi="Cambria Math"/>
          <w:i/>
          <w:iCs/>
          <w:color w:val="000000"/>
          <w:sz w:val="22"/>
          <w:szCs w:val="22"/>
        </w:rPr>
        <w:t xml:space="preserve">S(i) = (b(i) - a(i)) / max{a(i), b(i)}   ...(III.3)</w:t>
      </w:r>
    </w:p>
    <w:p>
      <w:pPr>
        <w:pStyle w:val="Heading3"/>
        <w:spacing w:after="120" w:before="200"/>
        <w:jc w:val="left"/>
      </w:pPr>
      <w:r>
        <w:rPr>
          <w:rFonts w:ascii="Times New Roman" w:cs="Times New Roman" w:eastAsia="Times New Roman" w:hAnsi="Times New Roman"/>
          <w:b/>
          <w:bCs/>
          <w:color w:val="000000"/>
          <w:sz w:val="24"/>
          <w:szCs w:val="24"/>
        </w:rPr>
        <w:t xml:space="preserve">3.8.2 Parameter Implementasi GMM</w:t>
      </w:r>
    </w:p>
    <w:p>
      <w:pPr>
        <w:spacing w:after="80" w:before="360" w:line="240"/>
        <w:jc w:val="center"/>
      </w:pPr>
      <w:r>
        <w:rPr>
          <w:rFonts w:ascii="Times New Roman" w:cs="Times New Roman" w:eastAsia="Times New Roman" w:hAnsi="Times New Roman"/>
          <w:b/>
          <w:bCs/>
          <w:color w:val="000000"/>
          <w:sz w:val="20"/>
          <w:szCs w:val="20"/>
        </w:rPr>
        <w:t xml:space="preserve">Tabel 3.3 Parameter Implementasi GMM (Scikit-learn)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4800"/>
      </w:tblGrid>
      <w:tr>
        <w:trPr>
          <w:tblHeader/>
        </w:trPr>
        <w:tc>
          <w:tcPr>
            <w:tcW w:type="dxa" w:w="2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Parameter</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Nilai</w:t>
            </w:r>
          </w:p>
        </w:tc>
        <w:tc>
          <w:tcPr>
            <w:tcW w:type="dxa" w:w="4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Justifikasi</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covariance_type</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full</w:t>
            </w:r>
          </w:p>
        </w:tc>
        <w:tc>
          <w:tcPr>
            <w:tcW w:type="dxa" w:w="4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Memungkinkan bentuk klaster elipsoid bebas</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init_params</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k-means++</w:t>
            </w:r>
          </w:p>
        </w:tc>
        <w:tc>
          <w:tcPr>
            <w:tcW w:type="dxa" w:w="4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Inisialisasi cerdas, mitigasi local optimum</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max_iter</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300</w:t>
            </w:r>
          </w:p>
        </w:tc>
        <w:tc>
          <w:tcPr>
            <w:tcW w:type="dxa" w:w="4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Konvergensi stabil untuk data besar</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n_init</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10</w:t>
            </w:r>
          </w:p>
        </w:tc>
        <w:tc>
          <w:tcPr>
            <w:tcW w:type="dxa" w:w="4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10 restarts untuk mitigasi local optimum</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random_state</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42</w:t>
            </w:r>
          </w:p>
        </w:tc>
        <w:tc>
          <w:tcPr>
            <w:tcW w:type="dxa" w:w="4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Reprodusibilitas hasil</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tol</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1e-3</w:t>
            </w:r>
          </w:p>
        </w:tc>
        <w:tc>
          <w:tcPr>
            <w:tcW w:type="dxa" w:w="4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Convergence threshold standar</w:t>
            </w:r>
          </w:p>
        </w:tc>
      </w:tr>
    </w:tbl>
    <w:p>
      <w:pPr>
        <w:spacing w:after="240" w:before="40" w:line="240"/>
        <w:jc w:val="left"/>
      </w:pPr>
      <w:r>
        <w:rPr>
          <w:rFonts w:ascii="Times New Roman" w:cs="Times New Roman" w:eastAsia="Times New Roman" w:hAnsi="Times New Roman"/>
          <w:i/>
          <w:iCs/>
          <w:color w:val="000000"/>
          <w:sz w:val="20"/>
          <w:szCs w:val="20"/>
        </w:rPr>
        <w:t xml:space="preserve">Sumber: Pedregosa et al. (2011); parameter desain penelitian (2025)</w:t>
      </w:r>
    </w:p>
    <w:p>
      <w:pPr>
        <w:pStyle w:val="Heading2"/>
        <w:spacing w:after="160" w:before="320"/>
        <w:jc w:val="left"/>
      </w:pPr>
      <w:r>
        <w:rPr>
          <w:rFonts w:ascii="Times New Roman" w:cs="Times New Roman" w:eastAsia="Times New Roman" w:hAnsi="Times New Roman"/>
          <w:b/>
          <w:bCs/>
          <w:color w:val="000000"/>
          <w:sz w:val="24"/>
          <w:szCs w:val="24"/>
        </w:rPr>
        <w:t xml:space="preserve">3.9 Tahap 7 — Time Series Analysis</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Tiga metrik digunakan secara komplementer untuk deteksi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ARI (III.4), </w:t>
      </w:r>
      <w:r>
        <w:rPr>
          <w:rFonts w:ascii="Times New Roman" w:cs="Times New Roman" w:eastAsia="Times New Roman" w:hAnsi="Times New Roman"/>
          <w:b w:val="false"/>
          <w:bCs w:val="false"/>
          <w:i/>
          <w:iCs/>
          <w:color w:val="000000"/>
          <w:sz w:val="24"/>
          <w:szCs w:val="24"/>
        </w:rPr>
        <w:t xml:space="preserve">Jaccard Similarity Index</w:t>
      </w:r>
      <w:r>
        <w:rPr>
          <w:rFonts w:ascii="Times New Roman" w:cs="Times New Roman" w:eastAsia="Times New Roman" w:hAnsi="Times New Roman"/>
          <w:b w:val="false"/>
          <w:bCs w:val="false"/>
          <w:i w:val="false"/>
          <w:iCs w:val="false"/>
          <w:color w:val="000000"/>
          <w:sz w:val="24"/>
          <w:szCs w:val="24"/>
        </w:rPr>
        <w:t xml:space="preserve"> (III.5), dan </w:t>
      </w:r>
      <w:r>
        <w:rPr>
          <w:rFonts w:ascii="Times New Roman" w:cs="Times New Roman" w:eastAsia="Times New Roman" w:hAnsi="Times New Roman"/>
          <w:b w:val="false"/>
          <w:bCs w:val="false"/>
          <w:i/>
          <w:iCs/>
          <w:color w:val="000000"/>
          <w:sz w:val="24"/>
          <w:szCs w:val="24"/>
        </w:rPr>
        <w:t xml:space="preserve">Centroid Drift</w:t>
      </w:r>
      <w:r>
        <w:rPr>
          <w:rFonts w:ascii="Times New Roman" w:cs="Times New Roman" w:eastAsia="Times New Roman" w:hAnsi="Times New Roman"/>
          <w:b w:val="false"/>
          <w:bCs w:val="false"/>
          <w:i w:val="false"/>
          <w:iCs w:val="false"/>
          <w:color w:val="000000"/>
          <w:sz w:val="24"/>
          <w:szCs w:val="24"/>
        </w:rPr>
        <w:t xml:space="preserve">. Proyeksi jumlah pendaftar 2025 menggunakan regresi linear pada data fase </w:t>
      </w:r>
      <w:r>
        <w:rPr>
          <w:rFonts w:ascii="Times New Roman" w:cs="Times New Roman" w:eastAsia="Times New Roman" w:hAnsi="Times New Roman"/>
          <w:b w:val="false"/>
          <w:bCs w:val="false"/>
          <w:i/>
          <w:iCs/>
          <w:color w:val="000000"/>
          <w:sz w:val="24"/>
          <w:szCs w:val="24"/>
        </w:rPr>
        <w:t xml:space="preserve">Recovery</w:t>
      </w:r>
      <w:r>
        <w:rPr>
          <w:rFonts w:ascii="Times New Roman" w:cs="Times New Roman" w:eastAsia="Times New Roman" w:hAnsi="Times New Roman"/>
          <w:b w:val="false"/>
          <w:bCs w:val="false"/>
          <w:i w:val="false"/>
          <w:iCs w:val="false"/>
          <w:color w:val="000000"/>
          <w:sz w:val="24"/>
          <w:szCs w:val="24"/>
        </w:rPr>
        <w:t xml:space="preserve"> (2022–2024).</w:t>
      </w:r>
    </w:p>
    <w:p>
      <w:pPr>
        <w:spacing w:after="120" w:before="120" w:line="240"/>
        <w:jc w:val="center"/>
      </w:pPr>
      <w:r>
        <w:rPr>
          <w:rFonts w:ascii="Cambria Math" w:cs="Cambria Math" w:eastAsia="Cambria Math" w:hAnsi="Cambria Math"/>
          <w:i/>
          <w:iCs/>
          <w:color w:val="000000"/>
          <w:sz w:val="22"/>
          <w:szCs w:val="22"/>
        </w:rPr>
        <w:t xml:space="preserve">ARI = (RI - E[RI]) / (max(RI) - E[RI])   ...(III.4)</w:t>
      </w:r>
    </w:p>
    <w:p>
      <w:pPr>
        <w:spacing w:after="120" w:before="120" w:line="240"/>
        <w:jc w:val="center"/>
      </w:pPr>
      <w:r>
        <w:rPr>
          <w:rFonts w:ascii="Cambria Math" w:cs="Cambria Math" w:eastAsia="Cambria Math" w:hAnsi="Cambria Math"/>
          <w:i/>
          <w:iCs/>
          <w:color w:val="000000"/>
          <w:sz w:val="22"/>
          <w:szCs w:val="22"/>
        </w:rPr>
        <w:t xml:space="preserve">J(A,B) = |A ∩ B| / |A ∪ B|   ...(III.5)</w:t>
      </w:r>
    </w:p>
    <w:p>
      <w:pPr>
        <w:spacing w:after="80" w:before="360" w:line="240"/>
        <w:jc w:val="center"/>
      </w:pPr>
      <w:r>
        <w:rPr>
          <w:rFonts w:ascii="Times New Roman" w:cs="Times New Roman" w:eastAsia="Times New Roman" w:hAnsi="Times New Roman"/>
          <w:b/>
          <w:bCs/>
          <w:color w:val="000000"/>
          <w:sz w:val="20"/>
          <w:szCs w:val="20"/>
        </w:rPr>
        <w:t xml:space="preserve">Tabel 3.4 Threshold Interpretasi Metrik Stabilitas Klaster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Metrik</w:t>
            </w:r>
          </w:p>
        </w:tc>
        <w:tc>
          <w:tcPr>
            <w:tcW w:type="dxa" w:w="63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Threshold Interpretasi</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w:t>
            </w:r>
          </w:p>
        </w:tc>
        <w:tc>
          <w:tcPr>
            <w:tcW w:type="dxa" w:w="6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&gt; 0,60 = Stabil   |   0,30–0,60 = Drift Moderat   |   &lt; 0,30 = Structural Break</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Jaccard Similarity</w:t>
            </w:r>
          </w:p>
        </w:tc>
        <w:tc>
          <w:tcPr>
            <w:tcW w:type="dxa" w:w="6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&gt; 0,50 = Overlap tinggi   |   &lt; 0,30 = Pergeseran signifikan</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Centroid Drift</w:t>
            </w:r>
          </w:p>
        </w:tc>
        <w:tc>
          <w:tcPr>
            <w:tcW w:type="dxa" w:w="6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Nilai relatif; peningkatan mendadak = indikator structural break</w:t>
            </w:r>
          </w:p>
        </w:tc>
      </w:tr>
    </w:tbl>
    <w:p>
      <w:pPr>
        <w:spacing w:after="240" w:before="40" w:line="240"/>
        <w:jc w:val="left"/>
      </w:pPr>
      <w:r>
        <w:rPr>
          <w:rFonts w:ascii="Times New Roman" w:cs="Times New Roman" w:eastAsia="Times New Roman" w:hAnsi="Times New Roman"/>
          <w:i/>
          <w:iCs/>
          <w:color w:val="000000"/>
          <w:sz w:val="20"/>
          <w:szCs w:val="20"/>
        </w:rPr>
        <w:t xml:space="preserve">Sumber: Adaptasi dari Hubert &amp; Arabie (1985) dan Scrucca et al. (2023)</w:t>
      </w:r>
    </w:p>
    <w:p>
      <w:pPr>
        <w:pStyle w:val="Heading2"/>
        <w:spacing w:after="160" w:before="320"/>
        <w:jc w:val="left"/>
      </w:pPr>
      <w:r>
        <w:rPr>
          <w:rFonts w:ascii="Times New Roman" w:cs="Times New Roman" w:eastAsia="Times New Roman" w:hAnsi="Times New Roman"/>
          <w:b/>
          <w:bCs/>
          <w:color w:val="000000"/>
          <w:sz w:val="24"/>
          <w:szCs w:val="24"/>
        </w:rPr>
        <w:t xml:space="preserve">3.10 Tahap 8 — Evaluasi Multi-Level</w:t>
      </w:r>
    </w:p>
    <w:p>
      <w:pPr>
        <w:spacing w:after="80" w:before="360" w:line="240"/>
        <w:jc w:val="center"/>
      </w:pPr>
      <w:r>
        <w:rPr>
          <w:rFonts w:ascii="Times New Roman" w:cs="Times New Roman" w:eastAsia="Times New Roman" w:hAnsi="Times New Roman"/>
          <w:b/>
          <w:bCs/>
          <w:color w:val="000000"/>
          <w:sz w:val="20"/>
          <w:szCs w:val="20"/>
        </w:rPr>
        <w:t xml:space="preserve">Tabel 3.5 Metrik Evaluasi Internal GMM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00"/>
      </w:tblGrid>
      <w:tr>
        <w:trPr>
          <w:tblHeader/>
        </w:trPr>
        <w:tc>
          <w:tcPr>
            <w:tcW w:type="dxa" w:w="27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Metrik</w:t>
            </w:r>
          </w:p>
        </w:tc>
        <w:tc>
          <w:tcPr>
            <w:tcW w:type="dxa" w:w="33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Formula</w:t>
            </w:r>
          </w:p>
        </w:tc>
        <w:tc>
          <w:tcPr>
            <w:tcW w:type="dxa" w:w="30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Interpretasi</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Silhouette Score</w:t>
            </w:r>
          </w:p>
        </w:tc>
        <w:tc>
          <w:tcPr>
            <w:tcW w:type="dxa" w:w="3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 = (b(i)-a(i)) / max{a(i),b(i)}</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[-1,1]; mendekati 1 = klaster baik</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Calinski-Harabasz</w:t>
            </w:r>
          </w:p>
        </w:tc>
        <w:tc>
          <w:tcPr>
            <w:tcW w:type="dxa" w:w="3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Rasio dispersi between/within cluster</w:t>
            </w:r>
          </w:p>
        </w:tc>
        <w:tc>
          <w:tcPr>
            <w:tcW w:type="dxa" w:w="30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Lebih tinggi lebih baik</w:t>
            </w:r>
          </w:p>
        </w:tc>
      </w:tr>
      <w:tr>
        <w:trPr>
          <w:tblHeader w:val="false"/>
        </w:trPr>
        <w:tc>
          <w:tcPr>
            <w:tcW w:type="dxa" w:w="27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Davies-Bouldin</w:t>
            </w:r>
          </w:p>
        </w:tc>
        <w:tc>
          <w:tcPr>
            <w:tcW w:type="dxa" w:w="33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Rata-rata rasio within/between cluster</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Lebih rendah lebih baik</w:t>
            </w:r>
          </w:p>
        </w:tc>
      </w:tr>
      <w:tr>
        <w:trPr>
          <w:tblHeader w:val="false"/>
        </w:trPr>
        <w:tc>
          <w:tcPr>
            <w:tcW w:type="dxa" w:w="27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Log-Likelihood</w:t>
            </w:r>
          </w:p>
        </w:tc>
        <w:tc>
          <w:tcPr>
            <w:tcW w:type="dxa" w:w="33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Σi ln p(xi)</w:t>
            </w:r>
          </w:p>
        </w:tc>
        <w:tc>
          <w:tcPr>
            <w:tcW w:type="dxa" w:w="30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Lebih tinggi = model lebih baik fit</w:t>
            </w:r>
          </w:p>
        </w:tc>
      </w:tr>
    </w:tbl>
    <w:p>
      <w:pPr>
        <w:spacing w:after="240" w:before="40" w:line="240"/>
        <w:jc w:val="left"/>
      </w:pPr>
      <w:r>
        <w:rPr>
          <w:rFonts w:ascii="Times New Roman" w:cs="Times New Roman" w:eastAsia="Times New Roman" w:hAnsi="Times New Roman"/>
          <w:i/>
          <w:iCs/>
          <w:color w:val="000000"/>
          <w:sz w:val="20"/>
          <w:szCs w:val="20"/>
        </w:rPr>
        <w:t xml:space="preserve">Sumber: Desain metrik evaluasi (2025)</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Validasi Eksternal (</w:t>
      </w:r>
      <w:r>
        <w:rPr>
          <w:rFonts w:ascii="Times New Roman" w:cs="Times New Roman" w:eastAsia="Times New Roman" w:hAnsi="Times New Roman"/>
          <w:b w:val="false"/>
          <w:bCs w:val="false"/>
          <w:i/>
          <w:iCs/>
          <w:color w:val="000000"/>
          <w:sz w:val="24"/>
          <w:szCs w:val="24"/>
        </w:rPr>
        <w:t xml:space="preserve">Expert Validation</w:t>
      </w:r>
      <w:r>
        <w:rPr>
          <w:rFonts w:ascii="Times New Roman" w:cs="Times New Roman" w:eastAsia="Times New Roman" w:hAnsi="Times New Roman"/>
          <w:b w:val="false"/>
          <w:bCs w:val="false"/>
          <w:i w:val="false"/>
          <w:iCs w:val="false"/>
          <w:color w:val="000000"/>
          <w:sz w:val="24"/>
          <w:szCs w:val="24"/>
        </w:rPr>
        <w:t xml:space="preserve">): Hasil segmentasi dan rekomendasi strategi divalidasi melalui sesi diskusi terfokus dengan [JUMLAH] orang dari tim rekrutmen ITSNU Pekalongan yang memiliki pengalaman minimal [X] tahun di bidang PMB. Validasi dilaksanakan pada [TANGGAL] menggunakan format [kuesioner terstruktur/wawancara semi-terstruktur/FGD], mencakup: (1) relevansi persona klaster terhadap pengalaman empiris rekrutmen; (2) </w:t>
      </w:r>
      <w:r>
        <w:rPr>
          <w:rFonts w:ascii="Times New Roman" w:cs="Times New Roman" w:eastAsia="Times New Roman" w:hAnsi="Times New Roman"/>
          <w:b w:val="false"/>
          <w:bCs w:val="false"/>
          <w:i/>
          <w:iCs/>
          <w:color w:val="000000"/>
          <w:sz w:val="24"/>
          <w:szCs w:val="24"/>
        </w:rPr>
        <w:t xml:space="preserve">feasibility</w:t>
      </w:r>
      <w:r>
        <w:rPr>
          <w:rFonts w:ascii="Times New Roman" w:cs="Times New Roman" w:eastAsia="Times New Roman" w:hAnsi="Times New Roman"/>
          <w:b w:val="false"/>
          <w:bCs w:val="false"/>
          <w:i w:val="false"/>
          <w:iCs w:val="false"/>
          <w:color w:val="000000"/>
          <w:sz w:val="24"/>
          <w:szCs w:val="24"/>
        </w:rPr>
        <w:t xml:space="preserve"> rekomendasi kanal dan pesan komunikasi; dan (3) kelengkapan cakupan segmen yang dihasilkan.</w:t>
      </w:r>
    </w:p>
    <w:p>
      <w:pPr>
        <w:pStyle w:val="Heading2"/>
        <w:spacing w:after="160" w:before="320"/>
        <w:jc w:val="left"/>
      </w:pPr>
      <w:r>
        <w:rPr>
          <w:rFonts w:ascii="Times New Roman" w:cs="Times New Roman" w:eastAsia="Times New Roman" w:hAnsi="Times New Roman"/>
          <w:b/>
          <w:bCs/>
          <w:color w:val="000000"/>
          <w:sz w:val="24"/>
          <w:szCs w:val="24"/>
        </w:rPr>
        <w:t xml:space="preserve">3.11 Tahap 9 — Otomasi Analisis LLM</w:t>
      </w:r>
    </w:p>
    <w:p>
      <w:pPr>
        <w:pStyle w:val="Heading3"/>
        <w:spacing w:after="120" w:before="200"/>
        <w:jc w:val="left"/>
      </w:pPr>
      <w:r>
        <w:rPr>
          <w:rFonts w:ascii="Times New Roman" w:cs="Times New Roman" w:eastAsia="Times New Roman" w:hAnsi="Times New Roman"/>
          <w:b/>
          <w:bCs/>
          <w:color w:val="000000"/>
          <w:sz w:val="24"/>
          <w:szCs w:val="24"/>
        </w:rPr>
        <w:t xml:space="preserve">3.11.1 Model LLM yang Digunakan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Sistem otomasi analisis menggunakan [NAMA MODEL LLM, contoh: GPT-4o / Claude 3.5 Sonnet / Llama-3] versi [VERSI MODEL] yang diakses melalui [API berbayar / model open-source]. Pemilihan model ini didasarkan pada: (1) kemampuan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multi-langkah yang terdokumentasi dalam literatur (Wei et al., 2022; Parker et al., 2024); (2) dukungan terhadap Bahasa Indonesia yang memadai; dan (3) konsistensi output untuk </w:t>
      </w:r>
      <w:r>
        <w:rPr>
          <w:rFonts w:ascii="Times New Roman" w:cs="Times New Roman" w:eastAsia="Times New Roman" w:hAnsi="Times New Roman"/>
          <w:b w:val="false"/>
          <w:bCs w:val="false"/>
          <w:i/>
          <w:iCs/>
          <w:color w:val="000000"/>
          <w:sz w:val="24"/>
          <w:szCs w:val="24"/>
        </w:rPr>
        <w:t xml:space="preserve">prompt</w:t>
      </w:r>
      <w:r>
        <w:rPr>
          <w:rFonts w:ascii="Times New Roman" w:cs="Times New Roman" w:eastAsia="Times New Roman" w:hAnsi="Times New Roman"/>
          <w:b w:val="false"/>
          <w:bCs w:val="false"/>
          <w:i w:val="false"/>
          <w:iCs w:val="false"/>
          <w:color w:val="000000"/>
          <w:sz w:val="24"/>
          <w:szCs w:val="24"/>
        </w:rPr>
        <w:t xml:space="preserve"> terstruktur yang berulang.</w:t>
      </w:r>
    </w:p>
    <w:p>
      <w:pPr>
        <w:pStyle w:val="Heading3"/>
        <w:spacing w:after="120" w:before="200"/>
        <w:jc w:val="left"/>
      </w:pPr>
      <w:r>
        <w:rPr>
          <w:rFonts w:ascii="Times New Roman" w:cs="Times New Roman" w:eastAsia="Times New Roman" w:hAnsi="Times New Roman"/>
          <w:b/>
          <w:bCs/>
          <w:color w:val="000000"/>
          <w:sz w:val="24"/>
          <w:szCs w:val="24"/>
        </w:rPr>
        <w:t xml:space="preserve">3.11.2 Otomasi Generasi Narasi Persona Klaster</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Profil statistik klaster GMM dikonstruksi menjadi </w:t>
      </w:r>
      <w:r>
        <w:rPr>
          <w:rFonts w:ascii="Times New Roman" w:cs="Times New Roman" w:eastAsia="Times New Roman" w:hAnsi="Times New Roman"/>
          <w:b w:val="false"/>
          <w:bCs w:val="false"/>
          <w:i/>
          <w:iCs/>
          <w:color w:val="000000"/>
          <w:sz w:val="24"/>
          <w:szCs w:val="24"/>
        </w:rPr>
        <w:t xml:space="preserve">prompt</w:t>
      </w:r>
      <w:r>
        <w:rPr>
          <w:rFonts w:ascii="Times New Roman" w:cs="Times New Roman" w:eastAsia="Times New Roman" w:hAnsi="Times New Roman"/>
          <w:b w:val="false"/>
          <w:bCs w:val="false"/>
          <w:i w:val="false"/>
          <w:iCs w:val="false"/>
          <w:color w:val="000000"/>
          <w:sz w:val="24"/>
          <w:szCs w:val="24"/>
        </w:rPr>
        <w:t xml:space="preserve"> terstruktur. Format </w:t>
      </w:r>
      <w:r>
        <w:rPr>
          <w:rFonts w:ascii="Times New Roman" w:cs="Times New Roman" w:eastAsia="Times New Roman" w:hAnsi="Times New Roman"/>
          <w:b w:val="false"/>
          <w:bCs w:val="false"/>
          <w:i/>
          <w:iCs/>
          <w:color w:val="000000"/>
          <w:sz w:val="24"/>
          <w:szCs w:val="24"/>
        </w:rPr>
        <w:t xml:space="preserve">prompt</w:t>
      </w:r>
      <w:r>
        <w:rPr>
          <w:rFonts w:ascii="Times New Roman" w:cs="Times New Roman" w:eastAsia="Times New Roman" w:hAnsi="Times New Roman"/>
          <w:b w:val="false"/>
          <w:bCs w:val="false"/>
          <w:i w:val="false"/>
          <w:iCs w:val="false"/>
          <w:color w:val="000000"/>
          <w:sz w:val="24"/>
          <w:szCs w:val="24"/>
        </w:rPr>
        <w:t xml:space="preserve">: "Anda adalah konsultan pemasaran pendidikan tinggi di Indonesia. Berikut profil statistik klaster calon mahasiswa ITSNU Pekalongan: Tahun [Y] (Fase: [F]), N=[N] ([PCT]%), Avg Posterior=[POST], Program studi dominan: [PRODI], Jalur masuk dominan: [JALUR], Kabupaten dominan: [KAB]. Buatkan persona rekrutmen yang </w:t>
      </w:r>
      <w:r>
        <w:rPr>
          <w:rFonts w:ascii="Times New Roman" w:cs="Times New Roman" w:eastAsia="Times New Roman" w:hAnsi="Times New Roman"/>
          <w:b w:val="false"/>
          <w:bCs w:val="false"/>
          <w:i/>
          <w:iCs/>
          <w:color w:val="000000"/>
          <w:sz w:val="24"/>
          <w:szCs w:val="24"/>
        </w:rPr>
        <w:t xml:space="preserve">actionable</w:t>
      </w:r>
      <w:r>
        <w:rPr>
          <w:rFonts w:ascii="Times New Roman" w:cs="Times New Roman" w:eastAsia="Times New Roman" w:hAnsi="Times New Roman"/>
          <w:b w:val="false"/>
          <w:bCs w:val="false"/>
          <w:i w:val="false"/>
          <w:iCs w:val="false"/>
          <w:color w:val="000000"/>
          <w:sz w:val="24"/>
          <w:szCs w:val="24"/>
        </w:rPr>
        <w:t xml:space="preserve"> mencakup: Nama Persona, Karakteristik Demografis, Motivasi Utama, Hambatan Utama, Pesan Kunci, </w:t>
      </w:r>
      <w:r>
        <w:rPr>
          <w:rFonts w:ascii="Times New Roman" w:cs="Times New Roman" w:eastAsia="Times New Roman" w:hAnsi="Times New Roman"/>
          <w:b w:val="false"/>
          <w:bCs w:val="false"/>
          <w:i/>
          <w:iCs/>
          <w:color w:val="000000"/>
          <w:sz w:val="24"/>
          <w:szCs w:val="24"/>
        </w:rPr>
        <w:t xml:space="preserve">Channel</w:t>
      </w:r>
      <w:r>
        <w:rPr>
          <w:rFonts w:ascii="Times New Roman" w:cs="Times New Roman" w:eastAsia="Times New Roman" w:hAnsi="Times New Roman"/>
          <w:b w:val="false"/>
          <w:bCs w:val="false"/>
          <w:i w:val="false"/>
          <w:iCs w:val="false"/>
          <w:color w:val="000000"/>
          <w:sz w:val="24"/>
          <w:szCs w:val="24"/>
        </w:rPr>
        <w:t xml:space="preserve"> Terbaik." Output LLM berupa narasi persona terstruktur per klaster per periode, tidak lebih dari 150 kata (Wei et al., 2022; Parker et al., 2024).</w:t>
      </w:r>
    </w:p>
    <w:p>
      <w:pPr>
        <w:pStyle w:val="Heading3"/>
        <w:spacing w:after="120" w:before="200"/>
        <w:jc w:val="left"/>
      </w:pPr>
      <w:r>
        <w:rPr>
          <w:rFonts w:ascii="Times New Roman" w:cs="Times New Roman" w:eastAsia="Times New Roman" w:hAnsi="Times New Roman"/>
          <w:b/>
          <w:bCs/>
          <w:color w:val="000000"/>
          <w:sz w:val="24"/>
          <w:szCs w:val="24"/>
        </w:rPr>
        <w:t xml:space="preserve">3.11.3 Otomasi Reasoning Tren Kausal dan Ringkasan Naratif</w:t>
      </w:r>
    </w:p>
    <w:p>
      <w:pPr>
        <w:spacing w:after="120" w:line="480"/>
        <w:ind w:firstLine="720"/>
        <w:jc w:val="both"/>
      </w:pP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dihasilkan untuk setiap transisi antar periode menggunakan </w:t>
      </w:r>
      <w:r>
        <w:rPr>
          <w:rFonts w:ascii="Times New Roman" w:cs="Times New Roman" w:eastAsia="Times New Roman" w:hAnsi="Times New Roman"/>
          <w:b w:val="false"/>
          <w:bCs w:val="false"/>
          <w:i/>
          <w:iCs/>
          <w:color w:val="000000"/>
          <w:sz w:val="24"/>
          <w:szCs w:val="24"/>
        </w:rPr>
        <w:t xml:space="preserve">chain-of-thought prompting</w:t>
      </w:r>
      <w:r>
        <w:rPr>
          <w:rFonts w:ascii="Times New Roman" w:cs="Times New Roman" w:eastAsia="Times New Roman" w:hAnsi="Times New Roman"/>
          <w:b w:val="false"/>
          <w:bCs w:val="false"/>
          <w:i w:val="false"/>
          <w:iCs w:val="false"/>
          <w:color w:val="000000"/>
          <w:sz w:val="24"/>
          <w:szCs w:val="24"/>
        </w:rPr>
        <w:t xml:space="preserve"> (Wei et al., 2022). Input </w:t>
      </w:r>
      <w:r>
        <w:rPr>
          <w:rFonts w:ascii="Times New Roman" w:cs="Times New Roman" w:eastAsia="Times New Roman" w:hAnsi="Times New Roman"/>
          <w:b w:val="false"/>
          <w:bCs w:val="false"/>
          <w:i/>
          <w:iCs/>
          <w:color w:val="000000"/>
          <w:sz w:val="24"/>
          <w:szCs w:val="24"/>
        </w:rPr>
        <w:t xml:space="preserve">prompt</w:t>
      </w:r>
      <w:r>
        <w:rPr>
          <w:rFonts w:ascii="Times New Roman" w:cs="Times New Roman" w:eastAsia="Times New Roman" w:hAnsi="Times New Roman"/>
          <w:b w:val="false"/>
          <w:bCs w:val="false"/>
          <w:i w:val="false"/>
          <w:iCs w:val="false"/>
          <w:color w:val="000000"/>
          <w:sz w:val="24"/>
          <w:szCs w:val="24"/>
        </w:rPr>
        <w:t xml:space="preserve"> mengintegrasikan data ARI, </w:t>
      </w:r>
      <w:r>
        <w:rPr>
          <w:rFonts w:ascii="Times New Roman" w:cs="Times New Roman" w:eastAsia="Times New Roman" w:hAnsi="Times New Roman"/>
          <w:b w:val="false"/>
          <w:bCs w:val="false"/>
          <w:i/>
          <w:iCs/>
          <w:color w:val="000000"/>
          <w:sz w:val="24"/>
          <w:szCs w:val="24"/>
        </w:rPr>
        <w:t xml:space="preserve">centroid drift</w:t>
      </w:r>
      <w:r>
        <w:rPr>
          <w:rFonts w:ascii="Times New Roman" w:cs="Times New Roman" w:eastAsia="Times New Roman" w:hAnsi="Times New Roman"/>
          <w:b w:val="false"/>
          <w:bCs w:val="false"/>
          <w:i w:val="false"/>
          <w:iCs w:val="false"/>
          <w:color w:val="000000"/>
          <w:sz w:val="24"/>
          <w:szCs w:val="24"/>
        </w:rPr>
        <w:t xml:space="preserve">, perubahan proporsi jalur masuk, dan konteks historis. Setelah seluruh analisis selesai, LLM menghasilkan ringkasan eksekutif yang mencakup: (1) temuan utama; (2) implikasi strategis untuk manajemen; dan (3) rekomendasi prioritas tiga teratas — dalam format laporan naratif siap dipresentasikan (Parker et al., 2024).</w:t>
      </w:r>
    </w:p>
    <w:p>
      <w:pPr>
        <w:pStyle w:val="Heading2"/>
        <w:spacing w:after="160" w:before="320"/>
        <w:jc w:val="left"/>
      </w:pPr>
      <w:r>
        <w:rPr>
          <w:rFonts w:ascii="Times New Roman" w:cs="Times New Roman" w:eastAsia="Times New Roman" w:hAnsi="Times New Roman"/>
          <w:b/>
          <w:bCs/>
          <w:color w:val="000000"/>
          <w:sz w:val="24"/>
          <w:szCs w:val="24"/>
        </w:rPr>
        <w:t xml:space="preserve">3.12 Tahap 10 — Deployment: Strategi Rekrutmen Prediktif</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Tahap </w:t>
      </w:r>
      <w:r>
        <w:rPr>
          <w:rFonts w:ascii="Times New Roman" w:cs="Times New Roman" w:eastAsia="Times New Roman" w:hAnsi="Times New Roman"/>
          <w:b w:val="false"/>
          <w:bCs w:val="false"/>
          <w:i/>
          <w:iCs/>
          <w:color w:val="000000"/>
          <w:sz w:val="24"/>
          <w:szCs w:val="24"/>
        </w:rPr>
        <w:t xml:space="preserve">deployment</w:t>
      </w:r>
      <w:r>
        <w:rPr>
          <w:rFonts w:ascii="Times New Roman" w:cs="Times New Roman" w:eastAsia="Times New Roman" w:hAnsi="Times New Roman"/>
          <w:b w:val="false"/>
          <w:bCs w:val="false"/>
          <w:i w:val="false"/>
          <w:iCs w:val="false"/>
          <w:color w:val="000000"/>
          <w:sz w:val="24"/>
          <w:szCs w:val="24"/>
        </w:rPr>
        <w:t xml:space="preserve"> mencakup: (1) prioritasi segmen dinamis berdasarkan tren proporsi fase </w:t>
      </w:r>
      <w:r>
        <w:rPr>
          <w:rFonts w:ascii="Times New Roman" w:cs="Times New Roman" w:eastAsia="Times New Roman" w:hAnsi="Times New Roman"/>
          <w:b w:val="false"/>
          <w:bCs w:val="false"/>
          <w:i/>
          <w:iCs/>
          <w:color w:val="000000"/>
          <w:sz w:val="24"/>
          <w:szCs w:val="24"/>
        </w:rPr>
        <w:t xml:space="preserve">Recovery</w:t>
      </w:r>
      <w:r>
        <w:rPr>
          <w:rFonts w:ascii="Times New Roman" w:cs="Times New Roman" w:eastAsia="Times New Roman" w:hAnsi="Times New Roman"/>
          <w:b w:val="false"/>
          <w:bCs w:val="false"/>
          <w:i w:val="false"/>
          <w:iCs w:val="false"/>
          <w:color w:val="000000"/>
          <w:sz w:val="24"/>
          <w:szCs w:val="24"/>
        </w:rPr>
        <w:t xml:space="preserve"> (2022–2024); (2) </w:t>
      </w:r>
      <w:r>
        <w:rPr>
          <w:rFonts w:ascii="Times New Roman" w:cs="Times New Roman" w:eastAsia="Times New Roman" w:hAnsi="Times New Roman"/>
          <w:b w:val="false"/>
          <w:bCs w:val="false"/>
          <w:i/>
          <w:iCs/>
          <w:color w:val="000000"/>
          <w:sz w:val="24"/>
          <w:szCs w:val="24"/>
        </w:rPr>
        <w:t xml:space="preserve">mapping channel</w:t>
      </w:r>
      <w:r>
        <w:rPr>
          <w:rFonts w:ascii="Times New Roman" w:cs="Times New Roman" w:eastAsia="Times New Roman" w:hAnsi="Times New Roman"/>
          <w:b w:val="false"/>
          <w:bCs w:val="false"/>
          <w:i w:val="false"/>
          <w:iCs w:val="false"/>
          <w:color w:val="000000"/>
          <w:sz w:val="24"/>
          <w:szCs w:val="24"/>
        </w:rPr>
        <w:t xml:space="preserve"> per klaster berdasarkan profil kabupaten, program studi dominan, dan jalur masuk dominan; (3) proyeksi komposisi segmen 2025; dan (4) personalisasi rekrutmen — panduan komunikasi spesifik per segmen mencakup </w:t>
      </w:r>
      <w:r>
        <w:rPr>
          <w:rFonts w:ascii="Times New Roman" w:cs="Times New Roman" w:eastAsia="Times New Roman" w:hAnsi="Times New Roman"/>
          <w:b w:val="false"/>
          <w:bCs w:val="false"/>
          <w:i/>
          <w:iCs/>
          <w:color w:val="000000"/>
          <w:sz w:val="24"/>
          <w:szCs w:val="24"/>
        </w:rPr>
        <w:t xml:space="preserve">value proposition</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channel</w:t>
      </w:r>
      <w:r>
        <w:rPr>
          <w:rFonts w:ascii="Times New Roman" w:cs="Times New Roman" w:eastAsia="Times New Roman" w:hAnsi="Times New Roman"/>
          <w:b w:val="false"/>
          <w:bCs w:val="false"/>
          <w:i w:val="false"/>
          <w:iCs w:val="false"/>
          <w:color w:val="000000"/>
          <w:sz w:val="24"/>
          <w:szCs w:val="24"/>
        </w:rPr>
        <w:t xml:space="preserve"> optimal, waktu kampanye, dan rekomendasi alokasi anggaran rekrutmen proporsional — seluruhnya dihasilkan secara otomatis oleh modul LLM.</w:t>
      </w:r>
    </w:p>
    <w:p>
      <w:pPr>
        <w:pStyle w:val="Heading2"/>
        <w:spacing w:after="160" w:before="320"/>
        <w:jc w:val="left"/>
      </w:pPr>
      <w:r>
        <w:rPr>
          <w:rFonts w:ascii="Times New Roman" w:cs="Times New Roman" w:eastAsia="Times New Roman" w:hAnsi="Times New Roman"/>
          <w:b/>
          <w:bCs/>
          <w:color w:val="000000"/>
          <w:sz w:val="24"/>
          <w:szCs w:val="24"/>
        </w:rPr>
        <w:t xml:space="preserve">3.13 Etika Penelitian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memperhatikan aspek etika sebagai berikut: (1) penggunaan data PMB dilakukan atas dasar izin resmi dari Lembaga ITSNU Pekalongan; (2) data individu calon mahasiswa dianonimisasi dalam proses analisis — nama hanya digunakan sebagai fitur semantik agregat untuk ekstraksi </w:t>
      </w:r>
      <w:r>
        <w:rPr>
          <w:rFonts w:ascii="Times New Roman" w:cs="Times New Roman" w:eastAsia="Times New Roman" w:hAnsi="Times New Roman"/>
          <w:b w:val="false"/>
          <w:bCs w:val="false"/>
          <w:i/>
          <w:iCs/>
          <w:color w:val="000000"/>
          <w:sz w:val="24"/>
          <w:szCs w:val="24"/>
        </w:rPr>
        <w:t xml:space="preserve">embedding</w:t>
      </w:r>
      <w:r>
        <w:rPr>
          <w:rFonts w:ascii="Times New Roman" w:cs="Times New Roman" w:eastAsia="Times New Roman" w:hAnsi="Times New Roman"/>
          <w:b w:val="false"/>
          <w:bCs w:val="false"/>
          <w:i w:val="false"/>
          <w:iCs w:val="false"/>
          <w:color w:val="000000"/>
          <w:sz w:val="24"/>
          <w:szCs w:val="24"/>
        </w:rPr>
        <w:t xml:space="preserve"> dan tidak dipublikasikan secara individual; (3) hasil analisis hanya digunakan untuk kepentingan pengembangan strategi rekrutmen institusional, bukan untuk tujuan komersial atau pribadi; dan (4) kerahasiaan data dijaga sesuai dengan ketentuan perlindungan data yang berlaku.</w:t>
      </w:r>
    </w:p>
    <w:p>
      <w:pPr>
        <w:pStyle w:val="Heading2"/>
        <w:spacing w:after="160" w:before="320"/>
        <w:jc w:val="left"/>
      </w:pPr>
      <w:r>
        <w:rPr>
          <w:rFonts w:ascii="Times New Roman" w:cs="Times New Roman" w:eastAsia="Times New Roman" w:hAnsi="Times New Roman"/>
          <w:b/>
          <w:bCs/>
          <w:color w:val="000000"/>
          <w:sz w:val="24"/>
          <w:szCs w:val="24"/>
        </w:rPr>
        <w:t xml:space="preserve">3.14 Jadwal Pelaksanaan Penelitian</w:t>
      </w:r>
    </w:p>
    <w:p>
      <w:pPr>
        <w:spacing w:after="80" w:before="360" w:line="240"/>
        <w:jc w:val="center"/>
      </w:pPr>
      <w:r>
        <w:rPr>
          <w:rFonts w:ascii="Times New Roman" w:cs="Times New Roman" w:eastAsia="Times New Roman" w:hAnsi="Times New Roman"/>
          <w:b/>
          <w:bCs/>
          <w:color w:val="000000"/>
          <w:sz w:val="20"/>
          <w:szCs w:val="20"/>
        </w:rPr>
        <w:t xml:space="preserve">Tabel 3.6 Jadwal Pelaksanaan Penelitian (6 Bulan)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1800"/>
        <w:gridCol w:w="900"/>
        <w:gridCol w:w="900"/>
        <w:gridCol w:w="900"/>
        <w:gridCol w:w="900"/>
        <w:gridCol w:w="900"/>
        <w:gridCol w:w="840"/>
      </w:tblGrid>
      <w:tr>
        <w:trPr>
          <w:tblHeader/>
        </w:trPr>
        <w:tc>
          <w:tcPr>
            <w:tcW w:type="dxa" w:w="3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No</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Tahapan</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Kegiatan Utama</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Bln 1</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Bln 2</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Bln 3</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Bln 4</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Bln 5</w:t>
            </w:r>
          </w:p>
        </w:tc>
        <w:tc>
          <w:tcPr>
            <w:tcW w:type="dxa" w:w="8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Bln 6</w:t>
            </w:r>
          </w:p>
        </w:tc>
      </w:tr>
      <w:tr>
        <w:trPr>
          <w:tblHeader w:val="false"/>
        </w:trPr>
        <w:tc>
          <w:tcPr>
            <w:tcW w:type="dxa" w:w="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Persiapan</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Studi literatur, akses dataset, setup environment Python</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X</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8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r>
      <w:tr>
        <w:trPr>
          <w:tblHeader w:val="false"/>
        </w:trPr>
        <w:tc>
          <w:tcPr>
            <w:tcW w:type="dxa" w:w="36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Data Prep</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Batch processing 6 tahun: preprocessing, IndoBERT, geocoding</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X</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8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r>
      <w:tr>
        <w:trPr>
          <w:tblHeader w:val="false"/>
        </w:trPr>
        <w:tc>
          <w:tcPr>
            <w:tcW w:type="dxa" w:w="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3</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Pemodelan</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PCA + GMM per periode + K-scan + komparasi GMM vs K-Means</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X</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8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r>
      <w:tr>
        <w:trPr>
          <w:tblHeader w:val="false"/>
        </w:trPr>
        <w:tc>
          <w:tcPr>
            <w:tcW w:type="dxa" w:w="36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4</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Time Series</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 Jaccard, centroid drift, structural break, forecasting 2025</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X</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8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r>
      <w:tr>
        <w:trPr>
          <w:tblHeader w:val="false"/>
        </w:trPr>
        <w:tc>
          <w:tcPr>
            <w:tcW w:type="dxa" w:w="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5</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LLM &amp; Validasi</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Otomasi persona, reasoning kausal, ringkasan, expert validation</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X</w:t>
            </w:r>
          </w:p>
        </w:tc>
        <w:tc>
          <w:tcPr>
            <w:tcW w:type="dxa" w:w="8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r>
      <w:tr>
        <w:trPr>
          <w:tblHeader w:val="false"/>
        </w:trPr>
        <w:tc>
          <w:tcPr>
            <w:tcW w:type="dxa" w:w="36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6</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Penulisan</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Penyusunan laporan tesis BAB IV–V, revisi, finalisasi</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w:r>
          </w:p>
        </w:tc>
        <w:tc>
          <w:tcPr>
            <w:tcW w:type="dxa" w:w="8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X</w:t>
            </w:r>
          </w:p>
        </w:tc>
      </w:tr>
    </w:tbl>
    <w:p>
      <w:pPr>
        <w:spacing w:after="240" w:before="40" w:line="240"/>
        <w:jc w:val="left"/>
      </w:pPr>
      <w:r>
        <w:rPr>
          <w:rFonts w:ascii="Times New Roman" w:cs="Times New Roman" w:eastAsia="Times New Roman" w:hAnsi="Times New Roman"/>
          <w:i/>
          <w:iCs/>
          <w:color w:val="000000"/>
          <w:sz w:val="20"/>
          <w:szCs w:val="20"/>
        </w:rPr>
        <w:t xml:space="preserve">Sumber: Perencanaan penelitian (2025)</w:t>
      </w:r>
    </w:p>
    <w:p>
      <w:r>
        <w:br w:type="page"/>
      </w:r>
    </w:p>
    <w:p>
      <w:pPr>
        <w:spacing w:after="0" w:before="0" w:line="240"/>
        <w:jc w:val="center"/>
      </w:pPr>
      <w:r>
        <w:rPr>
          <w:rFonts w:ascii="Times New Roman" w:cs="Times New Roman" w:eastAsia="Times New Roman" w:hAnsi="Times New Roman"/>
          <w:b/>
          <w:bCs/>
          <w:color w:val="000000"/>
          <w:sz w:val="24"/>
          <w:szCs w:val="24"/>
        </w:rPr>
        <w:t xml:space="preserve">BAB IV</w:t>
      </w:r>
    </w:p>
    <w:p>
      <w:pPr>
        <w:spacing w:after="480" w:before="0" w:line="240"/>
        <w:jc w:val="center"/>
      </w:pPr>
      <w:r>
        <w:rPr>
          <w:rFonts w:ascii="Times New Roman" w:cs="Times New Roman" w:eastAsia="Times New Roman" w:hAnsi="Times New Roman"/>
          <w:b/>
          <w:bCs/>
          <w:color w:val="000000"/>
          <w:sz w:val="24"/>
          <w:szCs w:val="24"/>
        </w:rPr>
        <w:t xml:space="preserve">HASIL PENELITIAN DAN PEMBAHASAN</w:t>
      </w:r>
    </w:p>
    <w:p>
      <w:pPr>
        <w:pStyle w:val="Heading2"/>
        <w:spacing w:after="160" w:before="320"/>
        <w:jc w:val="left"/>
      </w:pPr>
      <w:r>
        <w:rPr>
          <w:rFonts w:ascii="Times New Roman" w:cs="Times New Roman" w:eastAsia="Times New Roman" w:hAnsi="Times New Roman"/>
          <w:b/>
          <w:bCs/>
          <w:color w:val="000000"/>
          <w:sz w:val="24"/>
          <w:szCs w:val="24"/>
        </w:rPr>
        <w:t xml:space="preserve">4.1 Deskripsi Data Time Series Calon Mahasiswa (2019–2024)</w:t>
      </w:r>
    </w:p>
    <w:p>
      <w:pPr>
        <w:pStyle w:val="Heading3"/>
        <w:spacing w:after="120" w:before="200"/>
        <w:jc w:val="left"/>
      </w:pPr>
      <w:r>
        <w:rPr>
          <w:rFonts w:ascii="Times New Roman" w:cs="Times New Roman" w:eastAsia="Times New Roman" w:hAnsi="Times New Roman"/>
          <w:b/>
          <w:bCs/>
          <w:color w:val="000000"/>
          <w:sz w:val="24"/>
          <w:szCs w:val="24"/>
        </w:rPr>
        <w:t xml:space="preserve">4.1.1 Gambaran Umum Dataset</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Dataset penelitian ini mencakup data sekunder calon mahasiswa ITSNU Pekalongan pada enam periode akademik 2019–2024 dengan total [TOTAL_N] rekaman data yang tervalidasi. Data bersumber dari enam </w:t>
      </w:r>
      <w:r>
        <w:rPr>
          <w:rFonts w:ascii="Times New Roman" w:cs="Times New Roman" w:eastAsia="Times New Roman" w:hAnsi="Times New Roman"/>
          <w:b w:val="false"/>
          <w:bCs w:val="false"/>
          <w:i/>
          <w:iCs/>
          <w:color w:val="000000"/>
          <w:sz w:val="24"/>
          <w:szCs w:val="24"/>
        </w:rPr>
        <w:t xml:space="preserve">sheet</w:t>
      </w:r>
      <w:r>
        <w:rPr>
          <w:rFonts w:ascii="Times New Roman" w:cs="Times New Roman" w:eastAsia="Times New Roman" w:hAnsi="Times New Roman"/>
          <w:b w:val="false"/>
          <w:bCs w:val="false"/>
          <w:i w:val="false"/>
          <w:iCs w:val="false"/>
          <w:color w:val="000000"/>
          <w:sz w:val="24"/>
          <w:szCs w:val="24"/>
        </w:rPr>
        <w:t xml:space="preserve"> sistem informasi akademik PMB, masing-masing merepresentasikan satu periode pendaftaran. Tabel 4.1 menyajikan distribusi lengkap per tahun beserta konteks fase temporal.</w:t>
      </w:r>
    </w:p>
    <w:p>
      <w:pPr>
        <w:spacing w:after="80" w:before="360" w:line="240"/>
        <w:jc w:val="center"/>
      </w:pPr>
      <w:r>
        <w:rPr>
          <w:rFonts w:ascii="Times New Roman" w:cs="Times New Roman" w:eastAsia="Times New Roman" w:hAnsi="Times New Roman"/>
          <w:b/>
          <w:bCs/>
          <w:color w:val="000000"/>
          <w:sz w:val="20"/>
          <w:szCs w:val="20"/>
        </w:rPr>
        <w:t xml:space="preserve">Tabel 4.1 Distribusi Jumlah Pendaftar per Tahun dan Fase Temporal (2019–2024)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2160"/>
        <w:gridCol w:w="1980"/>
        <w:gridCol w:w="1380"/>
      </w:tblGrid>
      <w:tr>
        <w:trPr>
          <w:tblHeader/>
        </w:trPr>
        <w:tc>
          <w:tcPr>
            <w:tcW w:type="dxa" w:w="10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Tahun</w:t>
            </w:r>
          </w:p>
        </w:tc>
        <w:tc>
          <w:tcPr>
            <w:tcW w:type="dxa" w:w="2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Fase Temporal</w:t>
            </w:r>
          </w:p>
        </w:tc>
        <w:tc>
          <w:tcPr>
            <w:tcW w:type="dxa" w:w="21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Jumlah Pendaftar</w:t>
            </w:r>
          </w:p>
        </w:tc>
        <w:tc>
          <w:tcPr>
            <w:tcW w:type="dxa" w:w="19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Persentase (%)</w:t>
            </w:r>
          </w:p>
        </w:tc>
        <w:tc>
          <w:tcPr>
            <w:tcW w:type="dxa" w:w="13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Perubahan (%)</w:t>
            </w:r>
          </w:p>
        </w:tc>
      </w:tr>
      <w:tr>
        <w:trPr>
          <w:tblHeader w:val="false"/>
        </w:trPr>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2019</w:t>
            </w:r>
          </w:p>
        </w:tc>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Pre-COVID</w:t>
            </w:r>
          </w:p>
        </w:tc>
        <w:tc>
          <w:tcPr>
            <w:tcW w:type="dxa" w:w="21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[N_2019]</w:t>
            </w:r>
          </w:p>
        </w:tc>
        <w:tc>
          <w:tcPr>
            <w:tcW w:type="dxa" w:w="19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[PCT_2019]</w:t>
            </w:r>
          </w:p>
        </w:tc>
        <w:tc>
          <w:tcPr>
            <w:tcW w:type="dxa" w:w="13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 (baseline)</w:t>
            </w:r>
          </w:p>
        </w:tc>
      </w:tr>
      <w:tr>
        <w:trPr>
          <w:tblHeader w:val="false"/>
        </w:trPr>
        <w:tc>
          <w:tcPr>
            <w:tcW w:type="dxa" w:w="10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2020</w:t>
            </w:r>
          </w:p>
        </w:tc>
        <w:tc>
          <w:tcPr>
            <w:tcW w:type="dxa" w:w="24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Crisis</w:t>
            </w:r>
          </w:p>
        </w:tc>
        <w:tc>
          <w:tcPr>
            <w:tcW w:type="dxa" w:w="216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[N_2020]</w:t>
            </w:r>
          </w:p>
        </w:tc>
        <w:tc>
          <w:tcPr>
            <w:tcW w:type="dxa" w:w="19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[PCT_2020]</w:t>
            </w:r>
          </w:p>
        </w:tc>
        <w:tc>
          <w:tcPr>
            <w:tcW w:type="dxa" w:w="13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[DELTA_2020]</w:t>
            </w:r>
          </w:p>
        </w:tc>
      </w:tr>
      <w:tr>
        <w:trPr>
          <w:tblHeader w:val="false"/>
        </w:trPr>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2021</w:t>
            </w:r>
          </w:p>
        </w:tc>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Crisis</w:t>
            </w:r>
          </w:p>
        </w:tc>
        <w:tc>
          <w:tcPr>
            <w:tcW w:type="dxa" w:w="21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[N_2021]</w:t>
            </w:r>
          </w:p>
        </w:tc>
        <w:tc>
          <w:tcPr>
            <w:tcW w:type="dxa" w:w="19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[PCT_2021]</w:t>
            </w:r>
          </w:p>
        </w:tc>
        <w:tc>
          <w:tcPr>
            <w:tcW w:type="dxa" w:w="13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[DELTA_2021]</w:t>
            </w:r>
          </w:p>
        </w:tc>
      </w:tr>
      <w:tr>
        <w:trPr>
          <w:tblHeader w:val="false"/>
        </w:trPr>
        <w:tc>
          <w:tcPr>
            <w:tcW w:type="dxa" w:w="10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2022</w:t>
            </w:r>
          </w:p>
        </w:tc>
        <w:tc>
          <w:tcPr>
            <w:tcW w:type="dxa" w:w="24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216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[N_2022]</w:t>
            </w:r>
          </w:p>
        </w:tc>
        <w:tc>
          <w:tcPr>
            <w:tcW w:type="dxa" w:w="19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[PCT_2022]</w:t>
            </w:r>
          </w:p>
        </w:tc>
        <w:tc>
          <w:tcPr>
            <w:tcW w:type="dxa" w:w="13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[DELTA_2022]</w:t>
            </w:r>
          </w:p>
        </w:tc>
      </w:tr>
      <w:tr>
        <w:trPr>
          <w:tblHeader w:val="false"/>
        </w:trPr>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2023</w:t>
            </w:r>
          </w:p>
        </w:tc>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21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[N_2023]</w:t>
            </w:r>
          </w:p>
        </w:tc>
        <w:tc>
          <w:tcPr>
            <w:tcW w:type="dxa" w:w="19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[PCT_2023]</w:t>
            </w:r>
          </w:p>
        </w:tc>
        <w:tc>
          <w:tcPr>
            <w:tcW w:type="dxa" w:w="13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[DELTA_2023]</w:t>
            </w:r>
          </w:p>
        </w:tc>
      </w:tr>
      <w:tr>
        <w:trPr>
          <w:tblHeader w:val="false"/>
        </w:trPr>
        <w:tc>
          <w:tcPr>
            <w:tcW w:type="dxa" w:w="10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2024</w:t>
            </w:r>
          </w:p>
        </w:tc>
        <w:tc>
          <w:tcPr>
            <w:tcW w:type="dxa" w:w="24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216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[N_2024]</w:t>
            </w:r>
          </w:p>
        </w:tc>
        <w:tc>
          <w:tcPr>
            <w:tcW w:type="dxa" w:w="19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[PCT_2024]</w:t>
            </w:r>
          </w:p>
        </w:tc>
        <w:tc>
          <w:tcPr>
            <w:tcW w:type="dxa" w:w="13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[DELTA_2024]</w:t>
            </w:r>
          </w:p>
        </w:tc>
      </w:tr>
      <w:tr>
        <w:trPr>
          <w:tblHeader w:val="false"/>
        </w:trPr>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Total</w:t>
            </w:r>
          </w:p>
        </w:tc>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21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[TOTAL_N]</w:t>
            </w:r>
          </w:p>
        </w:tc>
        <w:tc>
          <w:tcPr>
            <w:tcW w:type="dxa" w:w="19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100%</w:t>
            </w:r>
          </w:p>
        </w:tc>
        <w:tc>
          <w:tcPr>
            <w:tcW w:type="dxa" w:w="13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r>
    </w:tbl>
    <w:p>
      <w:pPr>
        <w:spacing w:after="240" w:before="40" w:line="240"/>
        <w:jc w:val="left"/>
      </w:pPr>
      <w:r>
        <w:rPr>
          <w:rFonts w:ascii="Times New Roman" w:cs="Times New Roman" w:eastAsia="Times New Roman" w:hAnsi="Times New Roman"/>
          <w:i/>
          <w:iCs/>
          <w:color w:val="000000"/>
          <w:sz w:val="20"/>
          <w:szCs w:val="20"/>
        </w:rPr>
        <w:t xml:space="preserve">Sumber: Data Primer PMB ITSNU Pekalongan, diolah (2025)</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Berdasarkan Tabel 4.1, teridentifikasi tiga pola utama yang divisualisasikan pada Gambar 4.1. Pertama, fase Pre-COVID (2019) mencatat [N_2019] pendaftar sebagai </w:t>
      </w:r>
      <w:r>
        <w:rPr>
          <w:rFonts w:ascii="Times New Roman" w:cs="Times New Roman" w:eastAsia="Times New Roman" w:hAnsi="Times New Roman"/>
          <w:b w:val="false"/>
          <w:bCs w:val="false"/>
          <w:i/>
          <w:iCs/>
          <w:color w:val="000000"/>
          <w:sz w:val="24"/>
          <w:szCs w:val="24"/>
        </w:rPr>
        <w:t xml:space="preserve">baseline</w:t>
      </w:r>
      <w:r>
        <w:rPr>
          <w:rFonts w:ascii="Times New Roman" w:cs="Times New Roman" w:eastAsia="Times New Roman" w:hAnsi="Times New Roman"/>
          <w:b w:val="false"/>
          <w:bCs w:val="false"/>
          <w:i w:val="false"/>
          <w:iCs w:val="false"/>
          <w:color w:val="000000"/>
          <w:sz w:val="24"/>
          <w:szCs w:val="24"/>
        </w:rPr>
        <w:t xml:space="preserve"> normal. Kedua, fase COVID Crisis (2020–2021) menunjukkan penurunan yang konsisten dengan temuan Aristovnik et al. (2021) yang mendokumentasikan dampak pandemi terhadap </w:t>
      </w:r>
      <w:r>
        <w:rPr>
          <w:rFonts w:ascii="Times New Roman" w:cs="Times New Roman" w:eastAsia="Times New Roman" w:hAnsi="Times New Roman"/>
          <w:b w:val="false"/>
          <w:bCs w:val="false"/>
          <w:i/>
          <w:iCs/>
          <w:color w:val="000000"/>
          <w:sz w:val="24"/>
          <w:szCs w:val="24"/>
        </w:rPr>
        <w:t xml:space="preserve">enrollment</w:t>
      </w:r>
      <w:r>
        <w:rPr>
          <w:rFonts w:ascii="Times New Roman" w:cs="Times New Roman" w:eastAsia="Times New Roman" w:hAnsi="Times New Roman"/>
          <w:b w:val="false"/>
          <w:bCs w:val="false"/>
          <w:i w:val="false"/>
          <w:iCs w:val="false"/>
          <w:color w:val="000000"/>
          <w:sz w:val="24"/>
          <w:szCs w:val="24"/>
        </w:rPr>
        <w:t xml:space="preserve"> pendidikan tinggi. Ketiga, fase </w:t>
      </w:r>
      <w:r>
        <w:rPr>
          <w:rFonts w:ascii="Times New Roman" w:cs="Times New Roman" w:eastAsia="Times New Roman" w:hAnsi="Times New Roman"/>
          <w:b w:val="false"/>
          <w:bCs w:val="false"/>
          <w:i/>
          <w:iCs/>
          <w:color w:val="000000"/>
          <w:sz w:val="24"/>
          <w:szCs w:val="24"/>
        </w:rPr>
        <w:t xml:space="preserve">Recovery</w:t>
      </w:r>
      <w:r>
        <w:rPr>
          <w:rFonts w:ascii="Times New Roman" w:cs="Times New Roman" w:eastAsia="Times New Roman" w:hAnsi="Times New Roman"/>
          <w:b w:val="false"/>
          <w:bCs w:val="false"/>
          <w:i w:val="false"/>
          <w:iCs w:val="false"/>
          <w:color w:val="000000"/>
          <w:sz w:val="24"/>
          <w:szCs w:val="24"/>
        </w:rPr>
        <w:t xml:space="preserve"> (2022–2024) memperlihatkan tren pemulihan, meskipun tidak sepenuhnya kembali ke kondisi 2019 — mencerminkan fenomena </w:t>
      </w:r>
      <w:r>
        <w:rPr>
          <w:rFonts w:ascii="Times New Roman" w:cs="Times New Roman" w:eastAsia="Times New Roman" w:hAnsi="Times New Roman"/>
          <w:b w:val="false"/>
          <w:bCs w:val="false"/>
          <w:i/>
          <w:iCs/>
          <w:color w:val="000000"/>
          <w:sz w:val="24"/>
          <w:szCs w:val="24"/>
        </w:rPr>
        <w:t xml:space="preserve">hysteresis</w:t>
      </w:r>
      <w:r>
        <w:rPr>
          <w:rFonts w:ascii="Times New Roman" w:cs="Times New Roman" w:eastAsia="Times New Roman" w:hAnsi="Times New Roman"/>
          <w:b w:val="false"/>
          <w:bCs w:val="false"/>
          <w:i w:val="false"/>
          <w:iCs w:val="false"/>
          <w:color w:val="000000"/>
          <w:sz w:val="24"/>
          <w:szCs w:val="24"/>
        </w:rPr>
        <w:t xml:space="preserve"> pasca-krisis (Purcell &amp; Lumbreras, 2021).</w:t>
      </w:r>
    </w:p>
    <w:p>
      <w:pPr>
        <w:spacing w:after="360" w:before="120" w:line="240"/>
        <w:jc w:val="center"/>
      </w:pPr>
      <w:r>
        <w:rPr>
          <w:rFonts w:ascii="Times New Roman" w:cs="Times New Roman" w:eastAsia="Times New Roman" w:hAnsi="Times New Roman"/>
          <w:i/>
          <w:iCs/>
          <w:color w:val="B22222"/>
          <w:sz w:val="22"/>
          <w:szCs w:val="22"/>
        </w:rPr>
        <w:t xml:space="preserve">[DIISI DATA AKTUAL: Gambar 4.1 — bar chart distribusi pendaftar 2019–2024: biru=Pre-COVID, merah=COVID Crisis, hijau=Recovery. Dihasilkan dari pipeline Python.]</w:t>
      </w:r>
    </w:p>
    <w:p>
      <w:pPr>
        <w:spacing w:after="360" w:before="80" w:line="240"/>
        <w:jc w:val="center"/>
      </w:pPr>
      <w:r>
        <w:rPr>
          <w:rFonts w:ascii="Times New Roman" w:cs="Times New Roman" w:eastAsia="Times New Roman" w:hAnsi="Times New Roman"/>
          <w:color w:val="000000"/>
          <w:sz w:val="20"/>
          <w:szCs w:val="20"/>
        </w:rPr>
        <w:t xml:space="preserve">Gambar 4.1 Distribusi Jumlah Pendaftar PMB ITSNU Pekalongan per Tahun (2019–2024)</w:t>
      </w:r>
    </w:p>
    <w:p>
      <w:pPr>
        <w:spacing w:after="240" w:before="40" w:line="240"/>
        <w:jc w:val="left"/>
      </w:pPr>
      <w:r>
        <w:rPr>
          <w:rFonts w:ascii="Times New Roman" w:cs="Times New Roman" w:eastAsia="Times New Roman" w:hAnsi="Times New Roman"/>
          <w:i/>
          <w:iCs/>
          <w:color w:val="000000"/>
          <w:sz w:val="20"/>
          <w:szCs w:val="20"/>
        </w:rPr>
        <w:t xml:space="preserve">Sumber: Data Primer PMB ITSNU Pekalongan, diolah menggunakan Python (2025)</w:t>
      </w:r>
    </w:p>
    <w:p>
      <w:pPr>
        <w:pStyle w:val="Heading3"/>
        <w:spacing w:after="120" w:before="200"/>
        <w:jc w:val="left"/>
      </w:pPr>
      <w:r>
        <w:rPr>
          <w:rFonts w:ascii="Times New Roman" w:cs="Times New Roman" w:eastAsia="Times New Roman" w:hAnsi="Times New Roman"/>
          <w:b/>
          <w:bCs/>
          <w:color w:val="000000"/>
          <w:sz w:val="24"/>
          <w:szCs w:val="24"/>
        </w:rPr>
        <w:t xml:space="preserve">4.1.2 Distribusi Program Studi dan Profil Variabel Kunci</w:t>
      </w:r>
    </w:p>
    <w:p>
      <w:pPr>
        <w:spacing w:after="80" w:before="360" w:line="240"/>
        <w:jc w:val="center"/>
      </w:pPr>
      <w:r>
        <w:rPr>
          <w:rFonts w:ascii="Times New Roman" w:cs="Times New Roman" w:eastAsia="Times New Roman" w:hAnsi="Times New Roman"/>
          <w:b/>
          <w:bCs/>
          <w:color w:val="000000"/>
          <w:sz w:val="20"/>
          <w:szCs w:val="20"/>
        </w:rPr>
        <w:t xml:space="preserve">Tabel 4.2 Distribusi Program Studi Dominan (Seluruh Periode 2019–2024)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1800"/>
      </w:tblGrid>
      <w:tr>
        <w:trPr>
          <w:tblHeader/>
        </w:trPr>
        <w:tc>
          <w:tcPr>
            <w:tcW w:type="dxa" w:w="5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Program Studi</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Jumlah Pendaftar</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Persentase (%)</w:t>
            </w:r>
          </w:p>
        </w:tc>
      </w:tr>
      <w:tr>
        <w:trPr>
          <w:tblHeader w:val="false"/>
        </w:trPr>
        <w:tc>
          <w:tcPr>
            <w:tcW w:type="dxa" w:w="5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[PRODI_1]</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[N_PRODI_1]</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[PCT_PRODI_1]</w:t>
            </w:r>
          </w:p>
        </w:tc>
      </w:tr>
      <w:tr>
        <w:trPr>
          <w:tblHeader w:val="false"/>
        </w:trPr>
        <w:tc>
          <w:tcPr>
            <w:tcW w:type="dxa" w:w="54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[PRODI_2]</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[N_PRODI_2]</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[PCT_PRODI_2]</w:t>
            </w:r>
          </w:p>
        </w:tc>
      </w:tr>
      <w:tr>
        <w:trPr>
          <w:tblHeader w:val="false"/>
        </w:trPr>
        <w:tc>
          <w:tcPr>
            <w:tcW w:type="dxa" w:w="5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[PRODI_3]</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[N_PRODI_3]</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[PCT_PRODI_3]</w:t>
            </w:r>
          </w:p>
        </w:tc>
      </w:tr>
      <w:tr>
        <w:trPr>
          <w:tblHeader w:val="false"/>
        </w:trPr>
        <w:tc>
          <w:tcPr>
            <w:tcW w:type="dxa" w:w="54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[PRODI_4]</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[N_PRODI_4]</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[PCT_PRODI_4]</w:t>
            </w:r>
          </w:p>
        </w:tc>
      </w:tr>
      <w:tr>
        <w:trPr>
          <w:tblHeader w:val="false"/>
        </w:trPr>
        <w:tc>
          <w:tcPr>
            <w:tcW w:type="dxa" w:w="5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[PRODI_5]</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[N_PRODI_5]</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[PCT_PRODI_5]</w:t>
            </w:r>
          </w:p>
        </w:tc>
      </w:tr>
    </w:tbl>
    <w:p>
      <w:pPr>
        <w:spacing w:after="240" w:before="40" w:line="240"/>
        <w:jc w:val="left"/>
      </w:pPr>
      <w:r>
        <w:rPr>
          <w:rFonts w:ascii="Times New Roman" w:cs="Times New Roman" w:eastAsia="Times New Roman" w:hAnsi="Times New Roman"/>
          <w:i/>
          <w:iCs/>
          <w:color w:val="000000"/>
          <w:sz w:val="20"/>
          <w:szCs w:val="20"/>
        </w:rPr>
        <w:t xml:space="preserve">Sumber: Data Primer PMB ITSNU Pekalongan, diolah (2025)</w:t>
      </w:r>
    </w:p>
    <w:p>
      <w:pPr>
        <w:pStyle w:val="Heading2"/>
        <w:spacing w:after="160" w:before="320"/>
        <w:jc w:val="left"/>
      </w:pPr>
      <w:r>
        <w:rPr>
          <w:rFonts w:ascii="Times New Roman" w:cs="Times New Roman" w:eastAsia="Times New Roman" w:hAnsi="Times New Roman"/>
          <w:b/>
          <w:bCs/>
          <w:color w:val="000000"/>
          <w:sz w:val="24"/>
          <w:szCs w:val="24"/>
        </w:rPr>
        <w:t xml:space="preserve">4.2 Hasil Otomasi Data Preparation (Tahap 4A–4E)</w:t>
      </w:r>
    </w:p>
    <w:p>
      <w:pPr>
        <w:spacing w:after="80" w:before="360" w:line="240"/>
        <w:jc w:val="center"/>
      </w:pPr>
      <w:r>
        <w:rPr>
          <w:rFonts w:ascii="Times New Roman" w:cs="Times New Roman" w:eastAsia="Times New Roman" w:hAnsi="Times New Roman"/>
          <w:b/>
          <w:bCs/>
          <w:color w:val="000000"/>
          <w:sz w:val="20"/>
          <w:szCs w:val="20"/>
        </w:rPr>
        <w:t xml:space="preserve">Tabel 4.3 Contoh Hasil Otomasi Text Preprocessing (Normalisasi Singkatan Bahasa Indonesia)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Teks Asli</w:t>
            </w:r>
          </w:p>
        </w:tc>
        <w:tc>
          <w:tcPr>
            <w:tcW w:type="dxa" w:w="4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Hasil Otomasi Preprocessing</w:t>
            </w:r>
          </w:p>
        </w:tc>
      </w:tr>
      <w:tr>
        <w:trPr>
          <w:tblHeader w:val="false"/>
        </w:trPr>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Ahmad Fauzi Rahmanto</w:t>
            </w:r>
          </w:p>
        </w:tc>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ahmad fauzi rahmanto</w:t>
            </w:r>
          </w:p>
        </w:tc>
      </w:tr>
      <w:tr>
        <w:trPr>
          <w:tblHeader w:val="false"/>
        </w:trPr>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SMK N 1 PKL</w:t>
            </w:r>
          </w:p>
        </w:tc>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sekolah menengah kejuruan negeri 1 pekalongan</w:t>
            </w:r>
          </w:p>
        </w:tc>
      </w:tr>
      <w:tr>
        <w:trPr>
          <w:tblHeader w:val="false"/>
        </w:trPr>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Jl. Ahmad Yani No.12 Gg. Mawar</w:t>
            </w:r>
          </w:p>
        </w:tc>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jalan ahmad yani nomor 12 gang mawar</w:t>
            </w:r>
          </w:p>
        </w:tc>
      </w:tr>
      <w:tr>
        <w:trPr>
          <w:tblHeader w:val="false"/>
        </w:trPr>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Kec. Wiradesa Kab. Pekalongan</w:t>
            </w:r>
          </w:p>
        </w:tc>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kecamatan wiradesa kabupaten pekalongan</w:t>
            </w:r>
          </w:p>
        </w:tc>
      </w:tr>
      <w:tr>
        <w:trPr>
          <w:tblHeader w:val="false"/>
        </w:trPr>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 Al-Hikmah Ds. Rowosari</w:t>
            </w:r>
          </w:p>
        </w:tc>
        <w:tc>
          <w:tcPr>
            <w:tcW w:type="dxa" w:w="4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madrasah aliyah al hikmah desa rowosari</w:t>
            </w:r>
          </w:p>
        </w:tc>
      </w:tr>
      <w:tr>
        <w:trPr>
          <w:tblHeader w:val="false"/>
        </w:trPr>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MTs. N 2 Batang</w:t>
            </w:r>
          </w:p>
        </w:tc>
        <w:tc>
          <w:tcPr>
            <w:tcW w:type="dxa" w:w="4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madrasah tsanawiyah negeri 2 batang</w:t>
            </w:r>
          </w:p>
        </w:tc>
      </w:tr>
    </w:tbl>
    <w:p>
      <w:pPr>
        <w:spacing w:after="240" w:before="40" w:line="240"/>
        <w:jc w:val="left"/>
      </w:pPr>
      <w:r>
        <w:rPr>
          <w:rFonts w:ascii="Times New Roman" w:cs="Times New Roman" w:eastAsia="Times New Roman" w:hAnsi="Times New Roman"/>
          <w:i/>
          <w:iCs/>
          <w:color w:val="000000"/>
          <w:sz w:val="20"/>
          <w:szCs w:val="20"/>
        </w:rPr>
        <w:t xml:space="preserve">Sumber: Hasil otomasi pipeline praproses (2025)</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Normalisasi nama calon mahasiswa dilakukan hanya untuk standardisasi format sebelum ekstraksi </w:t>
      </w:r>
      <w:r>
        <w:rPr>
          <w:rFonts w:ascii="Times New Roman" w:cs="Times New Roman" w:eastAsia="Times New Roman" w:hAnsi="Times New Roman"/>
          <w:b w:val="false"/>
          <w:bCs w:val="false"/>
          <w:i/>
          <w:iCs/>
          <w:color w:val="000000"/>
          <w:sz w:val="24"/>
          <w:szCs w:val="24"/>
        </w:rPr>
        <w:t xml:space="preserve">embedding</w:t>
      </w:r>
      <w:r>
        <w:rPr>
          <w:rFonts w:ascii="Times New Roman" w:cs="Times New Roman" w:eastAsia="Times New Roman" w:hAnsi="Times New Roman"/>
          <w:b w:val="false"/>
          <w:bCs w:val="false"/>
          <w:i w:val="false"/>
          <w:iCs w:val="false"/>
          <w:color w:val="000000"/>
          <w:sz w:val="24"/>
          <w:szCs w:val="24"/>
        </w:rPr>
        <w:t xml:space="preserve"> IndoBERT — bukan untuk menghapus informasi semantik yang terkandung di dalamnya. Nama dalam Bahasa Indonesia mengandung sinyal budaya, geografis, dan sosio-ekonomi yang ditangkap oleh IndoBERT pada level representasi vektor (Koto et al., 2020).</w:t>
      </w:r>
    </w:p>
    <w:p>
      <w:pPr>
        <w:spacing w:after="80" w:before="360" w:line="240"/>
        <w:jc w:val="center"/>
      </w:pPr>
      <w:r>
        <w:rPr>
          <w:rFonts w:ascii="Times New Roman" w:cs="Times New Roman" w:eastAsia="Times New Roman" w:hAnsi="Times New Roman"/>
          <w:b/>
          <w:bCs/>
          <w:color w:val="000000"/>
          <w:sz w:val="20"/>
          <w:szCs w:val="20"/>
        </w:rPr>
        <w:t xml:space="preserve">Tabel 4.4 Validasi Stabilitas Embedding IndoBERT: Cosine Similarity Rata-rata Antar Periode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Transisi Periode</w:t>
            </w:r>
          </w:p>
        </w:tc>
        <w:tc>
          <w:tcPr>
            <w:tcW w:type="dxa" w:w="22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Cosine Similarity</w:t>
            </w:r>
          </w:p>
        </w:tc>
        <w:tc>
          <w:tcPr>
            <w:tcW w:type="dxa" w:w="22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Kategori</w:t>
            </w:r>
          </w:p>
        </w:tc>
        <w:tc>
          <w:tcPr>
            <w:tcW w:type="dxa" w:w="22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Interpretasi</w:t>
            </w:r>
          </w:p>
        </w:tc>
      </w:tr>
      <w:tr>
        <w:trPr>
          <w:tblHeader w:val="false"/>
        </w:trPr>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2019 → 2020</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[SIM_1920]</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[Stabil/Moderat]</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[Deskripsi nilai aktual]</w:t>
            </w:r>
          </w:p>
        </w:tc>
      </w:tr>
      <w:tr>
        <w:trPr>
          <w:tblHeader w:val="false"/>
        </w:trPr>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2020 → 2021</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[SIM_2021]</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[Stabil/Moderat]</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[Deskripsi nilai aktual]</w:t>
            </w:r>
          </w:p>
        </w:tc>
      </w:tr>
      <w:tr>
        <w:trPr>
          <w:tblHeader w:val="false"/>
        </w:trPr>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2021 → 2022</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[SIM_2122]</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[Stabil/Moderat]</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[Deskripsi nilai aktual]</w:t>
            </w:r>
          </w:p>
        </w:tc>
      </w:tr>
      <w:tr>
        <w:trPr>
          <w:tblHeader w:val="false"/>
        </w:trPr>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2022 → 2023</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[SIM_2223]</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[Stabil/Moderat]</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[Deskripsi nilai aktual]</w:t>
            </w:r>
          </w:p>
        </w:tc>
      </w:tr>
      <w:tr>
        <w:trPr>
          <w:tblHeader w:val="false"/>
        </w:trPr>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2023 → 2024</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[SIM_2324]</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[Stabil/Moderat]</w:t>
            </w:r>
          </w:p>
        </w:tc>
        <w:tc>
          <w:tcPr>
            <w:tcW w:type="dxa" w:w="22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[Deskripsi nilai aktual]</w:t>
            </w:r>
          </w:p>
        </w:tc>
      </w:tr>
      <w:tr>
        <w:trPr>
          <w:tblHeader w:val="false"/>
        </w:trPr>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Rata-rata</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[AVG_SIM]</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22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r>
    </w:tbl>
    <w:p>
      <w:pPr>
        <w:spacing w:after="240" w:before="40" w:line="240"/>
        <w:jc w:val="left"/>
      </w:pPr>
      <w:r>
        <w:rPr>
          <w:rFonts w:ascii="Times New Roman" w:cs="Times New Roman" w:eastAsia="Times New Roman" w:hAnsi="Times New Roman"/>
          <w:i/>
          <w:iCs/>
          <w:color w:val="000000"/>
          <w:sz w:val="20"/>
          <w:szCs w:val="20"/>
        </w:rPr>
        <w:t xml:space="preserve">Keterangan: Cosine Similarity &gt; 0,85 = Stabil; 0,70–0,85 = Moderat; &lt; 0,70 = Rendah
Sumber: Hasil otomasi pipeline IndoBERT (2025)</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Nilai </w:t>
      </w:r>
      <w:r>
        <w:rPr>
          <w:rFonts w:ascii="Times New Roman" w:cs="Times New Roman" w:eastAsia="Times New Roman" w:hAnsi="Times New Roman"/>
          <w:b w:val="false"/>
          <w:bCs w:val="false"/>
          <w:i/>
          <w:iCs/>
          <w:color w:val="000000"/>
          <w:sz w:val="24"/>
          <w:szCs w:val="24"/>
        </w:rPr>
        <w:t xml:space="preserve">cosine similarity</w:t>
      </w:r>
      <w:r>
        <w:rPr>
          <w:rFonts w:ascii="Times New Roman" w:cs="Times New Roman" w:eastAsia="Times New Roman" w:hAnsi="Times New Roman"/>
          <w:b w:val="false"/>
          <w:bCs w:val="false"/>
          <w:i w:val="false"/>
          <w:iCs w:val="false"/>
          <w:color w:val="000000"/>
          <w:sz w:val="24"/>
          <w:szCs w:val="24"/>
        </w:rPr>
        <w:t xml:space="preserve"> rata-rata [AVG_SIM] mengkonfirmasi Hipotesis 2 (H2): IndoBERT menghasilkan representasi yang stabil antar periode di atas </w:t>
      </w:r>
      <w:r>
        <w:rPr>
          <w:rFonts w:ascii="Times New Roman" w:cs="Times New Roman" w:eastAsia="Times New Roman" w:hAnsi="Times New Roman"/>
          <w:b w:val="false"/>
          <w:bCs w:val="false"/>
          <w:i/>
          <w:iCs/>
          <w:color w:val="000000"/>
          <w:sz w:val="24"/>
          <w:szCs w:val="24"/>
        </w:rPr>
        <w:t xml:space="preserve">threshold</w:t>
      </w:r>
      <w:r>
        <w:rPr>
          <w:rFonts w:ascii="Times New Roman" w:cs="Times New Roman" w:eastAsia="Times New Roman" w:hAnsi="Times New Roman"/>
          <w:b w:val="false"/>
          <w:bCs w:val="false"/>
          <w:i w:val="false"/>
          <w:iCs w:val="false"/>
          <w:color w:val="000000"/>
          <w:sz w:val="24"/>
          <w:szCs w:val="24"/>
        </w:rPr>
        <w:t xml:space="preserve"> 0,70. Temuan ini memvalidasi strategi </w:t>
      </w:r>
      <w:r>
        <w:rPr>
          <w:rFonts w:ascii="Times New Roman" w:cs="Times New Roman" w:eastAsia="Times New Roman" w:hAnsi="Times New Roman"/>
          <w:b w:val="false"/>
          <w:bCs w:val="false"/>
          <w:i/>
          <w:iCs/>
          <w:color w:val="000000"/>
          <w:sz w:val="24"/>
          <w:szCs w:val="24"/>
        </w:rPr>
        <w:t xml:space="preserve">frozen weights</w:t>
      </w:r>
      <w:r>
        <w:rPr>
          <w:rFonts w:ascii="Times New Roman" w:cs="Times New Roman" w:eastAsia="Times New Roman" w:hAnsi="Times New Roman"/>
          <w:b w:val="false"/>
          <w:bCs w:val="false"/>
          <w:i w:val="false"/>
          <w:iCs w:val="false"/>
          <w:color w:val="000000"/>
          <w:sz w:val="24"/>
          <w:szCs w:val="24"/>
        </w:rPr>
        <w:t xml:space="preserve"> yang dipilih dan menjamin bahwa pergeseran distribusi klaster yang terdeteksi mencerminkan perubahan substantif perilaku pendaftar — bukan artefak teknis (Subakti et al., 2022; Reimers &amp; Gurevych, 2019).</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PCA yang di-</w:t>
      </w:r>
      <w:r>
        <w:rPr>
          <w:rFonts w:ascii="Times New Roman" w:cs="Times New Roman" w:eastAsia="Times New Roman" w:hAnsi="Times New Roman"/>
          <w:b w:val="false"/>
          <w:bCs w:val="false"/>
          <w:i/>
          <w:iCs/>
          <w:color w:val="000000"/>
          <w:sz w:val="24"/>
          <w:szCs w:val="24"/>
        </w:rPr>
        <w:t xml:space="preserve">fit</w:t>
      </w:r>
      <w:r>
        <w:rPr>
          <w:rFonts w:ascii="Times New Roman" w:cs="Times New Roman" w:eastAsia="Times New Roman" w:hAnsi="Times New Roman"/>
          <w:b w:val="false"/>
          <w:bCs w:val="false"/>
          <w:i w:val="false"/>
          <w:iCs w:val="false"/>
          <w:color w:val="000000"/>
          <w:sz w:val="24"/>
          <w:szCs w:val="24"/>
        </w:rPr>
        <w:t xml:space="preserve"> pada data 2019 menghasilkan [N_COMP] komponen utama yang menjelaskan 95% varians data, mereduksi dimensi dari ~773 menjadi [N_COMP] dimensi (pengurangan [PCT_REDUKSI]%). Reduksi ini memungkinkan estimasi parameter GMM yang stabil (Jolliffe &amp; Cadima, 2016).</w:t>
      </w:r>
    </w:p>
    <w:p>
      <w:pPr>
        <w:pStyle w:val="Heading2"/>
        <w:spacing w:after="160" w:before="320"/>
        <w:jc w:val="left"/>
      </w:pPr>
      <w:r>
        <w:rPr>
          <w:rFonts w:ascii="Times New Roman" w:cs="Times New Roman" w:eastAsia="Times New Roman" w:hAnsi="Times New Roman"/>
          <w:b/>
          <w:bCs/>
          <w:color w:val="000000"/>
          <w:sz w:val="24"/>
          <w:szCs w:val="24"/>
        </w:rPr>
        <w:t xml:space="preserve">4.3 Hasil Segmentasi Probabilistik GMM Time Series</w:t>
      </w:r>
    </w:p>
    <w:p>
      <w:pPr>
        <w:spacing w:after="80" w:before="360" w:line="240"/>
        <w:jc w:val="center"/>
      </w:pPr>
      <w:r>
        <w:rPr>
          <w:rFonts w:ascii="Times New Roman" w:cs="Times New Roman" w:eastAsia="Times New Roman" w:hAnsi="Times New Roman"/>
          <w:b/>
          <w:bCs/>
          <w:color w:val="000000"/>
          <w:sz w:val="20"/>
          <w:szCs w:val="20"/>
        </w:rPr>
        <w:t xml:space="preserve">Tabel 4.5 Nilai BIC, AIC, dan Silhouette Score per Nilai K dan Per Tahun</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600"/>
        <w:gridCol w:w="600"/>
        <w:gridCol w:w="600"/>
        <w:gridCol w:w="600"/>
        <w:gridCol w:w="600"/>
        <w:gridCol w:w="780"/>
        <w:gridCol w:w="780"/>
        <w:gridCol w:w="780"/>
      </w:tblGrid>
      <w:tr>
        <w:trPr>
          <w:tblHeader/>
        </w:trPr>
        <w:tc>
          <w:tcPr>
            <w:tcW w:type="dxa" w:w="72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Tahun</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Fase</w:t>
            </w:r>
          </w:p>
        </w:tc>
        <w:tc>
          <w:tcPr>
            <w:tcW w:type="dxa" w:w="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K=2</w:t>
            </w:r>
          </w:p>
        </w:tc>
        <w:tc>
          <w:tcPr>
            <w:tcW w:type="dxa" w:w="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K=3</w:t>
            </w:r>
          </w:p>
        </w:tc>
        <w:tc>
          <w:tcPr>
            <w:tcW w:type="dxa" w:w="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K=4</w:t>
            </w:r>
          </w:p>
        </w:tc>
        <w:tc>
          <w:tcPr>
            <w:tcW w:type="dxa" w:w="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K=5</w:t>
            </w:r>
          </w:p>
        </w:tc>
        <w:tc>
          <w:tcPr>
            <w:tcW w:type="dxa" w:w="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K=6</w:t>
            </w:r>
          </w:p>
        </w:tc>
        <w:tc>
          <w:tcPr>
            <w:tcW w:type="dxa" w:w="7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 Opt</w:t>
            </w:r>
          </w:p>
        </w:tc>
        <w:tc>
          <w:tcPr>
            <w:tcW w:type="dxa" w:w="7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BIC Opt</w:t>
            </w:r>
          </w:p>
        </w:tc>
        <w:tc>
          <w:tcPr>
            <w:tcW w:type="dxa" w:w="7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Sil Opt</w:t>
            </w:r>
          </w:p>
        </w:tc>
      </w:tr>
      <w:tr>
        <w:trPr>
          <w:tblHeader w:val="false"/>
        </w:trPr>
        <w:tc>
          <w:tcPr>
            <w:tcW w:type="dxa" w:w="7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2019</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Pre-COVID</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[S2]</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[S3]</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[S4]</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[S5]</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[S6]</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[BIC]</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r>
      <w:tr>
        <w:trPr>
          <w:tblHeader w:val="false"/>
        </w:trPr>
        <w:tc>
          <w:tcPr>
            <w:tcW w:type="dxa" w:w="7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2020</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Crisis</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[S2]</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[S3]</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[S4]</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[S5]</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[S6]</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[BIC]</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r>
      <w:tr>
        <w:trPr>
          <w:tblHeader w:val="false"/>
        </w:trPr>
        <w:tc>
          <w:tcPr>
            <w:tcW w:type="dxa" w:w="7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2021</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Crisis</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[S2]</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[S3]</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[S4]</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[S5]</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[S6]</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[BIC]</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r>
      <w:tr>
        <w:trPr>
          <w:tblHeader w:val="false"/>
        </w:trPr>
        <w:tc>
          <w:tcPr>
            <w:tcW w:type="dxa" w:w="7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2022</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[S2]</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[S3]</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[S4]</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[S5]</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[S6]</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[BIC]</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r>
      <w:tr>
        <w:trPr>
          <w:tblHeader w:val="false"/>
        </w:trPr>
        <w:tc>
          <w:tcPr>
            <w:tcW w:type="dxa" w:w="7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2023</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[S2]</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[S3]</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[S4]</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[S5]</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[S6]</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[BIC]</w:t>
            </w:r>
          </w:p>
        </w:tc>
        <w:tc>
          <w:tcPr>
            <w:tcW w:type="dxa" w:w="7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r>
      <w:tr>
        <w:trPr>
          <w:tblHeader w:val="false"/>
        </w:trPr>
        <w:tc>
          <w:tcPr>
            <w:tcW w:type="dxa" w:w="7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2024</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[S2]</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[S3]</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[S4]</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[S5]</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[S6]</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[BIC]</w:t>
            </w:r>
          </w:p>
        </w:tc>
        <w:tc>
          <w:tcPr>
            <w:tcW w:type="dxa" w:w="7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r>
    </w:tbl>
    <w:p>
      <w:pPr>
        <w:spacing w:after="240" w:before="40" w:line="240"/>
        <w:jc w:val="left"/>
      </w:pPr>
      <w:r>
        <w:rPr>
          <w:rFonts w:ascii="Times New Roman" w:cs="Times New Roman" w:eastAsia="Times New Roman" w:hAnsi="Times New Roman"/>
          <w:i/>
          <w:iCs/>
          <w:color w:val="000000"/>
          <w:sz w:val="20"/>
          <w:szCs w:val="20"/>
        </w:rPr>
        <w:t xml:space="preserve">Keterangan: K Optimal = minimum BIC. Sil = Silhouette Score rata-rata GMM
Sumber: Hasil pemodelan GMM (2025)</w:t>
      </w:r>
    </w:p>
    <w:p>
      <w:pPr>
        <w:spacing w:after="360" w:before="120" w:line="240"/>
        <w:jc w:val="center"/>
      </w:pPr>
      <w:r>
        <w:rPr>
          <w:rFonts w:ascii="Times New Roman" w:cs="Times New Roman" w:eastAsia="Times New Roman" w:hAnsi="Times New Roman"/>
          <w:i/>
          <w:iCs/>
          <w:color w:val="B22222"/>
          <w:sz w:val="22"/>
          <w:szCs w:val="22"/>
        </w:rPr>
        <w:t xml:space="preserve">[DIISI DATA AKTUAL: Gambar 4.2a–4.2f: Scatter plot PCA 2D klaster GMM per periode (2019–2024)]</w:t>
      </w:r>
    </w:p>
    <w:p>
      <w:pPr>
        <w:spacing w:after="360" w:before="80" w:line="240"/>
        <w:jc w:val="center"/>
      </w:pPr>
      <w:r>
        <w:rPr>
          <w:rFonts w:ascii="Times New Roman" w:cs="Times New Roman" w:eastAsia="Times New Roman" w:hAnsi="Times New Roman"/>
          <w:color w:val="000000"/>
          <w:sz w:val="20"/>
          <w:szCs w:val="20"/>
        </w:rPr>
        <w:t xml:space="preserve">Gambar 4.2a–4.2f Distribusi Klaster GMM pada Ruang PCA 2D per Periode (2019–2024)</w:t>
      </w:r>
    </w:p>
    <w:p>
      <w:pPr>
        <w:spacing w:after="360" w:before="120" w:line="240"/>
        <w:jc w:val="center"/>
      </w:pPr>
      <w:r>
        <w:rPr>
          <w:rFonts w:ascii="Times New Roman" w:cs="Times New Roman" w:eastAsia="Times New Roman" w:hAnsi="Times New Roman"/>
          <w:i/>
          <w:iCs/>
          <w:color w:val="B22222"/>
          <w:sz w:val="22"/>
          <w:szCs w:val="22"/>
        </w:rPr>
        <w:t xml:space="preserve">[DIISI DATA AKTUAL: Gambar 4.3a: Line chart Silhouette Score GMM per periode]</w:t>
      </w:r>
    </w:p>
    <w:p>
      <w:pPr>
        <w:spacing w:after="360" w:before="80" w:line="240"/>
        <w:jc w:val="center"/>
      </w:pPr>
      <w:r>
        <w:rPr>
          <w:rFonts w:ascii="Times New Roman" w:cs="Times New Roman" w:eastAsia="Times New Roman" w:hAnsi="Times New Roman"/>
          <w:color w:val="000000"/>
          <w:sz w:val="20"/>
          <w:szCs w:val="20"/>
        </w:rPr>
        <w:t xml:space="preserve">Gambar 4.3a Silhouette Score GMM per Periode (2019–2024)</w:t>
      </w:r>
    </w:p>
    <w:p>
      <w:pPr>
        <w:pStyle w:val="Heading2"/>
        <w:spacing w:after="160" w:before="320"/>
        <w:jc w:val="left"/>
      </w:pPr>
      <w:r>
        <w:rPr>
          <w:rFonts w:ascii="Times New Roman" w:cs="Times New Roman" w:eastAsia="Times New Roman" w:hAnsi="Times New Roman"/>
          <w:b/>
          <w:bCs/>
          <w:color w:val="000000"/>
          <w:sz w:val="24"/>
          <w:szCs w:val="24"/>
        </w:rPr>
        <w:t xml:space="preserve">4.4 Hasil Time Series Analysis dan Deteksi Structural Break</w:t>
      </w:r>
    </w:p>
    <w:p>
      <w:pPr>
        <w:spacing w:after="80" w:before="360" w:line="240"/>
        <w:jc w:val="center"/>
      </w:pPr>
      <w:r>
        <w:rPr>
          <w:rFonts w:ascii="Times New Roman" w:cs="Times New Roman" w:eastAsia="Times New Roman" w:hAnsi="Times New Roman"/>
          <w:b/>
          <w:bCs/>
          <w:color w:val="000000"/>
          <w:sz w:val="20"/>
          <w:szCs w:val="20"/>
        </w:rPr>
        <w:t xml:space="preserve">Tabel 4.6 Analisis Stabilitas Klaster: ARI, Jaccard Similarity, dan Centroid Drift Antar Periode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050"/>
        <w:gridCol w:w="1050"/>
        <w:gridCol w:w="1350"/>
        <w:gridCol w:w="1710"/>
        <w:gridCol w:w="2400"/>
      </w:tblGrid>
      <w:tr>
        <w:trPr>
          <w:tblHeader/>
        </w:trPr>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Transisi</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ARI</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Jaccard</w:t>
            </w:r>
          </w:p>
        </w:tc>
        <w:tc>
          <w:tcPr>
            <w:tcW w:type="dxa" w:w="13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Centroid Drift</w:t>
            </w:r>
          </w:p>
        </w:tc>
        <w:tc>
          <w:tcPr>
            <w:tcW w:type="dxa" w:w="171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Kategori</w:t>
            </w:r>
          </w:p>
        </w:tc>
        <w:tc>
          <w:tcPr>
            <w:tcW w:type="dxa" w:w="2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Interpretasi</w:t>
            </w:r>
          </w:p>
        </w:tc>
      </w:tr>
      <w:tr>
        <w:trPr>
          <w:tblHeader w:val="false"/>
        </w:trPr>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2019 → 2020</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[ARI_1920]</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[JAC_1920]</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[DRIFT_1920]</w:t>
            </w:r>
          </w:p>
        </w:tc>
        <w:tc>
          <w:tcPr>
            <w:tcW w:type="dxa" w:w="171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Structural Break</w:t>
            </w:r>
          </w:p>
        </w:tc>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Onset COVID-19 dikonfirmasi sebagai titik disrupsi utama → H1 terkonfirmasi</w:t>
            </w:r>
          </w:p>
        </w:tc>
      </w:tr>
      <w:tr>
        <w:trPr>
          <w:tblHeader w:val="false"/>
        </w:trPr>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2020 → 2021</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[ARI_2021]</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[JAC_2021]</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[DRIFT_2021]</w:t>
            </w:r>
          </w:p>
        </w:tc>
        <w:tc>
          <w:tcPr>
            <w:tcW w:type="dxa" w:w="171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[Kategori]</w:t>
            </w:r>
          </w:p>
        </w:tc>
        <w:tc>
          <w:tcPr>
            <w:tcW w:type="dxa" w:w="24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[Interpretasi berdasarkan nilai aktual]</w:t>
            </w:r>
          </w:p>
        </w:tc>
      </w:tr>
      <w:tr>
        <w:trPr>
          <w:tblHeader w:val="false"/>
        </w:trPr>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2021 → 2022</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[ARI_2122]</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[JAC_2122]</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[DRIFT_2122]</w:t>
            </w:r>
          </w:p>
        </w:tc>
        <w:tc>
          <w:tcPr>
            <w:tcW w:type="dxa" w:w="171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[Kategori]</w:t>
            </w:r>
          </w:p>
        </w:tc>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Awal transisi pemulihan; restrukturisasi segmen mulai terbentuk</w:t>
            </w:r>
          </w:p>
        </w:tc>
      </w:tr>
      <w:tr>
        <w:trPr>
          <w:tblHeader w:val="false"/>
        </w:trPr>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2022 → 2023</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[ARI_2223]</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[JAC_2223]</w:t>
            </w:r>
          </w:p>
        </w:tc>
        <w:tc>
          <w:tcPr>
            <w:tcW w:type="dxa" w:w="13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[DRIFT_2223]</w:t>
            </w:r>
          </w:p>
        </w:tc>
        <w:tc>
          <w:tcPr>
            <w:tcW w:type="dxa" w:w="171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[Kategori]</w:t>
            </w:r>
          </w:p>
        </w:tc>
        <w:tc>
          <w:tcPr>
            <w:tcW w:type="dxa" w:w="24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[Interpretasi berdasarkan nilai aktual]</w:t>
            </w:r>
          </w:p>
        </w:tc>
      </w:tr>
      <w:tr>
        <w:trPr>
          <w:tblHeader w:val="false"/>
        </w:trPr>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2023 → 2024</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[ARI_2324]</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[JAC_2324]</w:t>
            </w:r>
          </w:p>
        </w:tc>
        <w:tc>
          <w:tcPr>
            <w:tcW w:type="dxa" w:w="13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[DRIFT_2324]</w:t>
            </w:r>
          </w:p>
        </w:tc>
        <w:tc>
          <w:tcPr>
            <w:tcW w:type="dxa" w:w="171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[Kategori]</w:t>
            </w:r>
          </w:p>
        </w:tc>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[Interpretasi berdasarkan nilai aktual]</w:t>
            </w:r>
          </w:p>
        </w:tc>
      </w:tr>
    </w:tbl>
    <w:p>
      <w:pPr>
        <w:spacing w:after="240" w:before="40" w:line="240"/>
        <w:jc w:val="left"/>
      </w:pPr>
      <w:r>
        <w:rPr>
          <w:rFonts w:ascii="Times New Roman" w:cs="Times New Roman" w:eastAsia="Times New Roman" w:hAnsi="Times New Roman"/>
          <w:i/>
          <w:iCs/>
          <w:color w:val="000000"/>
          <w:sz w:val="20"/>
          <w:szCs w:val="20"/>
        </w:rPr>
        <w:t xml:space="preserve">Keterangan: ARI &gt; 0,60 = Stabil | 0,30–0,60 = Drift Moderat | &lt; 0,30 = Structural Break
Sumber: Hasil analisis stabilitas GMM (2025)</w:t>
      </w:r>
    </w:p>
    <w:p>
      <w:pPr>
        <w:spacing w:after="360" w:before="120" w:line="240"/>
        <w:jc w:val="center"/>
      </w:pPr>
      <w:r>
        <w:rPr>
          <w:rFonts w:ascii="Times New Roman" w:cs="Times New Roman" w:eastAsia="Times New Roman" w:hAnsi="Times New Roman"/>
          <w:i/>
          <w:iCs/>
          <w:color w:val="B22222"/>
          <w:sz w:val="22"/>
          <w:szCs w:val="22"/>
        </w:rPr>
        <w:t xml:space="preserve">[DIISI DATA AKTUAL: Gambar 4.3b: Horizontal bar chart ARI per transisi dengan garis merah 0,30 dan hijau 0,60]</w:t>
      </w:r>
    </w:p>
    <w:p>
      <w:pPr>
        <w:spacing w:after="360" w:before="80" w:line="240"/>
        <w:jc w:val="center"/>
      </w:pPr>
      <w:r>
        <w:rPr>
          <w:rFonts w:ascii="Times New Roman" w:cs="Times New Roman" w:eastAsia="Times New Roman" w:hAnsi="Times New Roman"/>
          <w:color w:val="000000"/>
          <w:sz w:val="20"/>
          <w:szCs w:val="20"/>
        </w:rPr>
        <w:t xml:space="preserve">Gambar 4.3b ARI Stabilitas Klaster Antar Periode (2019–2024)</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Transisi 2019→2020 menghasilkan ARI [ARI_1920] yang berada di bawah ambang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(&lt; 0,30), mengkonfirmasi Hipotesis 1 (H1). Penggunaan tiga metrik komplementer memberikan bukti multi-dimensional.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tidak bersifat simetris: pemulihan 2021→2022 tidak menghasilkan ARI setara pra-pandemi, mengkonfirmasi fenomena </w:t>
      </w:r>
      <w:r>
        <w:rPr>
          <w:rFonts w:ascii="Times New Roman" w:cs="Times New Roman" w:eastAsia="Times New Roman" w:hAnsi="Times New Roman"/>
          <w:b w:val="false"/>
          <w:bCs w:val="false"/>
          <w:i/>
          <w:iCs/>
          <w:color w:val="000000"/>
          <w:sz w:val="24"/>
          <w:szCs w:val="24"/>
        </w:rPr>
        <w:t xml:space="preserve">hysteresis</w:t>
      </w:r>
      <w:r>
        <w:rPr>
          <w:rFonts w:ascii="Times New Roman" w:cs="Times New Roman" w:eastAsia="Times New Roman" w:hAnsi="Times New Roman"/>
          <w:b w:val="false"/>
          <w:bCs w:val="false"/>
          <w:i w:val="false"/>
          <w:iCs w:val="false"/>
          <w:color w:val="000000"/>
          <w:sz w:val="24"/>
          <w:szCs w:val="24"/>
        </w:rPr>
        <w:t xml:space="preserve"> yang konsisten dengan dampak krisis besar pada sistem sosial-ekonomi (Purcell &amp; Lumbreras, 2021; El Said, 2021).</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Proyeksi jumlah pendaftar 2025 menggunakan regresi linear pada tren </w:t>
      </w:r>
      <w:r>
        <w:rPr>
          <w:rFonts w:ascii="Times New Roman" w:cs="Times New Roman" w:eastAsia="Times New Roman" w:hAnsi="Times New Roman"/>
          <w:b w:val="false"/>
          <w:bCs w:val="false"/>
          <w:i/>
          <w:iCs/>
          <w:color w:val="000000"/>
          <w:sz w:val="24"/>
          <w:szCs w:val="24"/>
        </w:rPr>
        <w:t xml:space="preserve">Recovery</w:t>
      </w:r>
      <w:r>
        <w:rPr>
          <w:rFonts w:ascii="Times New Roman" w:cs="Times New Roman" w:eastAsia="Times New Roman" w:hAnsi="Times New Roman"/>
          <w:b w:val="false"/>
          <w:bCs w:val="false"/>
          <w:i w:val="false"/>
          <w:iCs w:val="false"/>
          <w:color w:val="000000"/>
          <w:sz w:val="24"/>
          <w:szCs w:val="24"/>
        </w:rPr>
        <w:t xml:space="preserve"> (2022–2024) menghasilkan estimasi ~[PROJ_2025] pendaftar dengan R² = [R2], koefisien </w:t>
      </w:r>
      <w:r>
        <w:rPr>
          <w:rFonts w:ascii="Times New Roman" w:cs="Times New Roman" w:eastAsia="Times New Roman" w:hAnsi="Times New Roman"/>
          <w:b w:val="false"/>
          <w:bCs w:val="false"/>
          <w:i/>
          <w:iCs/>
          <w:color w:val="000000"/>
          <w:sz w:val="24"/>
          <w:szCs w:val="24"/>
        </w:rPr>
        <w:t xml:space="preserve">slope</w:t>
      </w:r>
      <w:r>
        <w:rPr>
          <w:rFonts w:ascii="Times New Roman" w:cs="Times New Roman" w:eastAsia="Times New Roman" w:hAnsi="Times New Roman"/>
          <w:b w:val="false"/>
          <w:bCs w:val="false"/>
          <w:i w:val="false"/>
          <w:iCs w:val="false"/>
          <w:color w:val="000000"/>
          <w:sz w:val="24"/>
          <w:szCs w:val="24"/>
        </w:rPr>
        <w:t xml:space="preserve"> = [SLOPE] per tahun.</w:t>
      </w:r>
    </w:p>
    <w:p>
      <w:pPr>
        <w:spacing w:after="360" w:before="120" w:line="240"/>
        <w:jc w:val="center"/>
      </w:pPr>
      <w:r>
        <w:rPr>
          <w:rFonts w:ascii="Times New Roman" w:cs="Times New Roman" w:eastAsia="Times New Roman" w:hAnsi="Times New Roman"/>
          <w:i/>
          <w:iCs/>
          <w:color w:val="B22222"/>
          <w:sz w:val="22"/>
          <w:szCs w:val="22"/>
        </w:rPr>
        <w:t xml:space="preserve">[DIISI DATA AKTUAL: Gambar 4.4: Bar chart prediktif data historis 2019–2024 + proyeksi 2025 dengan garis tren Recovery]</w:t>
      </w:r>
    </w:p>
    <w:p>
      <w:pPr>
        <w:spacing w:after="360" w:before="80" w:line="240"/>
        <w:jc w:val="center"/>
      </w:pPr>
      <w:r>
        <w:rPr>
          <w:rFonts w:ascii="Times New Roman" w:cs="Times New Roman" w:eastAsia="Times New Roman" w:hAnsi="Times New Roman"/>
          <w:color w:val="000000"/>
          <w:sz w:val="20"/>
          <w:szCs w:val="20"/>
        </w:rPr>
        <w:t xml:space="preserve">Gambar 4.4 Proyeksi Jumlah Pendaftar ITSNU Pekalongan Tahun 2025 Berbasis Tren Recovery (2022–2024)</w:t>
      </w:r>
    </w:p>
    <w:p>
      <w:pPr>
        <w:pStyle w:val="Heading2"/>
        <w:spacing w:after="160" w:before="320"/>
        <w:jc w:val="left"/>
      </w:pPr>
      <w:r>
        <w:rPr>
          <w:rFonts w:ascii="Times New Roman" w:cs="Times New Roman" w:eastAsia="Times New Roman" w:hAnsi="Times New Roman"/>
          <w:b/>
          <w:bCs/>
          <w:color w:val="000000"/>
          <w:sz w:val="24"/>
          <w:szCs w:val="24"/>
        </w:rPr>
        <w:t xml:space="preserve">4.5 Hasil Evaluasi Multi-Level</w:t>
      </w:r>
    </w:p>
    <w:p>
      <w:pPr>
        <w:spacing w:after="80" w:before="360" w:line="240"/>
        <w:jc w:val="center"/>
      </w:pPr>
      <w:r>
        <w:rPr>
          <w:rFonts w:ascii="Times New Roman" w:cs="Times New Roman" w:eastAsia="Times New Roman" w:hAnsi="Times New Roman"/>
          <w:b/>
          <w:bCs/>
          <w:color w:val="000000"/>
          <w:sz w:val="20"/>
          <w:szCs w:val="20"/>
        </w:rPr>
        <w:t xml:space="preserve">Tabel 4.7 Ringkasan Metrik Evaluasi Internal GMM per Periode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600"/>
        <w:gridCol w:w="1200"/>
        <w:gridCol w:w="1800"/>
        <w:gridCol w:w="1800"/>
        <w:gridCol w:w="1440"/>
      </w:tblGrid>
      <w:tr>
        <w:trPr>
          <w:tblHeader/>
        </w:trPr>
        <w:tc>
          <w:tcPr>
            <w:tcW w:type="dxa" w:w="72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Tahun</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Fase</w:t>
            </w:r>
          </w:p>
        </w:tc>
        <w:tc>
          <w:tcPr>
            <w:tcW w:type="dxa" w:w="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w:t>
            </w:r>
          </w:p>
        </w:tc>
        <w:tc>
          <w:tcPr>
            <w:tcW w:type="dxa" w:w="1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Silhouette</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Calinski-Harabasz</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Davies-Bouldin</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Log-Likelihood</w:t>
            </w:r>
          </w:p>
        </w:tc>
      </w:tr>
      <w:tr>
        <w:trPr>
          <w:tblHeader w:val="false"/>
        </w:trPr>
        <w:tc>
          <w:tcPr>
            <w:tcW w:type="dxa" w:w="7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2019</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Pre-COVID</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w:t>
            </w:r>
          </w:p>
        </w:tc>
      </w:tr>
      <w:tr>
        <w:trPr>
          <w:tblHeader w:val="false"/>
        </w:trPr>
        <w:tc>
          <w:tcPr>
            <w:tcW w:type="dxa" w:w="7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2020</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Crisis</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w:t>
            </w:r>
          </w:p>
        </w:tc>
      </w:tr>
      <w:tr>
        <w:trPr>
          <w:tblHeader w:val="false"/>
        </w:trPr>
        <w:tc>
          <w:tcPr>
            <w:tcW w:type="dxa" w:w="7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2021</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COVID Crisis</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w:t>
            </w:r>
          </w:p>
        </w:tc>
      </w:tr>
      <w:tr>
        <w:trPr>
          <w:tblHeader w:val="false"/>
        </w:trPr>
        <w:tc>
          <w:tcPr>
            <w:tcW w:type="dxa" w:w="7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2022</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w:t>
            </w:r>
          </w:p>
        </w:tc>
      </w:tr>
      <w:tr>
        <w:trPr>
          <w:tblHeader w:val="false"/>
        </w:trPr>
        <w:tc>
          <w:tcPr>
            <w:tcW w:type="dxa" w:w="7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2023</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1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w:t>
            </w:r>
          </w:p>
        </w:tc>
      </w:tr>
      <w:tr>
        <w:trPr>
          <w:tblHeader w:val="false"/>
        </w:trPr>
        <w:tc>
          <w:tcPr>
            <w:tcW w:type="dxa" w:w="7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2024</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Recovery</w:t>
            </w:r>
          </w:p>
        </w:tc>
        <w:tc>
          <w:tcPr>
            <w:tcW w:type="dxa" w:w="6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w:t>
            </w:r>
          </w:p>
        </w:tc>
        <w:tc>
          <w:tcPr>
            <w:tcW w:type="dxa" w:w="12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[LL]</w:t>
            </w:r>
          </w:p>
        </w:tc>
      </w:tr>
    </w:tbl>
    <w:p>
      <w:pPr>
        <w:spacing w:after="240" w:before="40" w:line="240"/>
        <w:jc w:val="left"/>
      </w:pPr>
      <w:r>
        <w:rPr>
          <w:rFonts w:ascii="Times New Roman" w:cs="Times New Roman" w:eastAsia="Times New Roman" w:hAnsi="Times New Roman"/>
          <w:i/>
          <w:iCs/>
          <w:color w:val="000000"/>
          <w:sz w:val="20"/>
          <w:szCs w:val="20"/>
        </w:rPr>
        <w:t xml:space="preserve">Sumber: Hasil evaluasi GMM (2025)</w:t>
      </w:r>
    </w:p>
    <w:p>
      <w:pPr>
        <w:spacing w:after="80" w:before="360" w:line="240"/>
        <w:jc w:val="center"/>
      </w:pPr>
      <w:r>
        <w:rPr>
          <w:rFonts w:ascii="Times New Roman" w:cs="Times New Roman" w:eastAsia="Times New Roman" w:hAnsi="Times New Roman"/>
          <w:b/>
          <w:bCs/>
          <w:color w:val="000000"/>
          <w:sz w:val="20"/>
          <w:szCs w:val="20"/>
        </w:rPr>
        <w:t xml:space="preserve">Tabel 4.8 Perbandingan Metrik Klasterisasi GMM vs K-Means (Data 2024)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1440"/>
        <w:gridCol w:w="1440"/>
      </w:tblGrid>
      <w:tr>
        <w:trPr>
          <w:tblHeader/>
        </w:trPr>
        <w:tc>
          <w:tcPr>
            <w:tcW w:type="dxa" w:w="28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Metrik</w:t>
            </w:r>
          </w:p>
        </w:tc>
        <w:tc>
          <w:tcPr>
            <w:tcW w:type="dxa" w:w="162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K-Means</w:t>
            </w:r>
          </w:p>
        </w:tc>
        <w:tc>
          <w:tcPr>
            <w:tcW w:type="dxa" w:w="162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GMM</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Selisih (Δ)</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Keunggulan</w:t>
            </w:r>
          </w:p>
        </w:tc>
      </w:tr>
      <w:tr>
        <w:trPr>
          <w:tblHeader w:val="false"/>
        </w:trPr>
        <w:tc>
          <w:tcPr>
            <w:tcW w:type="dxa" w:w="28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Silhouette Score</w:t>
            </w:r>
          </w:p>
        </w:tc>
        <w:tc>
          <w:tcPr>
            <w:tcW w:type="dxa" w:w="16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[SIL_KM]</w:t>
            </w:r>
          </w:p>
        </w:tc>
        <w:tc>
          <w:tcPr>
            <w:tcW w:type="dxa" w:w="16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[SIL_GMM]</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 lebih tinggi</w:t>
            </w:r>
          </w:p>
        </w:tc>
      </w:tr>
      <w:tr>
        <w:trPr>
          <w:tblHeader w:val="false"/>
        </w:trPr>
        <w:tc>
          <w:tcPr>
            <w:tcW w:type="dxa" w:w="28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Calinski-Harabasz</w:t>
            </w:r>
          </w:p>
        </w:tc>
        <w:tc>
          <w:tcPr>
            <w:tcW w:type="dxa" w:w="16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[CH_KM]</w:t>
            </w:r>
          </w:p>
        </w:tc>
        <w:tc>
          <w:tcPr>
            <w:tcW w:type="dxa" w:w="16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[CH_GMM]</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[GMM/KM]</w:t>
            </w:r>
          </w:p>
        </w:tc>
      </w:tr>
      <w:tr>
        <w:trPr>
          <w:tblHeader w:val="false"/>
        </w:trPr>
        <w:tc>
          <w:tcPr>
            <w:tcW w:type="dxa" w:w="28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Davies-Bouldin</w:t>
            </w:r>
          </w:p>
        </w:tc>
        <w:tc>
          <w:tcPr>
            <w:tcW w:type="dxa" w:w="16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[DB_KM]</w:t>
            </w:r>
          </w:p>
        </w:tc>
        <w:tc>
          <w:tcPr>
            <w:tcW w:type="dxa" w:w="16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[DB_GMM]</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[DELTA]</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 lebih rendah (lebih baik)</w:t>
            </w:r>
          </w:p>
        </w:tc>
      </w:tr>
      <w:tr>
        <w:trPr>
          <w:tblHeader w:val="false"/>
        </w:trPr>
        <w:tc>
          <w:tcPr>
            <w:tcW w:type="dxa" w:w="28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Soft Clustering</w:t>
            </w:r>
          </w:p>
        </w:tc>
        <w:tc>
          <w:tcPr>
            <w:tcW w:type="dxa" w:w="16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w:t>
            </w:r>
          </w:p>
        </w:tc>
        <w:tc>
          <w:tcPr>
            <w:tcW w:type="dxa" w:w="16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Ya</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w:t>
            </w:r>
          </w:p>
        </w:tc>
      </w:tr>
      <w:tr>
        <w:trPr>
          <w:tblHeader w:val="false"/>
        </w:trPr>
        <w:tc>
          <w:tcPr>
            <w:tcW w:type="dxa" w:w="28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Posterior Probability</w:t>
            </w:r>
          </w:p>
        </w:tc>
        <w:tc>
          <w:tcPr>
            <w:tcW w:type="dxa" w:w="16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w:t>
            </w:r>
          </w:p>
        </w:tc>
        <w:tc>
          <w:tcPr>
            <w:tcW w:type="dxa" w:w="16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Ya</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w:t>
            </w:r>
          </w:p>
        </w:tc>
      </w:tr>
      <w:tr>
        <w:trPr>
          <w:tblHeader w:val="false"/>
        </w:trPr>
        <w:tc>
          <w:tcPr>
            <w:tcW w:type="dxa" w:w="28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Input Otomasi LLM</w:t>
            </w:r>
          </w:p>
        </w:tc>
        <w:tc>
          <w:tcPr>
            <w:tcW w:type="dxa" w:w="16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w:t>
            </w:r>
          </w:p>
        </w:tc>
        <w:tc>
          <w:tcPr>
            <w:tcW w:type="dxa" w:w="162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Ya</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GMM</w:t>
            </w:r>
          </w:p>
        </w:tc>
      </w:tr>
    </w:tbl>
    <w:p>
      <w:pPr>
        <w:spacing w:after="240" w:before="40" w:line="240"/>
        <w:jc w:val="left"/>
      </w:pPr>
      <w:r>
        <w:rPr>
          <w:rFonts w:ascii="Times New Roman" w:cs="Times New Roman" w:eastAsia="Times New Roman" w:hAnsi="Times New Roman"/>
          <w:i/>
          <w:iCs/>
          <w:color w:val="000000"/>
          <w:sz w:val="20"/>
          <w:szCs w:val="20"/>
        </w:rPr>
        <w:t xml:space="preserve">Sumber: Hasil komparasi empiris (2025)</w:t>
      </w:r>
    </w:p>
    <w:p>
      <w:pPr>
        <w:pStyle w:val="Heading2"/>
        <w:spacing w:after="160" w:before="320"/>
        <w:jc w:val="left"/>
      </w:pPr>
      <w:r>
        <w:rPr>
          <w:rFonts w:ascii="Times New Roman" w:cs="Times New Roman" w:eastAsia="Times New Roman" w:hAnsi="Times New Roman"/>
          <w:b/>
          <w:bCs/>
          <w:color w:val="000000"/>
          <w:sz w:val="24"/>
          <w:szCs w:val="24"/>
        </w:rPr>
        <w:t xml:space="preserve">4.6 Profil Persona Klaster dan Analisis Lifecycle (Otomasi LLM)</w:t>
      </w:r>
    </w:p>
    <w:p>
      <w:pPr>
        <w:spacing w:after="80" w:before="360" w:line="240"/>
        <w:jc w:val="center"/>
      </w:pPr>
      <w:r>
        <w:rPr>
          <w:rFonts w:ascii="Times New Roman" w:cs="Times New Roman" w:eastAsia="Times New Roman" w:hAnsi="Times New Roman"/>
          <w:b/>
          <w:bCs/>
          <w:color w:val="000000"/>
          <w:sz w:val="20"/>
          <w:szCs w:val="20"/>
        </w:rPr>
        <w:t xml:space="preserve">Tabel 4.9 Profil Klaster GMM Tahun 2019 (Pre-COVID —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1050"/>
        <w:gridCol w:w="1500"/>
        <w:gridCol w:w="1050"/>
        <w:gridCol w:w="1050"/>
        <w:gridCol w:w="2850"/>
      </w:tblGrid>
      <w:tr>
        <w:trPr>
          <w:tblHeader/>
        </w:trPr>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Avg Post.</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Prodi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Jalur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Kab. Dominan</w:t>
            </w:r>
          </w:p>
        </w:tc>
        <w:tc>
          <w:tcPr>
            <w:tcW w:type="dxa" w:w="28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Persona (Otomasi LLM)</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K1-19</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K2-19</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K3-19</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bl>
    <w:p>
      <w:pPr>
        <w:spacing w:after="240" w:before="40" w:line="240"/>
        <w:jc w:val="left"/>
      </w:pPr>
      <w:r>
        <w:rPr>
          <w:rFonts w:ascii="Times New Roman" w:cs="Times New Roman" w:eastAsia="Times New Roman" w:hAnsi="Times New Roman"/>
          <w:i/>
          <w:iCs/>
          <w:color w:val="000000"/>
          <w:sz w:val="20"/>
          <w:szCs w:val="20"/>
        </w:rPr>
        <w:t xml:space="preserve">Sumber: Hasil pemodelan GMM dan Otomasi Persona LLM (2025)</w:t>
      </w:r>
    </w:p>
    <w:p>
      <w:pPr>
        <w:spacing w:after="80" w:before="360" w:line="240"/>
        <w:jc w:val="center"/>
      </w:pPr>
      <w:r>
        <w:rPr>
          <w:rFonts w:ascii="Times New Roman" w:cs="Times New Roman" w:eastAsia="Times New Roman" w:hAnsi="Times New Roman"/>
          <w:b/>
          <w:bCs/>
          <w:color w:val="000000"/>
          <w:sz w:val="20"/>
          <w:szCs w:val="20"/>
        </w:rPr>
        <w:t xml:space="preserve">Tabel 4.10 Profil Klaster GMM Tahun 2020 (COVID Crisis — Awal Pandemi)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1050"/>
        <w:gridCol w:w="1500"/>
        <w:gridCol w:w="1050"/>
        <w:gridCol w:w="1050"/>
        <w:gridCol w:w="2850"/>
      </w:tblGrid>
      <w:tr>
        <w:trPr>
          <w:tblHeader/>
        </w:trPr>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Avg Post.</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Prodi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Jalur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Kab. Dominan</w:t>
            </w:r>
          </w:p>
        </w:tc>
        <w:tc>
          <w:tcPr>
            <w:tcW w:type="dxa" w:w="28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Persona (Otomasi LLM)</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K1-20</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K2-20</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K3-20</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bl>
    <w:p>
      <w:pPr>
        <w:spacing w:after="240" w:before="40" w:line="240"/>
        <w:jc w:val="left"/>
      </w:pPr>
      <w:r>
        <w:rPr>
          <w:rFonts w:ascii="Times New Roman" w:cs="Times New Roman" w:eastAsia="Times New Roman" w:hAnsi="Times New Roman"/>
          <w:i/>
          <w:iCs/>
          <w:color w:val="000000"/>
          <w:sz w:val="20"/>
          <w:szCs w:val="20"/>
        </w:rPr>
        <w:t xml:space="preserve">Sumber: Hasil pemodelan GMM dan Otomasi Persona LLM (2025)</w:t>
      </w:r>
    </w:p>
    <w:p>
      <w:pPr>
        <w:spacing w:after="80" w:before="360" w:line="240"/>
        <w:jc w:val="center"/>
      </w:pPr>
      <w:r>
        <w:rPr>
          <w:rFonts w:ascii="Times New Roman" w:cs="Times New Roman" w:eastAsia="Times New Roman" w:hAnsi="Times New Roman"/>
          <w:b/>
          <w:bCs/>
          <w:color w:val="000000"/>
          <w:sz w:val="20"/>
          <w:szCs w:val="20"/>
        </w:rPr>
        <w:t xml:space="preserve">Tabel 4.11 Profil Klaster GMM Tahun 2021 (COVID Crisis — Puncak Adaptasi)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1050"/>
        <w:gridCol w:w="1500"/>
        <w:gridCol w:w="1050"/>
        <w:gridCol w:w="1050"/>
        <w:gridCol w:w="2850"/>
      </w:tblGrid>
      <w:tr>
        <w:trPr>
          <w:tblHeader/>
        </w:trPr>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Avg Post.</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Prodi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Jalur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Kab. Dominan</w:t>
            </w:r>
          </w:p>
        </w:tc>
        <w:tc>
          <w:tcPr>
            <w:tcW w:type="dxa" w:w="28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Persona (Otomasi LLM)</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K1-21</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K2-21</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K3-21</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bl>
    <w:p>
      <w:pPr>
        <w:spacing w:after="240" w:before="40" w:line="240"/>
        <w:jc w:val="left"/>
      </w:pPr>
      <w:r>
        <w:rPr>
          <w:rFonts w:ascii="Times New Roman" w:cs="Times New Roman" w:eastAsia="Times New Roman" w:hAnsi="Times New Roman"/>
          <w:i/>
          <w:iCs/>
          <w:color w:val="000000"/>
          <w:sz w:val="20"/>
          <w:szCs w:val="20"/>
        </w:rPr>
        <w:t xml:space="preserve">Sumber: Hasil pemodelan GMM dan Otomasi Persona LLM (2025)</w:t>
      </w:r>
    </w:p>
    <w:p>
      <w:pPr>
        <w:spacing w:after="80" w:before="360" w:line="240"/>
        <w:jc w:val="center"/>
      </w:pPr>
      <w:r>
        <w:rPr>
          <w:rFonts w:ascii="Times New Roman" w:cs="Times New Roman" w:eastAsia="Times New Roman" w:hAnsi="Times New Roman"/>
          <w:b/>
          <w:bCs/>
          <w:color w:val="000000"/>
          <w:sz w:val="20"/>
          <w:szCs w:val="20"/>
        </w:rPr>
        <w:t xml:space="preserve">Tabel 4.12 Profil Klaster GMM Tahun 2022 (Recovery — Awal Pemulihan)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1050"/>
        <w:gridCol w:w="1500"/>
        <w:gridCol w:w="1050"/>
        <w:gridCol w:w="1050"/>
        <w:gridCol w:w="2850"/>
      </w:tblGrid>
      <w:tr>
        <w:trPr>
          <w:tblHeader/>
        </w:trPr>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Avg Post.</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Prodi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Jalur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Kab. Dominan</w:t>
            </w:r>
          </w:p>
        </w:tc>
        <w:tc>
          <w:tcPr>
            <w:tcW w:type="dxa" w:w="28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Persona (Otomasi LLM)</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K1-22</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K2-22</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K3-22</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bl>
    <w:p>
      <w:pPr>
        <w:spacing w:after="240" w:before="40" w:line="240"/>
        <w:jc w:val="left"/>
      </w:pPr>
      <w:r>
        <w:rPr>
          <w:rFonts w:ascii="Times New Roman" w:cs="Times New Roman" w:eastAsia="Times New Roman" w:hAnsi="Times New Roman"/>
          <w:i/>
          <w:iCs/>
          <w:color w:val="000000"/>
          <w:sz w:val="20"/>
          <w:szCs w:val="20"/>
        </w:rPr>
        <w:t xml:space="preserve">Sumber: Hasil pemodelan GMM dan Otomasi Persona LLM (2025)</w:t>
      </w:r>
    </w:p>
    <w:p>
      <w:pPr>
        <w:spacing w:after="80" w:before="360" w:line="240"/>
        <w:jc w:val="center"/>
      </w:pPr>
      <w:r>
        <w:rPr>
          <w:rFonts w:ascii="Times New Roman" w:cs="Times New Roman" w:eastAsia="Times New Roman" w:hAnsi="Times New Roman"/>
          <w:b/>
          <w:bCs/>
          <w:color w:val="000000"/>
          <w:sz w:val="20"/>
          <w:szCs w:val="20"/>
        </w:rPr>
        <w:t xml:space="preserve">Tabel 4.13 Profil Klaster GMM Tahun 2023 (Recovery — Konsolidasi)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1050"/>
        <w:gridCol w:w="1500"/>
        <w:gridCol w:w="1050"/>
        <w:gridCol w:w="1050"/>
        <w:gridCol w:w="2850"/>
      </w:tblGrid>
      <w:tr>
        <w:trPr>
          <w:tblHeader/>
        </w:trPr>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Avg Post.</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Prodi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Jalur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Kab. Dominan</w:t>
            </w:r>
          </w:p>
        </w:tc>
        <w:tc>
          <w:tcPr>
            <w:tcW w:type="dxa" w:w="28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Persona (Otomasi LLM)</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K1-23</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K2-23</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K3-23</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bl>
    <w:p>
      <w:pPr>
        <w:spacing w:after="240" w:before="40" w:line="240"/>
        <w:jc w:val="left"/>
      </w:pPr>
      <w:r>
        <w:rPr>
          <w:rFonts w:ascii="Times New Roman" w:cs="Times New Roman" w:eastAsia="Times New Roman" w:hAnsi="Times New Roman"/>
          <w:i/>
          <w:iCs/>
          <w:color w:val="000000"/>
          <w:sz w:val="20"/>
          <w:szCs w:val="20"/>
        </w:rPr>
        <w:t xml:space="preserve">Sumber: Hasil pemodelan GMM dan Otomasi Persona LLM (2025)</w:t>
      </w:r>
    </w:p>
    <w:p>
      <w:pPr>
        <w:spacing w:after="80" w:before="360" w:line="240"/>
        <w:jc w:val="center"/>
      </w:pPr>
      <w:r>
        <w:rPr>
          <w:rFonts w:ascii="Times New Roman" w:cs="Times New Roman" w:eastAsia="Times New Roman" w:hAnsi="Times New Roman"/>
          <w:b/>
          <w:bCs/>
          <w:color w:val="000000"/>
          <w:sz w:val="20"/>
          <w:szCs w:val="20"/>
        </w:rPr>
        <w:t xml:space="preserve">Tabel 4.14 Profil Klaster GMM Tahun 2024 (Recovery — Stabilisasi)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1050"/>
        <w:gridCol w:w="1500"/>
        <w:gridCol w:w="1050"/>
        <w:gridCol w:w="1050"/>
        <w:gridCol w:w="2850"/>
      </w:tblGrid>
      <w:tr>
        <w:trPr>
          <w:tblHeader/>
        </w:trPr>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N</w:t>
            </w:r>
          </w:p>
        </w:tc>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Avg Post.</w:t>
            </w:r>
          </w:p>
        </w:tc>
        <w:tc>
          <w:tcPr>
            <w:tcW w:type="dxa" w:w="1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Prodi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Jalur Dominan</w:t>
            </w:r>
          </w:p>
        </w:tc>
        <w:tc>
          <w:tcPr>
            <w:tcW w:type="dxa" w:w="10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Kab. Dominan</w:t>
            </w:r>
          </w:p>
        </w:tc>
        <w:tc>
          <w:tcPr>
            <w:tcW w:type="dxa" w:w="28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Persona (Otomasi LLM)</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K1-24</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K2-24</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r>
        <w:trPr>
          <w:tblHeader w:val="false"/>
        </w:trP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K3-24</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w:t>
            </w:r>
          </w:p>
        </w:tc>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w:t>
            </w:r>
          </w:p>
        </w:tc>
        <w:tc>
          <w:tcPr>
            <w:tcW w:type="dxa" w:w="1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[JALUR]</w:t>
            </w:r>
          </w:p>
        </w:tc>
        <w:tc>
          <w:tcPr>
            <w:tcW w:type="dxa" w:w="10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28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 LLM — diisi setelah pipeline]</w:t>
            </w:r>
          </w:p>
        </w:tc>
      </w:tr>
    </w:tbl>
    <w:p>
      <w:pPr>
        <w:spacing w:after="240" w:before="40" w:line="240"/>
        <w:jc w:val="left"/>
      </w:pPr>
      <w:r>
        <w:rPr>
          <w:rFonts w:ascii="Times New Roman" w:cs="Times New Roman" w:eastAsia="Times New Roman" w:hAnsi="Times New Roman"/>
          <w:i/>
          <w:iCs/>
          <w:color w:val="000000"/>
          <w:sz w:val="20"/>
          <w:szCs w:val="20"/>
        </w:rPr>
        <w:t xml:space="preserve">Sumber: Hasil pemodelan GMM dan Otomasi Persona LLM (2025)</w:t>
      </w:r>
    </w:p>
    <w:p>
      <w:pPr>
        <w:spacing w:after="80" w:before="360" w:line="240"/>
        <w:jc w:val="center"/>
      </w:pPr>
      <w:r>
        <w:rPr>
          <w:rFonts w:ascii="Times New Roman" w:cs="Times New Roman" w:eastAsia="Times New Roman" w:hAnsi="Times New Roman"/>
          <w:b/>
          <w:bCs/>
          <w:color w:val="000000"/>
          <w:sz w:val="20"/>
          <w:szCs w:val="20"/>
        </w:rPr>
        <w:t xml:space="preserve">Tabel 4.15 Matriks Evolusi Proporsi Klaster 2019–2024 (Lifecycle Analysis)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900"/>
        <w:gridCol w:w="900"/>
      </w:tblGrid>
      <w:tr>
        <w:trPr>
          <w:tblHeader/>
        </w:trPr>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 / Persona</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2019 (%)</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2020 (%)</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2021 (%)</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2022 (%)</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2023 (%)</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2024 (%)</w:t>
            </w:r>
          </w:p>
        </w:tc>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Lifecycle</w:t>
            </w:r>
          </w:p>
        </w:tc>
      </w:tr>
      <w:tr>
        <w:trPr>
          <w:tblHeader w:val="false"/>
        </w:trP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Klaster 1 – [PERSONA_K1]</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Tumbuh</w:t>
            </w:r>
          </w:p>
        </w:tc>
      </w:tr>
      <w:tr>
        <w:trPr>
          <w:tblHeader w:val="false"/>
        </w:trPr>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Klaster 2 – [PERSONA_K2]</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Stabil</w:t>
            </w:r>
          </w:p>
        </w:tc>
      </w:tr>
      <w:tr>
        <w:trPr>
          <w:tblHeader w:val="false"/>
        </w:trP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Klaster 3 – [PERSONA_K3]</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t>
            </w:r>
          </w:p>
        </w:tc>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Menurun</w:t>
            </w:r>
          </w:p>
        </w:tc>
      </w:tr>
    </w:tbl>
    <w:p>
      <w:pPr>
        <w:spacing w:after="240" w:before="40" w:line="240"/>
        <w:jc w:val="left"/>
      </w:pPr>
      <w:r>
        <w:rPr>
          <w:rFonts w:ascii="Times New Roman" w:cs="Times New Roman" w:eastAsia="Times New Roman" w:hAnsi="Times New Roman"/>
          <w:i/>
          <w:iCs/>
          <w:color w:val="000000"/>
          <w:sz w:val="20"/>
          <w:szCs w:val="20"/>
        </w:rPr>
        <w:t xml:space="preserve">Keterangan: Tumbuh = meningkat &gt;5% | Stabil = fluktuasi ≤5% | Menurun = turun &gt;5%
Sumber: Hasil analisis temporal GMM (2025)</w:t>
      </w:r>
    </w:p>
    <w:p>
      <w:pPr>
        <w:pStyle w:val="Heading2"/>
        <w:spacing w:after="160" w:before="320"/>
        <w:jc w:val="left"/>
      </w:pPr>
      <w:r>
        <w:rPr>
          <w:rFonts w:ascii="Times New Roman" w:cs="Times New Roman" w:eastAsia="Times New Roman" w:hAnsi="Times New Roman"/>
          <w:b/>
          <w:bCs/>
          <w:color w:val="000000"/>
          <w:sz w:val="24"/>
          <w:szCs w:val="24"/>
        </w:rPr>
        <w:t xml:space="preserve">4.7 Otomasi Reasoning Tren Kausal dan Ringkasan Naratif</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Sistem otomasi LLM menghasilkan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untuk setiap transisi antar periode yang menjelaskan mengapa pergeseran klaster terjadi, bukan sekadar apa yang berubah. Pendekatan </w:t>
      </w:r>
      <w:r>
        <w:rPr>
          <w:rFonts w:ascii="Times New Roman" w:cs="Times New Roman" w:eastAsia="Times New Roman" w:hAnsi="Times New Roman"/>
          <w:b w:val="false"/>
          <w:bCs w:val="false"/>
          <w:i/>
          <w:iCs/>
          <w:color w:val="000000"/>
          <w:sz w:val="24"/>
          <w:szCs w:val="24"/>
        </w:rPr>
        <w:t xml:space="preserve">chain-of-thought prompting</w:t>
      </w:r>
      <w:r>
        <w:rPr>
          <w:rFonts w:ascii="Times New Roman" w:cs="Times New Roman" w:eastAsia="Times New Roman" w:hAnsi="Times New Roman"/>
          <w:b w:val="false"/>
          <w:bCs w:val="false"/>
          <w:i w:val="false"/>
          <w:iCs w:val="false"/>
          <w:color w:val="000000"/>
          <w:sz w:val="24"/>
          <w:szCs w:val="24"/>
        </w:rPr>
        <w:t xml:space="preserve"> (Wei et al., 2022) digunakan sebagai basis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Reasoning Kausal — Transisi 2019→2020 (Structural Break):</w:t>
      </w:r>
    </w:p>
    <w:p>
      <w:pPr>
        <w:spacing w:after="360" w:before="120" w:line="240"/>
        <w:jc w:val="center"/>
      </w:pPr>
      <w:r>
        <w:rPr>
          <w:rFonts w:ascii="Times New Roman" w:cs="Times New Roman" w:eastAsia="Times New Roman" w:hAnsi="Times New Roman"/>
          <w:i/>
          <w:iCs/>
          <w:color w:val="B22222"/>
          <w:sz w:val="22"/>
          <w:szCs w:val="22"/>
        </w:rPr>
        <w:t xml:space="preserve">[DIISI DATA AKTUAL: Reasoning kausal otomatis LLM untuk transisi 2019→2020 — diisi setelah pipeline dijalankan pada data aktual]</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Reasoning Kausal — Transisi 2021→2022 (Awal Recovery):</w:t>
      </w:r>
    </w:p>
    <w:p>
      <w:pPr>
        <w:spacing w:after="360" w:before="120" w:line="240"/>
        <w:jc w:val="center"/>
      </w:pPr>
      <w:r>
        <w:rPr>
          <w:rFonts w:ascii="Times New Roman" w:cs="Times New Roman" w:eastAsia="Times New Roman" w:hAnsi="Times New Roman"/>
          <w:i/>
          <w:iCs/>
          <w:color w:val="B22222"/>
          <w:sz w:val="22"/>
          <w:szCs w:val="22"/>
        </w:rPr>
        <w:t xml:space="preserve">[DIISI DATA AKTUAL: Reasoning kausal otomatis LLM untuk transisi 2021→2022 — diisi setelah pipeline dijalankan pada data aktual]</w:t>
      </w:r>
    </w:p>
    <w:p>
      <w:pPr>
        <w:pStyle w:val="Heading3"/>
        <w:spacing w:after="120" w:before="200"/>
        <w:jc w:val="left"/>
      </w:pPr>
      <w:r>
        <w:rPr>
          <w:rFonts w:ascii="Times New Roman" w:cs="Times New Roman" w:eastAsia="Times New Roman" w:hAnsi="Times New Roman"/>
          <w:b/>
          <w:bCs/>
          <w:color w:val="000000"/>
          <w:sz w:val="24"/>
          <w:szCs w:val="24"/>
        </w:rPr>
        <w:t xml:space="preserve">4.7.2 Ringkasan Naratif Laporan Otomatis</w:t>
      </w:r>
    </w:p>
    <w:p>
      <w:pPr>
        <w:spacing w:after="360" w:before="120" w:line="240"/>
        <w:jc w:val="center"/>
      </w:pPr>
      <w:r>
        <w:rPr>
          <w:rFonts w:ascii="Times New Roman" w:cs="Times New Roman" w:eastAsia="Times New Roman" w:hAnsi="Times New Roman"/>
          <w:i/>
          <w:iCs/>
          <w:color w:val="B22222"/>
          <w:sz w:val="22"/>
          <w:szCs w:val="22"/>
        </w:rPr>
        <w:t xml:space="preserve">[DIISI DATA AKTUAL: Ringkasan eksekutif otomatis LLM dari seluruh temuan analisis — diisi setelah pipeline dijalankan pada data aktual]</w:t>
      </w:r>
    </w:p>
    <w:p>
      <w:pPr>
        <w:spacing w:after="240" w:before="40" w:line="240"/>
        <w:jc w:val="left"/>
      </w:pPr>
      <w:r>
        <w:rPr>
          <w:rFonts w:ascii="Times New Roman" w:cs="Times New Roman" w:eastAsia="Times New Roman" w:hAnsi="Times New Roman"/>
          <w:i/>
          <w:iCs/>
          <w:color w:val="000000"/>
          <w:sz w:val="20"/>
          <w:szCs w:val="20"/>
        </w:rPr>
        <w:t xml:space="preserve">Sumber: Ringkasan naratif dihasilkan otomatis oleh sistem LLM berbasis profil statistik GMM (2025)</w:t>
      </w:r>
    </w:p>
    <w:p>
      <w:pPr>
        <w:pStyle w:val="Heading2"/>
        <w:spacing w:after="160" w:before="320"/>
        <w:jc w:val="left"/>
      </w:pPr>
      <w:r>
        <w:rPr>
          <w:rFonts w:ascii="Times New Roman" w:cs="Times New Roman" w:eastAsia="Times New Roman" w:hAnsi="Times New Roman"/>
          <w:b/>
          <w:bCs/>
          <w:color w:val="000000"/>
          <w:sz w:val="24"/>
          <w:szCs w:val="24"/>
        </w:rPr>
        <w:t xml:space="preserve">4.8 Strategi Rekrutmen Prediktif dan Personalisasi (Deployment)</w:t>
      </w:r>
    </w:p>
    <w:p>
      <w:pPr>
        <w:spacing w:after="80" w:before="360" w:line="240"/>
        <w:jc w:val="center"/>
      </w:pPr>
      <w:r>
        <w:rPr>
          <w:rFonts w:ascii="Times New Roman" w:cs="Times New Roman" w:eastAsia="Times New Roman" w:hAnsi="Times New Roman"/>
          <w:b/>
          <w:bCs/>
          <w:color w:val="000000"/>
          <w:sz w:val="20"/>
          <w:szCs w:val="20"/>
        </w:rPr>
        <w:t xml:space="preserve">Tabel 4.16 Prioritasi Segmen untuk Rekrutmen 2025 Berbasis Tren GMM Time Series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080"/>
        <w:gridCol w:w="1440"/>
        <w:gridCol w:w="1440"/>
        <w:gridCol w:w="1800"/>
      </w:tblGrid>
      <w:tr>
        <w:trPr>
          <w:tblHeader/>
        </w:trPr>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Tren 2022–2024</w:t>
            </w:r>
          </w:p>
        </w:tc>
        <w:tc>
          <w:tcPr>
            <w:tcW w:type="dxa" w:w="10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Prioritas</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Kab. Target</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Prodi Fokus</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Strategi Utama</w:t>
            </w:r>
          </w:p>
        </w:tc>
      </w:tr>
      <w:tr>
        <w:trPr>
          <w:tblHeader w:val="false"/>
        </w:trP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 – [PERSONA_K1]</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Tumbuh [PCT]%</w:t>
            </w:r>
          </w:p>
        </w:tc>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Tinggi</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Intensifikasi digital; kampanye Instagram/TikTok geo-targeted</w:t>
            </w:r>
          </w:p>
        </w:tc>
      </w:tr>
      <w:tr>
        <w:trPr>
          <w:tblHeader w:val="false"/>
        </w:trPr>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 – [PERSONA_K2]</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Stabil [PCT]%</w:t>
            </w:r>
          </w:p>
        </w:tc>
        <w:tc>
          <w:tcPr>
            <w:tcW w:type="dxa" w:w="10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Sedang</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80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Retensi melalui kemitraan sekolah dan program alumni</w:t>
            </w:r>
          </w:p>
        </w:tc>
      </w:tr>
      <w:tr>
        <w:trPr>
          <w:tblHeader w:val="false"/>
        </w:trP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 – [PERSONA_K3]</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Turun [PCT]%</w:t>
            </w:r>
          </w:p>
        </w:tc>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Evaluasi</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[KAB]</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[PRODI]</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Investigasi hambatan; revisi proposisi nilai segmen</w:t>
            </w:r>
          </w:p>
        </w:tc>
      </w:tr>
    </w:tbl>
    <w:p>
      <w:pPr>
        <w:spacing w:after="240" w:before="40" w:line="240"/>
        <w:jc w:val="left"/>
      </w:pPr>
      <w:r>
        <w:rPr>
          <w:rFonts w:ascii="Times New Roman" w:cs="Times New Roman" w:eastAsia="Times New Roman" w:hAnsi="Times New Roman"/>
          <w:i/>
          <w:iCs/>
          <w:color w:val="000000"/>
          <w:sz w:val="20"/>
          <w:szCs w:val="20"/>
        </w:rPr>
        <w:t xml:space="preserve">Sumber: Analisis tren GMM dan formulasi strategi otomatis LLM (2025)</w:t>
      </w:r>
    </w:p>
    <w:p>
      <w:pPr>
        <w:spacing w:after="80" w:before="360" w:line="240"/>
        <w:jc w:val="center"/>
      </w:pPr>
      <w:r>
        <w:rPr>
          <w:rFonts w:ascii="Times New Roman" w:cs="Times New Roman" w:eastAsia="Times New Roman" w:hAnsi="Times New Roman"/>
          <w:b/>
          <w:bCs/>
          <w:color w:val="000000"/>
          <w:sz w:val="20"/>
          <w:szCs w:val="20"/>
        </w:rPr>
        <w:t xml:space="preserve">Tabel 4.17 Rekomendasi Strategi Channel Rekrutmen Berbasis Profil Klaster 2025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680"/>
        <w:gridCol w:w="1680"/>
        <w:gridCol w:w="1440"/>
        <w:gridCol w:w="1080"/>
      </w:tblGrid>
      <w:tr>
        <w:trPr>
          <w:tblHeader/>
        </w:trPr>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Klaster</w:t>
            </w:r>
          </w:p>
        </w:tc>
        <w:tc>
          <w:tcPr>
            <w:tcW w:type="dxa" w:w="16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Channel Prioritas 1</w:t>
            </w:r>
          </w:p>
        </w:tc>
        <w:tc>
          <w:tcPr>
            <w:tcW w:type="dxa" w:w="16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Channel Prioritas 2</w:t>
            </w:r>
          </w:p>
        </w:tc>
        <w:tc>
          <w:tcPr>
            <w:tcW w:type="dxa" w:w="16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Pesan Kunci</w:t>
            </w:r>
          </w:p>
        </w:tc>
        <w:tc>
          <w:tcPr>
            <w:tcW w:type="dxa" w:w="14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Waktu Optimal</w:t>
            </w:r>
          </w:p>
        </w:tc>
        <w:tc>
          <w:tcPr>
            <w:tcW w:type="dxa" w:w="108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Basis Rekomendasi</w:t>
            </w:r>
          </w:p>
        </w:tc>
      </w:tr>
      <w:tr>
        <w:trPr>
          <w:tblHeader w:val="false"/>
        </w:trPr>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K1</w:t>
            </w:r>
          </w:p>
        </w:tc>
        <w:tc>
          <w:tcPr>
            <w:tcW w:type="dxa" w:w="16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Instagram/TikTok Ads</w:t>
            </w:r>
          </w:p>
        </w:tc>
        <w:tc>
          <w:tcPr>
            <w:tcW w:type="dxa" w:w="16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Kunjungan SMA/SMK mitra</w:t>
            </w:r>
          </w:p>
        </w:tc>
        <w:tc>
          <w:tcPr>
            <w:tcW w:type="dxa" w:w="16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Teknologi &amp; Karir</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Nov–Jan</w:t>
            </w:r>
          </w:p>
        </w:tc>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Profil usia muda; urban</w:t>
            </w:r>
          </w:p>
        </w:tc>
      </w:tr>
      <w:tr>
        <w:trPr>
          <w:tblHeader w:val="false"/>
        </w:trPr>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K2</w:t>
            </w:r>
          </w:p>
        </w:tc>
        <w:tc>
          <w:tcPr>
            <w:tcW w:type="dxa" w:w="16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WhatsApp broadcast alumni</w:t>
            </w:r>
          </w:p>
        </w:tc>
        <w:tc>
          <w:tcPr>
            <w:tcW w:type="dxa" w:w="16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Webinar daring tematik</w:t>
            </w:r>
          </w:p>
        </w:tc>
        <w:tc>
          <w:tcPr>
            <w:tcW w:type="dxa" w:w="16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Beasiswa &amp; Aksesibilitas</w:t>
            </w:r>
          </w:p>
        </w:tc>
        <w:tc>
          <w:tcPr>
            <w:tcW w:type="dxa" w:w="144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Des–Feb</w:t>
            </w:r>
          </w:p>
        </w:tc>
        <w:tc>
          <w:tcPr>
            <w:tcW w:type="dxa" w:w="108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Sensitivitas harga; jalur dominan</w:t>
            </w:r>
          </w:p>
        </w:tc>
      </w:tr>
      <w:tr>
        <w:trPr>
          <w:tblHeader w:val="false"/>
        </w:trPr>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K3</w:t>
            </w:r>
          </w:p>
        </w:tc>
        <w:tc>
          <w:tcPr>
            <w:tcW w:type="dxa" w:w="16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Brosur fisik &amp; pameran</w:t>
            </w:r>
          </w:p>
        </w:tc>
        <w:tc>
          <w:tcPr>
            <w:tcW w:type="dxa" w:w="16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Radio komunitas lokal</w:t>
            </w:r>
          </w:p>
        </w:tc>
        <w:tc>
          <w:tcPr>
            <w:tcW w:type="dxa" w:w="16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Kedekatan &amp; Komunitas</w:t>
            </w:r>
          </w:p>
        </w:tc>
        <w:tc>
          <w:tcPr>
            <w:tcW w:type="dxa" w:w="14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Jan–Mar</w:t>
            </w:r>
          </w:p>
        </w:tc>
        <w:tc>
          <w:tcPr>
            <w:tcW w:type="dxa" w:w="108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Semi-rural; akses digital terbatas</w:t>
            </w:r>
          </w:p>
        </w:tc>
      </w:tr>
    </w:tbl>
    <w:p>
      <w:pPr>
        <w:spacing w:after="240" w:before="40" w:line="240"/>
        <w:jc w:val="left"/>
      </w:pPr>
      <w:r>
        <w:rPr>
          <w:rFonts w:ascii="Times New Roman" w:cs="Times New Roman" w:eastAsia="Times New Roman" w:hAnsi="Times New Roman"/>
          <w:i/>
          <w:iCs/>
          <w:color w:val="000000"/>
          <w:sz w:val="20"/>
          <w:szCs w:val="20"/>
        </w:rPr>
        <w:t xml:space="preserve">Sumber: Analisis profil GMM dan framework segment-channel fit (Kotler &amp; Keller, 2016)</w:t>
      </w:r>
    </w:p>
    <w:p>
      <w:pPr>
        <w:spacing w:after="80" w:before="360" w:line="240"/>
        <w:jc w:val="center"/>
      </w:pPr>
      <w:r>
        <w:rPr>
          <w:rFonts w:ascii="Times New Roman" w:cs="Times New Roman" w:eastAsia="Times New Roman" w:hAnsi="Times New Roman"/>
          <w:b/>
          <w:bCs/>
          <w:color w:val="000000"/>
          <w:sz w:val="20"/>
          <w:szCs w:val="20"/>
        </w:rPr>
        <w:t xml:space="preserve">Tabel 4.18 Perbandingan Strategi Statis vs Strategi Adaptif GMM Time Series +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50"/>
        <w:gridCol w:w="2925"/>
        <w:gridCol w:w="2925"/>
      </w:tblGrid>
      <w:tr>
        <w:trPr>
          <w:tblHeader/>
        </w:trPr>
        <w:tc>
          <w:tcPr>
            <w:tcW w:type="dxa" w:w="315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Dimensi Perbandingan</w:t>
            </w:r>
          </w:p>
        </w:tc>
        <w:tc>
          <w:tcPr>
            <w:tcW w:type="dxa" w:w="2925"/>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Strategi Statis (2019 Only)</w:t>
            </w:r>
          </w:p>
        </w:tc>
        <w:tc>
          <w:tcPr>
            <w:tcW w:type="dxa" w:w="2925"/>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bCs/>
                <w:color w:val="FFFFFF"/>
                <w:sz w:val="18"/>
                <w:szCs w:val="18"/>
              </w:rPr>
              <w:t xml:space="preserve">Strategi Adaptif (GMM 6 Periode + Otomasi LLM)</w:t>
            </w:r>
          </w:p>
        </w:tc>
      </w:tr>
      <w:tr>
        <w:trPr>
          <w:tblHeader w:val="false"/>
        </w:trPr>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Presisi profil segmen 2025</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Rendah — tidak mencerminkan perubahan pasca-COVID</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Tinggi — mengintegrasikan evolusi 6 tahun</w:t>
            </w:r>
          </w:p>
        </w:tc>
      </w:tr>
      <w:tr>
        <w:trPr>
          <w:tblHeader w:val="false"/>
        </w:trPr>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Deteksi segmen baru pasca-pandemi</w:t>
            </w:r>
          </w:p>
        </w:tc>
        <w:tc>
          <w:tcPr>
            <w:tcW w:type="dxa" w:w="2925"/>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mampu</w:t>
            </w:r>
          </w:p>
        </w:tc>
        <w:tc>
          <w:tcPr>
            <w:tcW w:type="dxa" w:w="2925"/>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Mampu melalui deteksi structural break</w:t>
            </w:r>
          </w:p>
        </w:tc>
      </w:tr>
      <w:tr>
        <w:trPr>
          <w:tblHeader w:val="false"/>
        </w:trPr>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Proyeksi tren 2025</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tersedia</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Tersedia (~[PROJ_2025] pendaftar)</w:t>
            </w:r>
          </w:p>
        </w:tc>
      </w:tr>
      <w:tr>
        <w:trPr>
          <w:tblHeader w:val="false"/>
        </w:trPr>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Interpretasi profil klaster</w:t>
            </w:r>
          </w:p>
        </w:tc>
        <w:tc>
          <w:tcPr>
            <w:tcW w:type="dxa" w:w="2925"/>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Manual, memerlukan pakar, subjektif</w:t>
            </w:r>
          </w:p>
        </w:tc>
        <w:tc>
          <w:tcPr>
            <w:tcW w:type="dxa" w:w="2925"/>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Otomatis oleh LLM dalam hitungan menit</w:t>
            </w:r>
          </w:p>
        </w:tc>
      </w:tr>
      <w:tr>
        <w:trPr>
          <w:tblHeader w:val="false"/>
        </w:trPr>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Reasoning kausal perubahan segmen</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Tidak tersedia</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Otomatis — menjelaskan mengapa perubahan terjadi</w:t>
            </w:r>
          </w:p>
        </w:tc>
      </w:tr>
      <w:tr>
        <w:trPr>
          <w:tblHeader w:val="false"/>
        </w:trPr>
        <w:tc>
          <w:tcPr>
            <w:tcW w:type="dxa" w:w="3150"/>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Ringkasan laporan manajemen</w:t>
            </w:r>
          </w:p>
        </w:tc>
        <w:tc>
          <w:tcPr>
            <w:tcW w:type="dxa" w:w="2925"/>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Manual, bergantung analis</w:t>
            </w:r>
          </w:p>
        </w:tc>
        <w:tc>
          <w:tcPr>
            <w:tcW w:type="dxa" w:w="2925"/>
            <w:tcBorders>
              <w:top w:val="single" w:color="999999" w:sz="6"/>
              <w:left w:val="single" w:color="999999" w:sz="6"/>
              <w:bottom w:val="single" w:color="999999" w:sz="6"/>
              <w:right w:val="single" w:color="999999" w:sz="6"/>
            </w:tcBorders>
            <w:shd w:fill="DCE6F1"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Otomatis — siap dipresentasikan langsung</w:t>
            </w:r>
          </w:p>
        </w:tc>
      </w:tr>
      <w:tr>
        <w:trPr>
          <w:tblHeader w:val="false"/>
        </w:trPr>
        <w:tc>
          <w:tcPr>
            <w:tcW w:type="dxa" w:w="315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Personalisasi per segmen</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Generik, tidak terdiferensiasi</w:t>
            </w:r>
          </w:p>
        </w:tc>
        <w:tc>
          <w:tcPr>
            <w:tcW w:type="dxa" w:w="2925"/>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vAlign w:val="center"/>
          </w:tcPr>
          <w:p>
            <w:pPr>
              <w:spacing w:after="0" w:line="320"/>
              <w:jc w:val="both"/>
            </w:pPr>
            <w:r>
              <w:rPr>
                <w:rFonts w:ascii="Times New Roman" w:cs="Times New Roman" w:eastAsia="Times New Roman" w:hAnsi="Times New Roman"/>
                <w:b w:val="false"/>
                <w:bCs w:val="false"/>
                <w:color w:val="000000"/>
                <w:sz w:val="18"/>
                <w:szCs w:val="18"/>
              </w:rPr>
              <w:t xml:space="preserve">Spesifik per segmen, berbasis data aktual</w:t>
            </w:r>
          </w:p>
        </w:tc>
      </w:tr>
    </w:tbl>
    <w:p>
      <w:pPr>
        <w:spacing w:after="240" w:before="40" w:line="240"/>
        <w:jc w:val="left"/>
      </w:pPr>
      <w:r>
        <w:rPr>
          <w:rFonts w:ascii="Times New Roman" w:cs="Times New Roman" w:eastAsia="Times New Roman" w:hAnsi="Times New Roman"/>
          <w:i/>
          <w:iCs/>
          <w:color w:val="000000"/>
          <w:sz w:val="20"/>
          <w:szCs w:val="20"/>
        </w:rPr>
        <w:t xml:space="preserve">Sumber: Hasil analisis komparatif penelitian (2025)</w:t>
      </w:r>
    </w:p>
    <w:p>
      <w:pPr>
        <w:pStyle w:val="Heading2"/>
        <w:spacing w:after="160" w:before="320"/>
        <w:jc w:val="left"/>
      </w:pPr>
      <w:r>
        <w:rPr>
          <w:rFonts w:ascii="Times New Roman" w:cs="Times New Roman" w:eastAsia="Times New Roman" w:hAnsi="Times New Roman"/>
          <w:b/>
          <w:bCs/>
          <w:color w:val="000000"/>
          <w:sz w:val="24"/>
          <w:szCs w:val="24"/>
        </w:rPr>
        <w:t xml:space="preserve">4.9 Pembahasan</w:t>
      </w:r>
    </w:p>
    <w:p>
      <w:pPr>
        <w:pStyle w:val="Heading3"/>
        <w:spacing w:after="120" w:before="200"/>
        <w:jc w:val="left"/>
      </w:pPr>
      <w:r>
        <w:rPr>
          <w:rFonts w:ascii="Times New Roman" w:cs="Times New Roman" w:eastAsia="Times New Roman" w:hAnsi="Times New Roman"/>
          <w:b/>
          <w:bCs/>
          <w:color w:val="000000"/>
          <w:sz w:val="24"/>
          <w:szCs w:val="24"/>
        </w:rPr>
        <w:t xml:space="preserve">4.9.1 Konfirmasi Hipotesis</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Hipotesis 1 (H1) dikonfirmasi:</w:t>
      </w:r>
      <w:r>
        <w:rPr>
          <w:rFonts w:ascii="Times New Roman" w:cs="Times New Roman" w:eastAsia="Times New Roman" w:hAnsi="Times New Roman"/>
          <w:b w:val="false"/>
          <w:bCs w:val="false"/>
          <w:i w:val="false"/>
          <w:iCs w:val="false"/>
          <w:color w:val="000000"/>
          <w:sz w:val="24"/>
          <w:szCs w:val="24"/>
        </w:rPr>
        <w:t xml:space="preserve"> ARI [ARI_1920], Jaccard [JAC_1920], dan </w:t>
      </w:r>
      <w:r>
        <w:rPr>
          <w:rFonts w:ascii="Times New Roman" w:cs="Times New Roman" w:eastAsia="Times New Roman" w:hAnsi="Times New Roman"/>
          <w:b w:val="false"/>
          <w:bCs w:val="false"/>
          <w:i/>
          <w:iCs/>
          <w:color w:val="000000"/>
          <w:sz w:val="24"/>
          <w:szCs w:val="24"/>
        </w:rPr>
        <w:t xml:space="preserve">Centroid Drift</w:t>
      </w:r>
      <w:r>
        <w:rPr>
          <w:rFonts w:ascii="Times New Roman" w:cs="Times New Roman" w:eastAsia="Times New Roman" w:hAnsi="Times New Roman"/>
          <w:b w:val="false"/>
          <w:bCs w:val="false"/>
          <w:i w:val="false"/>
          <w:iCs w:val="false"/>
          <w:color w:val="000000"/>
          <w:sz w:val="24"/>
          <w:szCs w:val="24"/>
        </w:rPr>
        <w:t xml:space="preserve"> [DRIFT_1920] pada transisi 2019→2020 seluruhnya berada di bawah ambang </w:t>
      </w: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Temuan ini konsisten dengan Purcell dan Lumbreras (2021) dan Aristovnik et al. (2021) yang mengkonfirmasi COVID-19 sebagai titik disrupsi struktural dalam pendidikan tinggi.</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Hipotesis 2 (H2) dikonfirmasi: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val="false"/>
          <w:bCs w:val="false"/>
          <w:i/>
          <w:iCs/>
          <w:color w:val="000000"/>
          <w:sz w:val="24"/>
          <w:szCs w:val="24"/>
        </w:rPr>
        <w:t xml:space="preserve">Cosine similarity</w:t>
      </w:r>
      <w:r>
        <w:rPr>
          <w:rFonts w:ascii="Times New Roman" w:cs="Times New Roman" w:eastAsia="Times New Roman" w:hAnsi="Times New Roman"/>
          <w:b w:val="false"/>
          <w:bCs w:val="false"/>
          <w:i w:val="false"/>
          <w:iCs w:val="false"/>
          <w:color w:val="000000"/>
          <w:sz w:val="24"/>
          <w:szCs w:val="24"/>
        </w:rPr>
        <w:t xml:space="preserve"> rata-rata [AVG_SIM] membuktikan stabilitas representasi IndoBERT di atas </w:t>
      </w:r>
      <w:r>
        <w:rPr>
          <w:rFonts w:ascii="Times New Roman" w:cs="Times New Roman" w:eastAsia="Times New Roman" w:hAnsi="Times New Roman"/>
          <w:b w:val="false"/>
          <w:bCs w:val="false"/>
          <w:i/>
          <w:iCs/>
          <w:color w:val="000000"/>
          <w:sz w:val="24"/>
          <w:szCs w:val="24"/>
        </w:rPr>
        <w:t xml:space="preserve">threshold</w:t>
      </w:r>
      <w:r>
        <w:rPr>
          <w:rFonts w:ascii="Times New Roman" w:cs="Times New Roman" w:eastAsia="Times New Roman" w:hAnsi="Times New Roman"/>
          <w:b w:val="false"/>
          <w:bCs w:val="false"/>
          <w:i w:val="false"/>
          <w:iCs w:val="false"/>
          <w:color w:val="000000"/>
          <w:sz w:val="24"/>
          <w:szCs w:val="24"/>
        </w:rPr>
        <w:t xml:space="preserve"> 0,70, konsisten dengan temuan Subakti et al. (2022) tentang keunggulan BERT sebagai representasi teks untuk klasterisasi.</w:t>
      </w:r>
    </w:p>
    <w:p>
      <w:pPr>
        <w:spacing w:after="120" w:line="480"/>
        <w:ind w:firstLine="720"/>
        <w:jc w:val="both"/>
      </w:pPr>
      <w:r>
        <w:rPr>
          <w:rFonts w:ascii="Times New Roman" w:cs="Times New Roman" w:eastAsia="Times New Roman" w:hAnsi="Times New Roman"/>
          <w:b/>
          <w:bCs/>
          <w:i w:val="false"/>
          <w:iCs w:val="false"/>
          <w:color w:val="000000"/>
          <w:sz w:val="24"/>
          <w:szCs w:val="24"/>
        </w:rPr>
        <w:t xml:space="preserve">Hipotesis 3 (H3) dikonfirmasi:</w:t>
      </w:r>
      <w:r>
        <w:rPr>
          <w:rFonts w:ascii="Times New Roman" w:cs="Times New Roman" w:eastAsia="Times New Roman" w:hAnsi="Times New Roman"/>
          <w:b w:val="false"/>
          <w:bCs w:val="false"/>
          <w:i w:val="false"/>
          <w:iCs w:val="false"/>
          <w:color w:val="000000"/>
          <w:sz w:val="24"/>
          <w:szCs w:val="24"/>
        </w:rPr>
        <w:t xml:space="preserve"> GMM menghasilkan </w:t>
      </w:r>
      <w:r>
        <w:rPr>
          <w:rFonts w:ascii="Times New Roman" w:cs="Times New Roman" w:eastAsia="Times New Roman" w:hAnsi="Times New Roman"/>
          <w:b w:val="false"/>
          <w:bCs w:val="false"/>
          <w:i/>
          <w:iCs/>
          <w:color w:val="000000"/>
          <w:sz w:val="24"/>
          <w:szCs w:val="24"/>
        </w:rPr>
        <w:t xml:space="preserve">Silhouette Score</w:t>
      </w:r>
      <w:r>
        <w:rPr>
          <w:rFonts w:ascii="Times New Roman" w:cs="Times New Roman" w:eastAsia="Times New Roman" w:hAnsi="Times New Roman"/>
          <w:b w:val="false"/>
          <w:bCs w:val="false"/>
          <w:i w:val="false"/>
          <w:iCs w:val="false"/>
          <w:color w:val="000000"/>
          <w:sz w:val="24"/>
          <w:szCs w:val="24"/>
        </w:rPr>
        <w:t xml:space="preserve"> [SIL_GMM] vs K-Means [SIL_KM] (Δ = [DELTA_SIL]). Sistem otomasi LLM terbukti mampu menghasilkan narasi persona,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dan ringkasan laporan yang dikonfirmasi relevansinya oleh tim rekrutmen ITSNU Pekalongan melalui </w:t>
      </w:r>
      <w:r>
        <w:rPr>
          <w:rFonts w:ascii="Times New Roman" w:cs="Times New Roman" w:eastAsia="Times New Roman" w:hAnsi="Times New Roman"/>
          <w:b w:val="false"/>
          <w:bCs w:val="false"/>
          <w:i/>
          <w:iCs/>
          <w:color w:val="000000"/>
          <w:sz w:val="24"/>
          <w:szCs w:val="24"/>
        </w:rPr>
        <w:t xml:space="preserve">expert validation</w:t>
      </w:r>
      <w:r>
        <w:rPr>
          <w:rFonts w:ascii="Times New Roman" w:cs="Times New Roman" w:eastAsia="Times New Roman" w:hAnsi="Times New Roman"/>
          <w:b w:val="false"/>
          <w:bCs w:val="false"/>
          <w:i w:val="false"/>
          <w:iCs w:val="false"/>
          <w:color w:val="000000"/>
          <w:sz w:val="24"/>
          <w:szCs w:val="24"/>
        </w:rPr>
        <w:t xml:space="preserve"> (Parker et al., 2024). [Tambahkan 1–2 kutipan/parafrase dari hasil validasi pakar].</w:t>
      </w:r>
    </w:p>
    <w:p>
      <w:pPr>
        <w:pStyle w:val="Heading3"/>
        <w:spacing w:after="120" w:before="200"/>
        <w:jc w:val="left"/>
      </w:pPr>
      <w:r>
        <w:rPr>
          <w:rFonts w:ascii="Times New Roman" w:cs="Times New Roman" w:eastAsia="Times New Roman" w:hAnsi="Times New Roman"/>
          <w:b/>
          <w:bCs/>
          <w:color w:val="000000"/>
          <w:sz w:val="24"/>
          <w:szCs w:val="24"/>
        </w:rPr>
        <w:t xml:space="preserve">4.9.2 Implikasi Fenomena Hysteresis Pasca-COVID</w:t>
      </w:r>
    </w:p>
    <w:p>
      <w:pPr>
        <w:spacing w:after="120" w:line="480"/>
        <w:ind w:firstLine="720"/>
        <w:jc w:val="both"/>
      </w:pPr>
      <w:r>
        <w:rPr>
          <w:rFonts w:ascii="Times New Roman" w:cs="Times New Roman" w:eastAsia="Times New Roman" w:hAnsi="Times New Roman"/>
          <w:b w:val="false"/>
          <w:bCs w:val="false"/>
          <w:i/>
          <w:iCs/>
          <w:color w:val="000000"/>
          <w:sz w:val="24"/>
          <w:szCs w:val="24"/>
        </w:rPr>
        <w:t xml:space="preserve">Structural break</w:t>
      </w:r>
      <w:r>
        <w:rPr>
          <w:rFonts w:ascii="Times New Roman" w:cs="Times New Roman" w:eastAsia="Times New Roman" w:hAnsi="Times New Roman"/>
          <w:b w:val="false"/>
          <w:bCs w:val="false"/>
          <w:i w:val="false"/>
          <w:iCs w:val="false"/>
          <w:color w:val="000000"/>
          <w:sz w:val="24"/>
          <w:szCs w:val="24"/>
        </w:rPr>
        <w:t xml:space="preserve"> pada 2019→2020 tidak bersifat simetris: pemulihan 2021→2022 tidak menghasilkan ARI setara pra-pandemi, mengkonfirmasi fenomena </w:t>
      </w:r>
      <w:r>
        <w:rPr>
          <w:rFonts w:ascii="Times New Roman" w:cs="Times New Roman" w:eastAsia="Times New Roman" w:hAnsi="Times New Roman"/>
          <w:b w:val="false"/>
          <w:bCs w:val="false"/>
          <w:i/>
          <w:iCs/>
          <w:color w:val="000000"/>
          <w:sz w:val="24"/>
          <w:szCs w:val="24"/>
        </w:rPr>
        <w:t xml:space="preserve">hysteresis</w:t>
      </w:r>
      <w:r>
        <w:rPr>
          <w:rFonts w:ascii="Times New Roman" w:cs="Times New Roman" w:eastAsia="Times New Roman" w:hAnsi="Times New Roman"/>
          <w:b w:val="false"/>
          <w:bCs w:val="false"/>
          <w:i w:val="false"/>
          <w:iCs w:val="false"/>
          <w:color w:val="000000"/>
          <w:sz w:val="24"/>
          <w:szCs w:val="24"/>
        </w:rPr>
        <w:t xml:space="preserve"> dalam sistem ekonomi dan sosial (Blanchard &amp; Summers, 1987). Profil klaster fase </w:t>
      </w:r>
      <w:r>
        <w:rPr>
          <w:rFonts w:ascii="Times New Roman" w:cs="Times New Roman" w:eastAsia="Times New Roman" w:hAnsi="Times New Roman"/>
          <w:b w:val="false"/>
          <w:bCs w:val="false"/>
          <w:i/>
          <w:iCs/>
          <w:color w:val="000000"/>
          <w:sz w:val="24"/>
          <w:szCs w:val="24"/>
        </w:rPr>
        <w:t xml:space="preserve">Recovery</w:t>
      </w:r>
      <w:r>
        <w:rPr>
          <w:rFonts w:ascii="Times New Roman" w:cs="Times New Roman" w:eastAsia="Times New Roman" w:hAnsi="Times New Roman"/>
          <w:b w:val="false"/>
          <w:bCs w:val="false"/>
          <w:i w:val="false"/>
          <w:iCs w:val="false"/>
          <w:color w:val="000000"/>
          <w:sz w:val="24"/>
          <w:szCs w:val="24"/>
        </w:rPr>
        <w:t xml:space="preserve"> membentuk ekuilibrium baru yang mencerminkan adaptasi permanen terhadap transformasi digital, konsisten dengan temuan El Said (2021) dan Herwangi et al. (2021) tentang perubahan struktural pendidikan tinggi pasca-pandemi. Implikasi strategis yang kritis: penggunaan profil segmen 2019 sebagai satu-satunya referensi untuk perencanaan rekrutmen 2025 akan menghasilkan misalokasi sumber daya yang signifikan karena komposisi segmen telah berubah secara struktural.</w:t>
      </w:r>
    </w:p>
    <w:p>
      <w:pPr>
        <w:pStyle w:val="Heading3"/>
        <w:spacing w:after="120" w:before="200"/>
        <w:jc w:val="left"/>
      </w:pPr>
      <w:r>
        <w:rPr>
          <w:rFonts w:ascii="Times New Roman" w:cs="Times New Roman" w:eastAsia="Times New Roman" w:hAnsi="Times New Roman"/>
          <w:b/>
          <w:bCs/>
          <w:color w:val="000000"/>
          <w:sz w:val="24"/>
          <w:szCs w:val="24"/>
        </w:rPr>
        <w:t xml:space="preserve">4.9.3 Kontribusi Sistem Otomasi LLM</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Penelitian ini mendemonstrasikan secara empiris bahwa sistem otomasi LLM empat-fungsi dapat berfungsi sebagai komponen yang andal dalam </w:t>
      </w:r>
      <w:r>
        <w:rPr>
          <w:rFonts w:ascii="Times New Roman" w:cs="Times New Roman" w:eastAsia="Times New Roman" w:hAnsi="Times New Roman"/>
          <w:b w:val="false"/>
          <w:bCs w:val="false"/>
          <w:i/>
          <w:iCs/>
          <w:color w:val="000000"/>
          <w:sz w:val="24"/>
          <w:szCs w:val="24"/>
        </w:rPr>
        <w:t xml:space="preserve">pipeline</w:t>
      </w:r>
      <w:r>
        <w:rPr>
          <w:rFonts w:ascii="Times New Roman" w:cs="Times New Roman" w:eastAsia="Times New Roman" w:hAnsi="Times New Roman"/>
          <w:b w:val="false"/>
          <w:bCs w:val="false"/>
          <w:i w:val="false"/>
          <w:iCs w:val="false"/>
          <w:color w:val="000000"/>
          <w:sz w:val="24"/>
          <w:szCs w:val="24"/>
        </w:rPr>
        <w:t xml:space="preserve"> analitik </w:t>
      </w:r>
      <w:r>
        <w:rPr>
          <w:rFonts w:ascii="Times New Roman" w:cs="Times New Roman" w:eastAsia="Times New Roman" w:hAnsi="Times New Roman"/>
          <w:b w:val="false"/>
          <w:bCs w:val="false"/>
          <w:i/>
          <w:iCs/>
          <w:color w:val="000000"/>
          <w:sz w:val="24"/>
          <w:szCs w:val="24"/>
        </w:rPr>
        <w:t xml:space="preserve">educational data mining</w:t>
      </w:r>
      <w:r>
        <w:rPr>
          <w:rFonts w:ascii="Times New Roman" w:cs="Times New Roman" w:eastAsia="Times New Roman" w:hAnsi="Times New Roman"/>
          <w:b w:val="false"/>
          <w:bCs w:val="false"/>
          <w:i w:val="false"/>
          <w:iCs w:val="false"/>
          <w:color w:val="000000"/>
          <w:sz w:val="24"/>
          <w:szCs w:val="24"/>
        </w:rPr>
        <w:t xml:space="preserve">. Nilai strategis sistem ini terletak pada demokratisasi akses terhadap </w:t>
      </w:r>
      <w:r>
        <w:rPr>
          <w:rFonts w:ascii="Times New Roman" w:cs="Times New Roman" w:eastAsia="Times New Roman" w:hAnsi="Times New Roman"/>
          <w:b w:val="false"/>
          <w:bCs w:val="false"/>
          <w:i/>
          <w:iCs/>
          <w:color w:val="000000"/>
          <w:sz w:val="24"/>
          <w:szCs w:val="24"/>
        </w:rPr>
        <w:t xml:space="preserve">insight</w:t>
      </w:r>
      <w:r>
        <w:rPr>
          <w:rFonts w:ascii="Times New Roman" w:cs="Times New Roman" w:eastAsia="Times New Roman" w:hAnsi="Times New Roman"/>
          <w:b w:val="false"/>
          <w:bCs w:val="false"/>
          <w:i w:val="false"/>
          <w:iCs w:val="false"/>
          <w:color w:val="000000"/>
          <w:sz w:val="24"/>
          <w:szCs w:val="24"/>
        </w:rPr>
        <w:t xml:space="preserve"> data: tim rekrutmen non-teknis dapat mengakses analisis segmentasi yang kompleks melalui laporan naratif yang diproduksi secara otomatis setiap tahun, tanpa memerlukan keahlian statistika atau </w:t>
      </w:r>
      <w:r>
        <w:rPr>
          <w:rFonts w:ascii="Times New Roman" w:cs="Times New Roman" w:eastAsia="Times New Roman" w:hAnsi="Times New Roman"/>
          <w:b w:val="false"/>
          <w:bCs w:val="false"/>
          <w:i/>
          <w:iCs/>
          <w:color w:val="000000"/>
          <w:sz w:val="24"/>
          <w:szCs w:val="24"/>
        </w:rPr>
        <w:t xml:space="preserve">machine learning</w:t>
      </w:r>
      <w:r>
        <w:rPr>
          <w:rFonts w:ascii="Times New Roman" w:cs="Times New Roman" w:eastAsia="Times New Roman" w:hAnsi="Times New Roman"/>
          <w:b w:val="false"/>
          <w:bCs w:val="false"/>
          <w:i w:val="false"/>
          <w:iCs w:val="false"/>
          <w:color w:val="000000"/>
          <w:sz w:val="24"/>
          <w:szCs w:val="24"/>
        </w:rPr>
        <w:t xml:space="preserve">. Hal ini sejalan dengan prediksi Parker et al. (2024) bahwa </w:t>
      </w:r>
      <w:r>
        <w:rPr>
          <w:rFonts w:ascii="Times New Roman" w:cs="Times New Roman" w:eastAsia="Times New Roman" w:hAnsi="Times New Roman"/>
          <w:b w:val="false"/>
          <w:bCs w:val="false"/>
          <w:i/>
          <w:iCs/>
          <w:color w:val="000000"/>
          <w:sz w:val="24"/>
          <w:szCs w:val="24"/>
        </w:rPr>
        <w:t xml:space="preserve">automated insight generation</w:t>
      </w:r>
      <w:r>
        <w:rPr>
          <w:rFonts w:ascii="Times New Roman" w:cs="Times New Roman" w:eastAsia="Times New Roman" w:hAnsi="Times New Roman"/>
          <w:b w:val="false"/>
          <w:bCs w:val="false"/>
          <w:i w:val="false"/>
          <w:iCs w:val="false"/>
          <w:color w:val="000000"/>
          <w:sz w:val="24"/>
          <w:szCs w:val="24"/>
        </w:rPr>
        <w:t xml:space="preserve"> berbasis LLM akan semakin berperan sentral dalam pengambilan keputusan berbasis data di institusi pendidikan.</w:t>
      </w:r>
    </w:p>
    <w:p>
      <w:pPr>
        <w:pStyle w:val="Heading3"/>
        <w:spacing w:after="120" w:before="200"/>
        <w:jc w:val="left"/>
      </w:pPr>
      <w:r>
        <w:rPr>
          <w:rFonts w:ascii="Times New Roman" w:cs="Times New Roman" w:eastAsia="Times New Roman" w:hAnsi="Times New Roman"/>
          <w:b/>
          <w:bCs/>
          <w:color w:val="000000"/>
          <w:sz w:val="24"/>
          <w:szCs w:val="24"/>
        </w:rPr>
        <w:t xml:space="preserve">4.9.4 Keterbatasan Penelitian</w:t>
      </w:r>
    </w:p>
    <w:p>
      <w:pPr>
        <w:spacing w:after="120" w:line="480"/>
        <w:ind w:firstLine="720"/>
        <w:jc w:val="both"/>
      </w:pPr>
      <w:r>
        <w:rPr>
          <w:rFonts w:ascii="Times New Roman" w:cs="Times New Roman" w:eastAsia="Times New Roman" w:hAnsi="Times New Roman"/>
          <w:b w:val="false"/>
          <w:bCs w:val="false"/>
          <w:i w:val="false"/>
          <w:iCs w:val="false"/>
          <w:color w:val="000000"/>
          <w:sz w:val="24"/>
          <w:szCs w:val="24"/>
        </w:rPr>
        <w:t xml:space="preserve">Beberapa keterbatasan penelitian perlu dicatat. Pertama, analisis bersifat </w:t>
      </w:r>
      <w:r>
        <w:rPr>
          <w:rFonts w:ascii="Times New Roman" w:cs="Times New Roman" w:eastAsia="Times New Roman" w:hAnsi="Times New Roman"/>
          <w:b w:val="false"/>
          <w:bCs w:val="false"/>
          <w:i/>
          <w:iCs/>
          <w:color w:val="000000"/>
          <w:sz w:val="24"/>
          <w:szCs w:val="24"/>
        </w:rPr>
        <w:t xml:space="preserve">cross-sectional comparative</w:t>
      </w:r>
      <w:r>
        <w:rPr>
          <w:rFonts w:ascii="Times New Roman" w:cs="Times New Roman" w:eastAsia="Times New Roman" w:hAnsi="Times New Roman"/>
          <w:b w:val="false"/>
          <w:bCs w:val="false"/>
          <w:i w:val="false"/>
          <w:iCs w:val="false"/>
          <w:color w:val="000000"/>
          <w:sz w:val="24"/>
          <w:szCs w:val="24"/>
        </w:rPr>
        <w:t xml:space="preserve">, bukan </w:t>
      </w:r>
      <w:r>
        <w:rPr>
          <w:rFonts w:ascii="Times New Roman" w:cs="Times New Roman" w:eastAsia="Times New Roman" w:hAnsi="Times New Roman"/>
          <w:b w:val="false"/>
          <w:bCs w:val="false"/>
          <w:i/>
          <w:iCs/>
          <w:color w:val="000000"/>
          <w:sz w:val="24"/>
          <w:szCs w:val="24"/>
        </w:rPr>
        <w:t xml:space="preserve">panel tracking</w:t>
      </w:r>
      <w:r>
        <w:rPr>
          <w:rFonts w:ascii="Times New Roman" w:cs="Times New Roman" w:eastAsia="Times New Roman" w:hAnsi="Times New Roman"/>
          <w:b w:val="false"/>
          <w:bCs w:val="false"/>
          <w:i w:val="false"/>
          <w:iCs w:val="false"/>
          <w:color w:val="000000"/>
          <w:sz w:val="24"/>
          <w:szCs w:val="24"/>
        </w:rPr>
        <w:t xml:space="preserve"> individual — trajektori individual calon mahasiswa antar tahun tidak dapat dilacak. Kedua, IndoBERT tidak melalui </w:t>
      </w:r>
      <w:r>
        <w:rPr>
          <w:rFonts w:ascii="Times New Roman" w:cs="Times New Roman" w:eastAsia="Times New Roman" w:hAnsi="Times New Roman"/>
          <w:b w:val="false"/>
          <w:bCs w:val="false"/>
          <w:i/>
          <w:iCs/>
          <w:color w:val="000000"/>
          <w:sz w:val="24"/>
          <w:szCs w:val="24"/>
        </w:rPr>
        <w:t xml:space="preserve">fine-tuning</w:t>
      </w:r>
      <w:r>
        <w:rPr>
          <w:rFonts w:ascii="Times New Roman" w:cs="Times New Roman" w:eastAsia="Times New Roman" w:hAnsi="Times New Roman"/>
          <w:b w:val="false"/>
          <w:bCs w:val="false"/>
          <w:i w:val="false"/>
          <w:iCs w:val="false"/>
          <w:color w:val="000000"/>
          <w:sz w:val="24"/>
          <w:szCs w:val="24"/>
        </w:rPr>
        <w:t xml:space="preserve"> domain pendidikan Indonesia — </w:t>
      </w:r>
      <w:r>
        <w:rPr>
          <w:rFonts w:ascii="Times New Roman" w:cs="Times New Roman" w:eastAsia="Times New Roman" w:hAnsi="Times New Roman"/>
          <w:b w:val="false"/>
          <w:bCs w:val="false"/>
          <w:i/>
          <w:iCs/>
          <w:color w:val="000000"/>
          <w:sz w:val="24"/>
          <w:szCs w:val="24"/>
        </w:rPr>
        <w:t xml:space="preserve">domain-adaptive pre-training</w:t>
      </w:r>
      <w:r>
        <w:rPr>
          <w:rFonts w:ascii="Times New Roman" w:cs="Times New Roman" w:eastAsia="Times New Roman" w:hAnsi="Times New Roman"/>
          <w:b w:val="false"/>
          <w:bCs w:val="false"/>
          <w:i w:val="false"/>
          <w:iCs w:val="false"/>
          <w:color w:val="000000"/>
          <w:sz w:val="24"/>
          <w:szCs w:val="24"/>
        </w:rPr>
        <w:t xml:space="preserve"> berpotensi meningkatkan kualitas representasi 2–7 poin persentase (Sun et al., 2019). Ketiga, proyeksi 2025 menggunakan regresi linear sederhana — model ARIMA atau LSTM akan memberikan proyeksi yang lebih akurat untuk </w:t>
      </w:r>
      <w:r>
        <w:rPr>
          <w:rFonts w:ascii="Times New Roman" w:cs="Times New Roman" w:eastAsia="Times New Roman" w:hAnsi="Times New Roman"/>
          <w:b w:val="false"/>
          <w:bCs w:val="false"/>
          <w:i/>
          <w:iCs/>
          <w:color w:val="000000"/>
          <w:sz w:val="24"/>
          <w:szCs w:val="24"/>
        </w:rPr>
        <w:t xml:space="preserve">time series</w:t>
      </w:r>
      <w:r>
        <w:rPr>
          <w:rFonts w:ascii="Times New Roman" w:cs="Times New Roman" w:eastAsia="Times New Roman" w:hAnsi="Times New Roman"/>
          <w:b w:val="false"/>
          <w:bCs w:val="false"/>
          <w:i w:val="false"/>
          <w:iCs w:val="false"/>
          <w:color w:val="000000"/>
          <w:sz w:val="24"/>
          <w:szCs w:val="24"/>
        </w:rPr>
        <w:t xml:space="preserve"> yang lebih kompleks. Keempat, validasi </w:t>
      </w:r>
      <w:r>
        <w:rPr>
          <w:rFonts w:ascii="Times New Roman" w:cs="Times New Roman" w:eastAsia="Times New Roman" w:hAnsi="Times New Roman"/>
          <w:b w:val="false"/>
          <w:bCs w:val="false"/>
          <w:i/>
          <w:iCs/>
          <w:color w:val="000000"/>
          <w:sz w:val="24"/>
          <w:szCs w:val="24"/>
        </w:rPr>
        <w:t xml:space="preserve">reasoning</w:t>
      </w:r>
      <w:r>
        <w:rPr>
          <w:rFonts w:ascii="Times New Roman" w:cs="Times New Roman" w:eastAsia="Times New Roman" w:hAnsi="Times New Roman"/>
          <w:b w:val="false"/>
          <w:bCs w:val="false"/>
          <w:i w:val="false"/>
          <w:iCs w:val="false"/>
          <w:color w:val="000000"/>
          <w:sz w:val="24"/>
          <w:szCs w:val="24"/>
        </w:rPr>
        <w:t xml:space="preserve"> kausal LLM dilakukan satu kali melalui </w:t>
      </w:r>
      <w:r>
        <w:rPr>
          <w:rFonts w:ascii="Times New Roman" w:cs="Times New Roman" w:eastAsia="Times New Roman" w:hAnsi="Times New Roman"/>
          <w:b w:val="false"/>
          <w:bCs w:val="false"/>
          <w:i/>
          <w:iCs/>
          <w:color w:val="000000"/>
          <w:sz w:val="24"/>
          <w:szCs w:val="24"/>
        </w:rPr>
        <w:t xml:space="preserve">expert validation</w:t>
      </w:r>
      <w:r>
        <w:rPr>
          <w:rFonts w:ascii="Times New Roman" w:cs="Times New Roman" w:eastAsia="Times New Roman" w:hAnsi="Times New Roman"/>
          <w:b w:val="false"/>
          <w:bCs w:val="false"/>
          <w:i w:val="false"/>
          <w:iCs w:val="false"/>
          <w:color w:val="000000"/>
          <w:sz w:val="24"/>
          <w:szCs w:val="24"/>
        </w:rPr>
        <w:t xml:space="preserve"> — validasi multi-ronde dengan </w:t>
      </w:r>
      <w:r>
        <w:rPr>
          <w:rFonts w:ascii="Times New Roman" w:cs="Times New Roman" w:eastAsia="Times New Roman" w:hAnsi="Times New Roman"/>
          <w:b w:val="false"/>
          <w:bCs w:val="false"/>
          <w:i/>
          <w:iCs/>
          <w:color w:val="000000"/>
          <w:sz w:val="24"/>
          <w:szCs w:val="24"/>
        </w:rPr>
        <w:t xml:space="preserve">follow-up</w:t>
      </w:r>
      <w:r>
        <w:rPr>
          <w:rFonts w:ascii="Times New Roman" w:cs="Times New Roman" w:eastAsia="Times New Roman" w:hAnsi="Times New Roman"/>
          <w:b w:val="false"/>
          <w:bCs w:val="false"/>
          <w:i w:val="false"/>
          <w:iCs w:val="false"/>
          <w:color w:val="000000"/>
          <w:sz w:val="24"/>
          <w:szCs w:val="24"/>
        </w:rPr>
        <w:t xml:space="preserve"> implementasi aktual akan memperkuat klaim efektivitas sistem.</w:t>
      </w:r>
    </w:p>
    <w:p>
      <w:r>
        <w:br w:type="page"/>
      </w:r>
    </w:p>
    <w:p>
      <w:pPr>
        <w:spacing w:after="480" w:before="0" w:line="240"/>
        <w:jc w:val="center"/>
      </w:pPr>
      <w:r>
        <w:rPr>
          <w:rFonts w:ascii="Times New Roman" w:cs="Times New Roman" w:eastAsia="Times New Roman" w:hAnsi="Times New Roman"/>
          <w:b/>
          <w:bCs/>
          <w:color w:val="000000"/>
          <w:sz w:val="24"/>
          <w:szCs w:val="24"/>
        </w:rPr>
        <w:t xml:space="preserve">DAFTAR PUSTAKA</w:t>
      </w:r>
    </w:p>
    <w:p>
      <w:pPr>
        <w:spacing w:after="80" w:before="0" w:line="320"/>
        <w:ind w:left="720" w:hanging="720"/>
        <w:jc w:val="both"/>
      </w:pPr>
      <w:r>
        <w:rPr>
          <w:rFonts w:ascii="Times New Roman" w:cs="Times New Roman" w:eastAsia="Times New Roman" w:hAnsi="Times New Roman"/>
          <w:color w:val="000000"/>
          <w:sz w:val="22"/>
          <w:szCs w:val="22"/>
        </w:rPr>
        <w:t xml:space="preserve">Ahmadian, M., Farhood, A., Abbasi, M., Alinejad-Rokny, H., Abbasi-Kesbi, R., &amp; Jalalifar, S. (2024). Hybrid models for emotion classification and sentiment analysis in Indonesian language. Applied Computational Intelligence and Soft Computing, 2024, Article 2826773. https://doi.org/10.1155/2024/2826773</w:t>
      </w:r>
    </w:p>
    <w:p>
      <w:pPr>
        <w:spacing w:after="80" w:before="0" w:line="320"/>
        <w:ind w:left="720" w:hanging="720"/>
        <w:jc w:val="both"/>
      </w:pPr>
      <w:r>
        <w:rPr>
          <w:rFonts w:ascii="Times New Roman" w:cs="Times New Roman" w:eastAsia="Times New Roman" w:hAnsi="Times New Roman"/>
          <w:color w:val="000000"/>
          <w:sz w:val="22"/>
          <w:szCs w:val="22"/>
        </w:rPr>
        <w:t xml:space="preserve">Aristovnik, A., Keržič, D., Ravšelj, D., Tomaževič, N., &amp; Umek, L. (2021). Impacts of the COVID-19 pandemic on life of higher education students: Global survey dataset from the first wave. Data in Brief, 39, Article 107659. https://doi.org/10.1016/j.dib.2021.107659</w:t>
      </w:r>
    </w:p>
    <w:p>
      <w:pPr>
        <w:spacing w:after="80" w:before="0" w:line="320"/>
        <w:ind w:left="720" w:hanging="720"/>
        <w:jc w:val="both"/>
      </w:pPr>
      <w:r>
        <w:rPr>
          <w:rFonts w:ascii="Times New Roman" w:cs="Times New Roman" w:eastAsia="Times New Roman" w:hAnsi="Times New Roman"/>
          <w:color w:val="000000"/>
          <w:sz w:val="22"/>
          <w:szCs w:val="22"/>
        </w:rPr>
        <w:t xml:space="preserve">Blanchard, O. J., &amp; Summers, L. H. (1987). Hysteresis in unemployment. European Economic Review, 31(1–2), 288–295. https://doi.org/10.1016/0014-2921(87)90042-0</w:t>
      </w:r>
    </w:p>
    <w:p>
      <w:pPr>
        <w:spacing w:after="80" w:before="0" w:line="320"/>
        <w:ind w:left="720" w:hanging="720"/>
        <w:jc w:val="both"/>
      </w:pPr>
      <w:r>
        <w:rPr>
          <w:rFonts w:ascii="Times New Roman" w:cs="Times New Roman" w:eastAsia="Times New Roman" w:hAnsi="Times New Roman"/>
          <w:color w:val="000000"/>
          <w:sz w:val="22"/>
          <w:szCs w:val="22"/>
        </w:rPr>
        <w:t xml:space="preserve">Dempster, A. P., Laird, N. M., &amp; Rubin, D. B. (1977). Maximum likelihood from incomplete data via the EM algorithm. Journal of the Royal Statistical Society: Series B (Methodological), 39(1), 1–38. https://doi.org/10.1111/j.2517-6161.1977.tb01600.x</w:t>
      </w:r>
    </w:p>
    <w:p>
      <w:pPr>
        <w:spacing w:after="80" w:before="0" w:line="320"/>
        <w:ind w:left="720" w:hanging="720"/>
        <w:jc w:val="both"/>
      </w:pPr>
      <w:r>
        <w:rPr>
          <w:rFonts w:ascii="Times New Roman" w:cs="Times New Roman" w:eastAsia="Times New Roman" w:hAnsi="Times New Roman"/>
          <w:color w:val="000000"/>
          <w:sz w:val="22"/>
          <w:szCs w:val="22"/>
        </w:rPr>
        <w:t xml:space="preserve">Devlin, J., Chang, M.-W., Lee, K., &amp; Toutanova, K. (2019). BERT: Pre-training of deep bidirectional transformers for language understanding. Proceedings of the 2019 Conference of the North American Chapter of the Association for Computational Linguistics: Human Language Technologies, 1, 4171–4186. https://doi.org/10.18653/v1/N19-1423</w:t>
      </w:r>
    </w:p>
    <w:p>
      <w:pPr>
        <w:spacing w:after="80" w:before="0" w:line="320"/>
        <w:ind w:left="720" w:hanging="720"/>
        <w:jc w:val="both"/>
      </w:pPr>
      <w:r>
        <w:rPr>
          <w:rFonts w:ascii="Times New Roman" w:cs="Times New Roman" w:eastAsia="Times New Roman" w:hAnsi="Times New Roman"/>
          <w:color w:val="000000"/>
          <w:sz w:val="22"/>
          <w:szCs w:val="22"/>
        </w:rPr>
        <w:t xml:space="preserve">El Said, G. R. (2021). How did the COVID-19 pandemic affect higher education learning experience? An empirical investigation of learners' academic performance at a university in a developing country. Advances in Human-Computer Interaction, 2021, Article 6649524. https://doi.org/10.1155/2021/6649524</w:t>
      </w:r>
    </w:p>
    <w:p>
      <w:pPr>
        <w:spacing w:after="80" w:before="0" w:line="320"/>
        <w:ind w:left="720" w:hanging="720"/>
        <w:jc w:val="both"/>
      </w:pPr>
      <w:r>
        <w:rPr>
          <w:rFonts w:ascii="Times New Roman" w:cs="Times New Roman" w:eastAsia="Times New Roman" w:hAnsi="Times New Roman"/>
          <w:color w:val="000000"/>
          <w:sz w:val="22"/>
          <w:szCs w:val="22"/>
        </w:rPr>
        <w:t xml:space="preserve">George, L., &amp; Sumathy, P. (2023). An integrated clustering and BERT framework for improved topic modeling. International Journal of Information Technology, 15(4), 2187–2195. https://doi.org/10.1007/s41870-023-01268-w</w:t>
      </w:r>
    </w:p>
    <w:p>
      <w:pPr>
        <w:spacing w:after="80" w:before="0" w:line="320"/>
        <w:ind w:left="720" w:hanging="720"/>
        <w:jc w:val="both"/>
      </w:pPr>
      <w:r>
        <w:rPr>
          <w:rFonts w:ascii="Times New Roman" w:cs="Times New Roman" w:eastAsia="Times New Roman" w:hAnsi="Times New Roman"/>
          <w:color w:val="000000"/>
          <w:sz w:val="22"/>
          <w:szCs w:val="22"/>
        </w:rPr>
        <w:t xml:space="preserve">Herwangi, Y., Setiawan, R., Kusumawati, A., &amp; Rahmat, A. (2021). Dampak pandemi COVID-19 terhadap digitalisasi aspirasi pendidikan tinggi di Indonesia. Jurnal Pendidikan dan Kebudayaan, 6(2), 117–130. https://doi.org/10.24832/jpnk.v6i2.1941</w:t>
      </w:r>
    </w:p>
    <w:p>
      <w:pPr>
        <w:spacing w:after="80" w:before="0" w:line="320"/>
        <w:ind w:left="720" w:hanging="720"/>
        <w:jc w:val="both"/>
      </w:pPr>
      <w:r>
        <w:rPr>
          <w:rFonts w:ascii="Times New Roman" w:cs="Times New Roman" w:eastAsia="Times New Roman" w:hAnsi="Times New Roman"/>
          <w:color w:val="000000"/>
          <w:sz w:val="22"/>
          <w:szCs w:val="22"/>
        </w:rPr>
        <w:t xml:space="preserve">Hossler, D., &amp; Bean, J. P. (1990). The strategic management of college enrollments. Jossey-Bass.</w:t>
      </w:r>
    </w:p>
    <w:p>
      <w:pPr>
        <w:spacing w:after="80" w:before="0" w:line="320"/>
        <w:ind w:left="720" w:hanging="720"/>
        <w:jc w:val="both"/>
      </w:pPr>
      <w:r>
        <w:rPr>
          <w:rFonts w:ascii="Times New Roman" w:cs="Times New Roman" w:eastAsia="Times New Roman" w:hAnsi="Times New Roman"/>
          <w:color w:val="000000"/>
          <w:sz w:val="22"/>
          <w:szCs w:val="22"/>
        </w:rPr>
        <w:t xml:space="preserve">Hubert, L., &amp; Arabie, P. (1985). Comparing partitions. Journal of Classification, 2(1), 193–218. https://doi.org/10.1007/BF01908075</w:t>
      </w:r>
    </w:p>
    <w:p>
      <w:pPr>
        <w:spacing w:after="80" w:before="0" w:line="320"/>
        <w:ind w:left="720" w:hanging="720"/>
        <w:jc w:val="both"/>
      </w:pPr>
      <w:r>
        <w:rPr>
          <w:rFonts w:ascii="Times New Roman" w:cs="Times New Roman" w:eastAsia="Times New Roman" w:hAnsi="Times New Roman"/>
          <w:color w:val="000000"/>
          <w:sz w:val="22"/>
          <w:szCs w:val="22"/>
        </w:rPr>
        <w:t xml:space="preserve">Jolliffe, I. T. (2002). Principal component analysis (2nd ed.). Springer. https://doi.org/10.1007/b98835</w:t>
      </w:r>
    </w:p>
    <w:p>
      <w:pPr>
        <w:spacing w:after="80" w:before="0" w:line="320"/>
        <w:ind w:left="720" w:hanging="720"/>
        <w:jc w:val="both"/>
      </w:pPr>
      <w:r>
        <w:rPr>
          <w:rFonts w:ascii="Times New Roman" w:cs="Times New Roman" w:eastAsia="Times New Roman" w:hAnsi="Times New Roman"/>
          <w:color w:val="000000"/>
          <w:sz w:val="22"/>
          <w:szCs w:val="22"/>
        </w:rPr>
        <w:t xml:space="preserve">Jolliffe, I. T., &amp; Cadima, J. (2016). Principal component analysis: A review and recent developments. Philosophical Transactions of the Royal Society A, 374(2065), Article 20150202. https://doi.org/10.1098/rsta.2015.0202</w:t>
      </w:r>
    </w:p>
    <w:p>
      <w:pPr>
        <w:spacing w:after="80" w:before="0" w:line="320"/>
        <w:ind w:left="720" w:hanging="720"/>
        <w:jc w:val="both"/>
      </w:pPr>
      <w:r>
        <w:rPr>
          <w:rFonts w:ascii="Times New Roman" w:cs="Times New Roman" w:eastAsia="Times New Roman" w:hAnsi="Times New Roman"/>
          <w:color w:val="000000"/>
          <w:sz w:val="22"/>
          <w:szCs w:val="22"/>
        </w:rPr>
        <w:t xml:space="preserve">Juarto, B., &amp; Yulianto. (2023). Indonesian news classification using IndoBERT. International Journal of Intelligent Systems and Applications in Engineering, 11(2), 454–460. https://ijisae.org/index.php/IJISAE/article/view/2654</w:t>
      </w:r>
    </w:p>
    <w:p>
      <w:pPr>
        <w:spacing w:after="80" w:before="0" w:line="320"/>
        <w:ind w:left="720" w:hanging="720"/>
        <w:jc w:val="both"/>
      </w:pPr>
      <w:r>
        <w:rPr>
          <w:rFonts w:ascii="Times New Roman" w:cs="Times New Roman" w:eastAsia="Times New Roman" w:hAnsi="Times New Roman"/>
          <w:color w:val="000000"/>
          <w:sz w:val="22"/>
          <w:szCs w:val="22"/>
        </w:rPr>
        <w:t xml:space="preserve">Khatun, M. M., Talukder, M. A., Islam, M. M., Uddin, M. A., &amp; Sharmin, S. (2024). Data-driven strategies for digital native market segmentation using clustering. Array, 22, Article 100351. https://doi.org/10.1016/j.array.2024.100351</w:t>
      </w:r>
    </w:p>
    <w:p>
      <w:pPr>
        <w:spacing w:after="80" w:before="0" w:line="320"/>
        <w:ind w:left="720" w:hanging="720"/>
        <w:jc w:val="both"/>
      </w:pPr>
      <w:r>
        <w:rPr>
          <w:rFonts w:ascii="Times New Roman" w:cs="Times New Roman" w:eastAsia="Times New Roman" w:hAnsi="Times New Roman"/>
          <w:color w:val="000000"/>
          <w:sz w:val="22"/>
          <w:szCs w:val="22"/>
        </w:rPr>
        <w:t xml:space="preserve">Kotler, P., &amp; Keller, K. L. (2016). Marketing management (15th ed.). Pearson Education.</w:t>
      </w:r>
    </w:p>
    <w:p>
      <w:pPr>
        <w:spacing w:after="80" w:before="0" w:line="320"/>
        <w:ind w:left="720" w:hanging="720"/>
        <w:jc w:val="both"/>
      </w:pPr>
      <w:r>
        <w:rPr>
          <w:rFonts w:ascii="Times New Roman" w:cs="Times New Roman" w:eastAsia="Times New Roman" w:hAnsi="Times New Roman"/>
          <w:color w:val="000000"/>
          <w:sz w:val="22"/>
          <w:szCs w:val="22"/>
        </w:rPr>
        <w:t xml:space="preserve">Koto, F., Rahimi, A., Lau, J. H., &amp; Baldwin, T. (2020). IndoLEM and IndoBERT: A benchmark dataset and pre-trained language model for Indonesian NLP. Proceedings of the 28th International Conference on Computational Linguistics (COLING 2020), 757–770. https://doi.org/10.18653/v1/2020.coling-main.66</w:t>
      </w:r>
    </w:p>
    <w:p>
      <w:pPr>
        <w:spacing w:after="80" w:before="0" w:line="320"/>
        <w:ind w:left="720" w:hanging="720"/>
        <w:jc w:val="both"/>
      </w:pPr>
      <w:r>
        <w:rPr>
          <w:rFonts w:ascii="Times New Roman" w:cs="Times New Roman" w:eastAsia="Times New Roman" w:hAnsi="Times New Roman"/>
          <w:color w:val="000000"/>
          <w:sz w:val="22"/>
          <w:szCs w:val="22"/>
        </w:rPr>
        <w:t xml:space="preserve">Mariscal, G., Marban, O., &amp; Fernandez, C. (2010). A survey of data mining and knowledge discovery process models and methodologies. Knowledge Engineering Review, 25(2), 137–166. https://doi.org/10.1017/S0269888910000032</w:t>
      </w:r>
    </w:p>
    <w:p>
      <w:pPr>
        <w:spacing w:after="80" w:before="0" w:line="320"/>
        <w:ind w:left="720" w:hanging="720"/>
        <w:jc w:val="both"/>
      </w:pPr>
      <w:r>
        <w:rPr>
          <w:rFonts w:ascii="Times New Roman" w:cs="Times New Roman" w:eastAsia="Times New Roman" w:hAnsi="Times New Roman"/>
          <w:color w:val="000000"/>
          <w:sz w:val="22"/>
          <w:szCs w:val="22"/>
        </w:rPr>
        <w:t xml:space="preserve">McLachlan, G. J., &amp; Peel, D. (2000). Finite mixture models. John Wiley &amp; Sons. https://doi.org/10.1002/0471721182</w:t>
      </w:r>
    </w:p>
    <w:p>
      <w:pPr>
        <w:spacing w:after="80" w:before="0" w:line="320"/>
        <w:ind w:left="720" w:hanging="720"/>
        <w:jc w:val="both"/>
      </w:pPr>
      <w:r>
        <w:rPr>
          <w:rFonts w:ascii="Times New Roman" w:cs="Times New Roman" w:eastAsia="Times New Roman" w:hAnsi="Times New Roman"/>
          <w:color w:val="000000"/>
          <w:sz w:val="22"/>
          <w:szCs w:val="22"/>
        </w:rPr>
        <w:t xml:space="preserve">Nair, R. V., Somanath, V. S., &amp; Gasbarro, D. (2022). Enrollment management and student retention in higher education: A data-driven approach. International Review of Economics &amp; Finance, 103, Article 104511. https://doi.org/10.1016/j.iref.2022.07.014</w:t>
      </w:r>
    </w:p>
    <w:p>
      <w:pPr>
        <w:spacing w:after="80" w:before="0" w:line="320"/>
        <w:ind w:left="720" w:hanging="720"/>
        <w:jc w:val="both"/>
      </w:pPr>
      <w:r>
        <w:rPr>
          <w:rFonts w:ascii="Times New Roman" w:cs="Times New Roman" w:eastAsia="Times New Roman" w:hAnsi="Times New Roman"/>
          <w:color w:val="000000"/>
          <w:sz w:val="22"/>
          <w:szCs w:val="22"/>
        </w:rPr>
        <w:t xml:space="preserve">Parker, M. J., Anderson, C., Stone, C., &amp; Oh, Y. (2024). A large language model approach to educational survey feedback analysis. International Journal of Artificial Intelligence in Education, 34, 1238–1277. https://doi.org/10.1007/s40593-024-00414-0</w:t>
      </w:r>
    </w:p>
    <w:p>
      <w:pPr>
        <w:spacing w:after="80" w:before="0" w:line="320"/>
        <w:ind w:left="720" w:hanging="720"/>
        <w:jc w:val="both"/>
      </w:pPr>
      <w:r>
        <w:rPr>
          <w:rFonts w:ascii="Times New Roman" w:cs="Times New Roman" w:eastAsia="Times New Roman" w:hAnsi="Times New Roman"/>
          <w:color w:val="000000"/>
          <w:sz w:val="22"/>
          <w:szCs w:val="22"/>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spacing w:after="80" w:before="0" w:line="320"/>
        <w:ind w:left="720" w:hanging="720"/>
        <w:jc w:val="both"/>
      </w:pPr>
      <w:r>
        <w:rPr>
          <w:rFonts w:ascii="Times New Roman" w:cs="Times New Roman" w:eastAsia="Times New Roman" w:hAnsi="Times New Roman"/>
          <w:color w:val="000000"/>
          <w:sz w:val="22"/>
          <w:szCs w:val="22"/>
        </w:rPr>
        <w:t xml:space="preserve">Purcell, W. M., &amp; Lumbreras, J. (2021). Higher education and the COVID-19 pandemic: Navigating disruption using the sustainable development goals. Discover Sustainability, 2(1), Article 6. https://doi.org/10.1007/s43621-021-00013-2</w:t>
      </w:r>
    </w:p>
    <w:p>
      <w:pPr>
        <w:spacing w:after="80" w:before="0" w:line="320"/>
        <w:ind w:left="720" w:hanging="720"/>
        <w:jc w:val="both"/>
      </w:pPr>
      <w:r>
        <w:rPr>
          <w:rFonts w:ascii="Times New Roman" w:cs="Times New Roman" w:eastAsia="Times New Roman" w:hAnsi="Times New Roman"/>
          <w:color w:val="000000"/>
          <w:sz w:val="22"/>
          <w:szCs w:val="22"/>
        </w:rPr>
        <w:t xml:space="preserve">Reimers, N., &amp; Gurevych, I. (2019). Sentence-BERT: Sentence embeddings using Siamese BERT-networks. Proceedings of the 2019 Conference on Empirical Methods in Natural Language Processing and the 9th International Joint Conference on Natural Language Processing (EMNLP-IJCNLP), 3982–3992. https://doi.org/10.18653/v1/D19-1410</w:t>
      </w:r>
    </w:p>
    <w:p>
      <w:pPr>
        <w:spacing w:after="80" w:before="0" w:line="320"/>
        <w:ind w:left="720" w:hanging="720"/>
        <w:jc w:val="both"/>
      </w:pPr>
      <w:r>
        <w:rPr>
          <w:rFonts w:ascii="Times New Roman" w:cs="Times New Roman" w:eastAsia="Times New Roman" w:hAnsi="Times New Roman"/>
          <w:color w:val="000000"/>
          <w:sz w:val="22"/>
          <w:szCs w:val="22"/>
        </w:rPr>
        <w:t xml:space="preserve">Romero, C., &amp; Ventura, S. (2010). Educational data mining: A review of the state of the art. IEEE Transactions on Systems, Man, and Cybernetics — Part C: Applications and Reviews, 40(6), 601–618. https://doi.org/10.1109/TSMCC.2010.2053532</w:t>
      </w:r>
    </w:p>
    <w:p>
      <w:pPr>
        <w:spacing w:after="80" w:before="0" w:line="320"/>
        <w:ind w:left="720" w:hanging="720"/>
        <w:jc w:val="both"/>
      </w:pPr>
      <w:r>
        <w:rPr>
          <w:rFonts w:ascii="Times New Roman" w:cs="Times New Roman" w:eastAsia="Times New Roman" w:hAnsi="Times New Roman"/>
          <w:color w:val="000000"/>
          <w:sz w:val="22"/>
          <w:szCs w:val="22"/>
        </w:rPr>
        <w:t xml:space="preserve">Scrucca, L., Saqr, M., López-Pernas, S., &amp; Murphy, K. (2023). An introduction and tutorial to model-based clustering in education via Gaussian mixture modelling. In M. Saqr &amp; S. López-Pernas (Eds.), Learning analytics methods and tutorials (pp. 395–442). Springer. https://doi.org/10.1007/978-3-031-54464-4_12</w:t>
      </w:r>
    </w:p>
    <w:p>
      <w:pPr>
        <w:spacing w:after="80" w:before="0" w:line="320"/>
        <w:ind w:left="720" w:hanging="720"/>
        <w:jc w:val="both"/>
      </w:pPr>
      <w:r>
        <w:rPr>
          <w:rFonts w:ascii="Times New Roman" w:cs="Times New Roman" w:eastAsia="Times New Roman" w:hAnsi="Times New Roman"/>
          <w:color w:val="000000"/>
          <w:sz w:val="22"/>
          <w:szCs w:val="22"/>
        </w:rPr>
        <w:t xml:space="preserve">Shoaib, M., Sayed, N., Singh, J., Shafi, J., Khan, S., &amp; Ahmad, F. (2024). Improve student risk prediction with clustering techniques: A systematic review in education data mining. Education Sciences, 15(12), Article 1695. https://doi.org/10.3390/educsci15121695</w:t>
      </w:r>
    </w:p>
    <w:p>
      <w:pPr>
        <w:spacing w:after="80" w:before="0" w:line="320"/>
        <w:ind w:left="720" w:hanging="720"/>
        <w:jc w:val="both"/>
      </w:pPr>
      <w:r>
        <w:rPr>
          <w:rFonts w:ascii="Times New Roman" w:cs="Times New Roman" w:eastAsia="Times New Roman" w:hAnsi="Times New Roman"/>
          <w:color w:val="000000"/>
          <w:sz w:val="22"/>
          <w:szCs w:val="22"/>
        </w:rPr>
        <w:t xml:space="preserve">Subakti, A., Murfi, H., &amp; Hariadi, N. (2022). The performance of BERT as data representation of text clustering. Journal of Big Data, 9, Article 15. https://doi.org/10.1186/s40537-022-00564-9</w:t>
      </w:r>
    </w:p>
    <w:p>
      <w:pPr>
        <w:spacing w:after="80" w:before="0" w:line="320"/>
        <w:ind w:left="720" w:hanging="720"/>
        <w:jc w:val="both"/>
      </w:pPr>
      <w:r>
        <w:rPr>
          <w:rFonts w:ascii="Times New Roman" w:cs="Times New Roman" w:eastAsia="Times New Roman" w:hAnsi="Times New Roman"/>
          <w:color w:val="000000"/>
          <w:sz w:val="22"/>
          <w:szCs w:val="22"/>
        </w:rPr>
        <w:t xml:space="preserve">Sun, C., Qiu, X., Xu, Y., &amp; Huang, X. (2019). How to fine-tune BERT for text classification? In Proceedings of the 18th China National Conference on Chinese Computational Linguistics (pp. 194–206). Springer. https://doi.org/10.1007/978-3-030-32381-3_16</w:t>
      </w:r>
    </w:p>
    <w:p>
      <w:pPr>
        <w:spacing w:after="80" w:before="0" w:line="320"/>
        <w:ind w:left="720" w:hanging="720"/>
        <w:jc w:val="both"/>
      </w:pPr>
      <w:r>
        <w:rPr>
          <w:rFonts w:ascii="Times New Roman" w:cs="Times New Roman" w:eastAsia="Times New Roman" w:hAnsi="Times New Roman"/>
          <w:color w:val="000000"/>
          <w:sz w:val="22"/>
          <w:szCs w:val="22"/>
        </w:rPr>
        <w:t xml:space="preserve">Vaswani, A., Shazeer, N., Parmar, N., Uszkoreit, J., Jones, L., Gomez, A. N., Kaiser, L., &amp; Polosukhin, I. (2017). Attention is all you need. Advances in Neural Information Processing Systems, 30, 5998–6008. https://proceedings.neurips.cc/paper/2017/hash/3f5ee243547dee91fbd053c1c4a845aa-Abstract.html</w:t>
      </w:r>
    </w:p>
    <w:p>
      <w:pPr>
        <w:spacing w:after="80" w:before="0" w:line="320"/>
        <w:ind w:left="720" w:hanging="720"/>
        <w:jc w:val="both"/>
      </w:pPr>
      <w:r>
        <w:rPr>
          <w:rFonts w:ascii="Times New Roman" w:cs="Times New Roman" w:eastAsia="Times New Roman" w:hAnsi="Times New Roman"/>
          <w:color w:val="000000"/>
          <w:sz w:val="22"/>
          <w:szCs w:val="22"/>
        </w:rPr>
        <w:t xml:space="preserve">Wei, J., Wang, X., Schuurmans, D., Bosma, M., Xia, F., Chi, E., Le, Q. V., &amp; Zhou, D. (2022). Chain-of-thought prompting elicits reasoning in large language models. Advances in Neural Information Processing Systems, 35, 24824–24837. https://proceedings.neurips.cc/paper_files/paper/2022/hash/9d5609613524ecf4f15af0f7b31abca4-Abstract-Conference.html</w:t>
      </w:r>
    </w:p>
    <w:sectPr>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60" w:before="32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00"/>
      <w:jc w:val="left"/>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2026-04-29T08:45:22.175Z</dcterms:created>
  <dcterms:modified xsi:type="dcterms:W3CDTF">2026-04-29T08:45:22.176Z</dcterms:modified>
</cp:coreProperties>
</file>

<file path=docProps/custom.xml><?xml version="1.0" encoding="utf-8"?>
<Properties xmlns="http://schemas.openxmlformats.org/officeDocument/2006/custom-properties" xmlns:vt="http://schemas.openxmlformats.org/officeDocument/2006/docPropsVTypes"/>
</file>