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154E" w:rsidRDefault="0007154E">
      <w:pPr>
        <w:spacing w:before="2400" w:after="240"/>
      </w:pPr>
    </w:p>
    <w:p w:rsidR="0007154E" w:rsidRDefault="006250F3">
      <w:pPr>
        <w:spacing w:after="160"/>
        <w:jc w:val="center"/>
      </w:pPr>
      <w:r>
        <w:rPr>
          <w:b/>
          <w:bCs/>
        </w:rPr>
        <w:t>STRATEGI SEGMENTASI PROBABILISTIK CALON MAHASISWA</w:t>
      </w:r>
    </w:p>
    <w:p w:rsidR="0007154E" w:rsidRDefault="006250F3">
      <w:pPr>
        <w:spacing w:after="160"/>
        <w:jc w:val="center"/>
      </w:pPr>
      <w:r>
        <w:rPr>
          <w:b/>
          <w:bCs/>
        </w:rPr>
        <w:t>MENGGUNAKAN GAUSSIAN MIXTURE MODEL DAN OTOMASI ANALISIS</w:t>
      </w:r>
    </w:p>
    <w:p w:rsidR="0007154E" w:rsidRDefault="006250F3">
      <w:pPr>
        <w:spacing w:after="480"/>
        <w:jc w:val="center"/>
      </w:pPr>
      <w:r>
        <w:rPr>
          <w:b/>
          <w:bCs/>
        </w:rPr>
        <w:t>LARGE LANGUAGE MODEL UNTUK OPTIMALISASI REKRUTMEN</w:t>
      </w:r>
    </w:p>
    <w:p w:rsidR="0007154E" w:rsidRDefault="006250F3">
      <w:pPr>
        <w:spacing w:after="480"/>
        <w:jc w:val="center"/>
      </w:pPr>
      <w:r>
        <w:rPr>
          <w:b/>
          <w:bCs/>
        </w:rPr>
        <w:t>DI ITSNU PEKALONGAN</w:t>
      </w:r>
    </w:p>
    <w:p w:rsidR="0007154E" w:rsidRDefault="0007154E">
      <w:pPr>
        <w:spacing w:after="160"/>
      </w:pPr>
    </w:p>
    <w:p w:rsidR="0007154E" w:rsidRDefault="006250F3">
      <w:pPr>
        <w:spacing w:after="80"/>
        <w:jc w:val="center"/>
      </w:pPr>
      <w:r>
        <w:t>Oleh:</w:t>
      </w:r>
    </w:p>
    <w:p w:rsidR="0007154E" w:rsidRDefault="006250F3">
      <w:pPr>
        <w:spacing w:after="80"/>
        <w:jc w:val="center"/>
      </w:pPr>
      <w:r>
        <w:rPr>
          <w:b/>
          <w:bCs/>
        </w:rPr>
        <w:t>[NAMA MAHASISWA]</w:t>
      </w:r>
    </w:p>
    <w:p w:rsidR="0007154E" w:rsidRDefault="006250F3">
      <w:pPr>
        <w:spacing w:after="80"/>
        <w:jc w:val="center"/>
      </w:pPr>
      <w:r>
        <w:t>[NIM]</w:t>
      </w:r>
    </w:p>
    <w:p w:rsidR="0007154E" w:rsidRDefault="006250F3">
      <w:pPr>
        <w:spacing w:after="80"/>
        <w:jc w:val="center"/>
      </w:pPr>
      <w:r>
        <w:t>[ID TESIS]</w:t>
      </w:r>
    </w:p>
    <w:p w:rsidR="0007154E" w:rsidRDefault="0007154E">
      <w:pPr>
        <w:spacing w:after="160"/>
      </w:pPr>
    </w:p>
    <w:p w:rsidR="0007154E" w:rsidRDefault="0007154E">
      <w:pPr>
        <w:spacing w:before="2400"/>
      </w:pPr>
    </w:p>
    <w:p w:rsidR="0007154E" w:rsidRDefault="006250F3">
      <w:pPr>
        <w:spacing w:after="80"/>
        <w:jc w:val="center"/>
      </w:pPr>
      <w:r>
        <w:rPr>
          <w:b/>
          <w:bCs/>
        </w:rPr>
        <w:t>PROGRAM STUDI MAGISTER TEKNOLOGI INFORMASI</w:t>
      </w:r>
    </w:p>
    <w:p w:rsidR="0007154E" w:rsidRDefault="006250F3">
      <w:pPr>
        <w:spacing w:after="80"/>
        <w:jc w:val="center"/>
      </w:pPr>
      <w:r>
        <w:rPr>
          <w:b/>
          <w:bCs/>
        </w:rPr>
        <w:t>FAKULTAS TEKNOLOGI INFORMASI DAN INDUSTRI</w:t>
      </w:r>
    </w:p>
    <w:p w:rsidR="0007154E" w:rsidRDefault="006250F3">
      <w:pPr>
        <w:spacing w:after="80"/>
        <w:jc w:val="center"/>
      </w:pPr>
      <w:r>
        <w:rPr>
          <w:b/>
          <w:bCs/>
        </w:rPr>
        <w:t>UNIVERSITAS STIKUBANK (UNISBANK) SEMARANG</w:t>
      </w:r>
    </w:p>
    <w:p w:rsidR="0007154E" w:rsidRDefault="006250F3">
      <w:pPr>
        <w:spacing w:after="80"/>
        <w:jc w:val="center"/>
      </w:pPr>
      <w:r>
        <w:rPr>
          <w:b/>
          <w:bCs/>
        </w:rPr>
        <w:t>2025</w:t>
      </w:r>
    </w:p>
    <w:p w:rsidR="0007154E" w:rsidRDefault="006250F3">
      <w:r>
        <w:br/>
      </w:r>
    </w:p>
    <w:p w:rsidR="0007154E" w:rsidRDefault="006250F3">
      <w:pPr>
        <w:pStyle w:val="Judul1"/>
      </w:pPr>
      <w:r>
        <w:lastRenderedPageBreak/>
        <w:t>BAB I PENDAHULUAN</w:t>
      </w:r>
    </w:p>
    <w:p w:rsidR="0007154E" w:rsidRDefault="0007154E">
      <w:pPr>
        <w:spacing w:after="160"/>
      </w:pPr>
    </w:p>
    <w:p w:rsidR="0007154E" w:rsidRDefault="006250F3">
      <w:pPr>
        <w:pStyle w:val="Judul2"/>
      </w:pPr>
      <w:r>
        <w:t>1.1 Latar Belakang Masalah</w:t>
      </w:r>
    </w:p>
    <w:p w:rsidR="0007154E" w:rsidRDefault="006250F3">
      <w:pPr>
        <w:spacing w:after="160"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tidak lepas dari dinamika ini.</w:t>
      </w:r>
    </w:p>
    <w:p w:rsidR="0007154E" w:rsidRDefault="006250F3">
      <w:pPr>
        <w:spacing w:after="160" w:line="480" w:lineRule="auto"/>
        <w:ind w:firstLine="720"/>
        <w:jc w:val="both"/>
      </w:pPr>
      <w:r>
        <w:rPr>
          <w:color w:val="000000"/>
        </w:rPr>
        <w:t>Dalam kurun waktu 2019 hingga 2024, institusi ini mengalami tiga fase kondisi yang kontras: stabilitas pra-pandemi (2019), disrupsi akibat pandemi COVID-19 (2020–2021), dan proses pemulihan transformasi digital (2022–2024). Ketiga fase ini meninggalkan jejak data historis yang sangat berharga namun belum dimanfaatkan secara optimal untuk mendukung strategi rekrutmen yang adaptif dan berbasis bukti (evidence-based).</w:t>
      </w:r>
    </w:p>
    <w:p w:rsidR="0007154E" w:rsidRDefault="006250F3">
      <w:pPr>
        <w:spacing w:after="160" w:line="480" w:lineRule="auto"/>
        <w:ind w:firstLine="720"/>
        <w:jc w:val="both"/>
      </w:pPr>
      <w:r>
        <w:rPr>
          <w:color w:val="000000"/>
        </w:rPr>
        <w:t xml:space="preserve">Secara nasional, dampak pandemi COVID-19 terhadap enrollment perguruan tinggi bersifat signifikan dan struktural. Badan Pusat Statistik (2021) mencatat penurunan angka partisipasi pendidikan tinggi pada kelompok usia 19–23 tahun selama 2020–2021 akibat kombinasi tekanan ekonomi rumah tangga, ketidakpastian prospek kerja, dan perubahan preferensi calon mahasiswa. Aristovnik et al. (2021) mendokumentasikan bahwa pandemi COVID-19 secara fundamental mengubah kehidupan mahasiswa perguruan tinggi di seluruh dunia, termasuk penurunan enrollement di institusi swasta. Kondisi ini menggarisbawahi </w:t>
      </w:r>
      <w:r>
        <w:rPr>
          <w:color w:val="000000"/>
        </w:rPr>
        <w:lastRenderedPageBreak/>
        <w:t>urgensi bagi ITSNU Pekalongan untuk memiliki sistem analisis rekrutmen yang tidak hanya reaktif terhadap kondisi saat ini, tetapi juga prediktif terhadap perubahan tren mendatang.</w:t>
      </w:r>
    </w:p>
    <w:p w:rsidR="0007154E" w:rsidRDefault="006250F3">
      <w:pPr>
        <w:spacing w:after="160" w:line="480" w:lineRule="auto"/>
        <w:ind w:firstLine="720"/>
        <w:jc w:val="both"/>
      </w:pPr>
      <w:r>
        <w:rPr>
          <w:color w:val="000000"/>
        </w:rPr>
        <w:t>Data historis penerimaan mahasiswa baru ITSNU Pekalongan selama enam periode akademik berturut-turut (2019–2024) menyimpan potensi analitik yang belum dieksploitasi. Data ini bersifat dominan kategorikal dan tekstual, mencakup nama calon mahasiswa, asal sekolah, alamat lengkap, kecamatan, kabupaten, program studi pilihan, dan jenis jalur masuk. Karakteristik data multivariat yang heterogen ini menjadi tantangan metodologis tersendiri, karena pendekatan segmentasi konvensional berbasis klasterisasi Euclidean seperti K-Means tidak mampu menangkap kompleksitas distribusi probabilistik data dengan tumpang tindih antar segmen (overlapping clusters) yang inheren dalam konteks perilaku calon mahasiswa (Scrucca et al., 2023).</w:t>
      </w:r>
    </w:p>
    <w:p w:rsidR="0007154E" w:rsidRDefault="006250F3">
      <w:pPr>
        <w:spacing w:after="160" w:line="480" w:lineRule="auto"/>
        <w:ind w:firstLine="720"/>
        <w:jc w:val="both"/>
      </w:pPr>
      <w:r>
        <w:rPr>
          <w:color w:val="000000"/>
        </w:rPr>
        <w:t>Keberadaan data nama dan tekstual membuka peluang pemanfaatan teknologi Large Language Model (LLM) yang mampu mengekstraksi pola semantik mendalam dari teks Bahasa Indonesia. IndoBERT (Koto et al., 2020), model bahasa pralatih berbasis arsitektur BERT untuk Bahasa Indonesia, telah terbukti unggul dalam berbagai tugas NLP Bahasa Indonesia, termasuk klasifikasi teks (Juarto &amp; Yulianto, 2023) dan analisis sentimen (Ahmadian et al., 2024).</w:t>
      </w:r>
    </w:p>
    <w:p w:rsidR="0007154E" w:rsidRDefault="006250F3">
      <w:pPr>
        <w:spacing w:before="240" w:after="80"/>
        <w:jc w:val="center"/>
      </w:pPr>
      <w:r>
        <w:rPr>
          <w:b/>
          <w:bCs/>
          <w:color w:val="000000"/>
          <w:sz w:val="20"/>
          <w:szCs w:val="20"/>
        </w:rPr>
        <w:t>Tabel 1.1 Analisis Kompetisi dan Positioning ITSNU Pekalongan dalam Perspektif Temporal (2019–2024)</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2130"/>
        <w:gridCol w:w="3330"/>
      </w:tblGrid>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Dimensi Strategis</w:t>
            </w:r>
          </w:p>
        </w:tc>
        <w:tc>
          <w:tcPr>
            <w:tcW w:w="21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PTKIN (Kompetitor Utama)</w:t>
            </w:r>
          </w:p>
        </w:tc>
        <w:tc>
          <w:tcPr>
            <w:tcW w:w="213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ITSNU Pekalongan</w:t>
            </w:r>
          </w:p>
        </w:tc>
        <w:tc>
          <w:tcPr>
            <w:tcW w:w="333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Implikasi Segmentasi</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Biaya Pendidikan</w:t>
            </w:r>
          </w:p>
        </w:tc>
        <w:tc>
          <w:tcPr>
            <w:tcW w:w="21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UKT stabil bersubsidi</w:t>
            </w:r>
          </w:p>
        </w:tc>
        <w:tc>
          <w:tcPr>
            <w:tcW w:w="213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Biaya mandiri, terdampak ekonomi pasca-COVID</w:t>
            </w:r>
          </w:p>
        </w:tc>
        <w:tc>
          <w:tcPr>
            <w:tcW w:w="333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Pergeseran segmentasi price-sensitive perlu dipetakan</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lastRenderedPageBreak/>
              <w:t>Model Pemasaran</w:t>
            </w:r>
          </w:p>
        </w:tc>
        <w:tc>
          <w:tcPr>
            <w:tcW w:w="21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Konvensional stabil</w:t>
            </w:r>
          </w:p>
        </w:tc>
        <w:tc>
          <w:tcPr>
            <w:tcW w:w="213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Dari offline (2019) ke digital (2020–2024)</w:t>
            </w:r>
          </w:p>
        </w:tc>
        <w:tc>
          <w:tcPr>
            <w:tcW w:w="333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Segmentasi temporal mengikuti evolusi channel</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Kekuatan Merek</w:t>
            </w:r>
          </w:p>
        </w:tc>
        <w:tc>
          <w:tcPr>
            <w:tcW w:w="21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Prestise konsisten</w:t>
            </w:r>
          </w:p>
        </w:tc>
        <w:tc>
          <w:tcPr>
            <w:tcW w:w="213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Membangun reputasi era digital</w:t>
            </w:r>
          </w:p>
        </w:tc>
        <w:tc>
          <w:tcPr>
            <w:tcW w:w="333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Optimalisasi narasi berbasis analisis tren 6 tahun</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Status Registrasi</w:t>
            </w:r>
          </w:p>
        </w:tc>
        <w:tc>
          <w:tcPr>
            <w:tcW w:w="21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First choice konsisten</w:t>
            </w:r>
          </w:p>
        </w:tc>
        <w:tc>
          <w:tcPr>
            <w:tcW w:w="213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Fluktuasi safety school</w:t>
            </w:r>
          </w:p>
        </w:tc>
        <w:tc>
          <w:tcPr>
            <w:tcW w:w="333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Analisis probabilitas keanggotaan segmen antar periode</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Teknologi Data</w:t>
            </w:r>
          </w:p>
        </w:tc>
        <w:tc>
          <w:tcPr>
            <w:tcW w:w="21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Birokratis</w:t>
            </w:r>
          </w:p>
        </w:tc>
        <w:tc>
          <w:tcPr>
            <w:tcW w:w="213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Transformasi AI-driven (2022–2024)</w:t>
            </w:r>
          </w:p>
        </w:tc>
        <w:tc>
          <w:tcPr>
            <w:tcW w:w="333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Peluang implementasi GMM dan otomasi LLM</w:t>
            </w:r>
          </w:p>
        </w:tc>
      </w:tr>
    </w:tbl>
    <w:p w:rsidR="0007154E" w:rsidRDefault="006250F3">
      <w:pPr>
        <w:spacing w:after="160" w:line="480" w:lineRule="auto"/>
      </w:pPr>
      <w:r>
        <w:rPr>
          <w:i/>
          <w:iCs/>
          <w:color w:val="000000"/>
        </w:rPr>
        <w:t>Sumber: Analisis penelitian (2025)</w:t>
      </w:r>
    </w:p>
    <w:p w:rsidR="0007154E" w:rsidRDefault="0007154E">
      <w:pPr>
        <w:spacing w:after="160"/>
      </w:pPr>
    </w:p>
    <w:p w:rsidR="0007154E" w:rsidRDefault="006250F3">
      <w:pPr>
        <w:spacing w:after="160" w:line="480" w:lineRule="auto"/>
        <w:ind w:firstLine="720"/>
        <w:jc w:val="both"/>
      </w:pPr>
      <w:r>
        <w:rPr>
          <w:color w:val="000000"/>
        </w:rPr>
        <w:t>Dalam merespons tantangan tersebut, penelitian ini mengembangkan kerangka Strategi Segmentasi Probabilistik berbasis Gaussian Mixture Model (GMM) yang diintegrasikan dengan sistem otomasi analisis berbasis Large Language Model (LLM). Sistem ini beroperasi pada tiga lapisan fungsional yang membentuk pipeline analitik end-to-end yang dapat dijalankan secara otomatis setiap tahun akademik.</w:t>
      </w:r>
    </w:p>
    <w:p w:rsidR="0007154E" w:rsidRDefault="006250F3">
      <w:pPr>
        <w:spacing w:after="160" w:line="480" w:lineRule="auto"/>
        <w:ind w:firstLine="720"/>
        <w:jc w:val="both"/>
      </w:pPr>
      <w:r>
        <w:rPr>
          <w:b/>
          <w:bCs/>
          <w:color w:val="000000"/>
        </w:rPr>
        <w:t>Lapisan Pertama: Otomasi Ekstraksi Fitur Semantik.</w:t>
      </w:r>
      <w:r>
        <w:rPr>
          <w:color w:val="000000"/>
        </w:rPr>
        <w:t xml:space="preserve"> IndoBERT digunakan untuk secara otomatis mengubah data tekstual mentah termasuk nama calon mahasiswa, nama sekolah, dan alamat menjadi representasi vektor numerik 768 dimensi yang kaya makna semantik (Subakti et al., 2022).</w:t>
      </w:r>
    </w:p>
    <w:p w:rsidR="0007154E" w:rsidRDefault="006250F3">
      <w:pPr>
        <w:spacing w:after="160" w:line="480" w:lineRule="auto"/>
        <w:ind w:firstLine="720"/>
        <w:jc w:val="both"/>
      </w:pPr>
      <w:r>
        <w:rPr>
          <w:b/>
          <w:bCs/>
          <w:color w:val="000000"/>
        </w:rPr>
        <w:t>Lapisan Kedua: Segmentasi Probabilistik Multi-Periode.</w:t>
      </w:r>
      <w:r>
        <w:rPr>
          <w:color w:val="000000"/>
        </w:rPr>
        <w:t xml:space="preserve"> GMM diterapkan secara independen pada setiap periode (2019–2024) menghasilkan posterior probability keanggotaan setiap calon mahasiswa. Analisis time series komparatif kemudian digunakan untuk mendeteksi structural break akibat pandemi dan mengukur pergeseran sentroid klaster.</w:t>
      </w:r>
    </w:p>
    <w:p w:rsidR="0007154E" w:rsidRDefault="006250F3">
      <w:pPr>
        <w:spacing w:after="160" w:line="480" w:lineRule="auto"/>
        <w:ind w:firstLine="720"/>
        <w:jc w:val="both"/>
      </w:pPr>
      <w:r>
        <w:rPr>
          <w:b/>
          <w:bCs/>
          <w:color w:val="000000"/>
        </w:rPr>
        <w:lastRenderedPageBreak/>
        <w:t>Lapisan Ketiga: Otomasi Interpretasi, Reasoning, dan Formulasi Strategi.</w:t>
      </w:r>
      <w:r>
        <w:rPr>
          <w:color w:val="000000"/>
        </w:rPr>
        <w:t xml:space="preserve"> LLM digunakan untuk menghasilkan narasi persona klaster, melakukan reasoning tren kausal, menyusun ringkasan naratif laporan otomatis, dan menghasilkan personalisasi rekrutmen berbasis profil segmen aktual (Parker et al., 2024).</w:t>
      </w:r>
    </w:p>
    <w:p w:rsidR="0007154E" w:rsidRDefault="006250F3">
      <w:pPr>
        <w:spacing w:after="160" w:line="480" w:lineRule="auto"/>
        <w:ind w:firstLine="720"/>
        <w:jc w:val="both"/>
      </w:pPr>
      <w:r>
        <w:rPr>
          <w:color w:val="000000"/>
        </w:rPr>
        <w:t>Integrasi keempat komponen IndoBERT, GMM time series, reasoning kausal LLM, dan formulasi strategi otomatis membentuk hybrid intelligence framework yang inovatif dan belum pernah dilaporkan secara komprehensif dalam literatur educational data mining di Indonesia. Penelitian ini mengisi kesenjangan tersebut dan menghasilkan sistem yang tidak hanya menghasilkan segmen, tetapi secara otomatis memahami, menjelaskan, dan mentransformasikan segmen tersebut menjadi strategi rekrutmen yang operasional dan adaptif.</w:t>
      </w:r>
    </w:p>
    <w:p w:rsidR="0007154E" w:rsidRDefault="006250F3">
      <w:pPr>
        <w:pStyle w:val="Judul2"/>
      </w:pPr>
      <w:r>
        <w:t>1.2 Rumusan Masalah</w:t>
      </w:r>
    </w:p>
    <w:p w:rsidR="0007154E" w:rsidRDefault="006250F3">
      <w:pPr>
        <w:spacing w:after="160" w:line="480" w:lineRule="auto"/>
        <w:ind w:firstLine="720"/>
        <w:jc w:val="both"/>
      </w:pPr>
      <w:r>
        <w:rPr>
          <w:color w:val="000000"/>
        </w:rPr>
        <w:t>Berdasarkan latar belakang yang telah diuraikan, rumusan masalah dalam penelitian ini adalah sebagai berikut.</w:t>
      </w:r>
    </w:p>
    <w:p w:rsidR="0007154E" w:rsidRDefault="006250F3">
      <w:pPr>
        <w:spacing w:after="120" w:line="480" w:lineRule="auto"/>
        <w:ind w:left="720" w:hanging="360"/>
        <w:jc w:val="both"/>
      </w:pPr>
      <w:r>
        <w:rPr>
          <w:color w:val="000000"/>
        </w:rPr>
        <w:t>1.</w:t>
      </w:r>
      <w:r>
        <w:rPr>
          <w:color w:val="000000"/>
        </w:rPr>
        <w:tab/>
        <w:t>Bagaimana karakteristik segmentasi probabilistik calon mahasiswa ITSNU Pekalongan yang dihasilkan oleh Gaussian Mixture Model berbasis fitur hasil otomasi ekstraksi semantik IndoBERT pada periode 2019–2024, serta bagaimana evolusi distribusi klaster antar enam periode tersebut?</w:t>
      </w:r>
    </w:p>
    <w:p w:rsidR="0007154E" w:rsidRDefault="006250F3">
      <w:pPr>
        <w:spacing w:after="120" w:line="480" w:lineRule="auto"/>
        <w:ind w:left="720" w:hanging="360"/>
        <w:jc w:val="both"/>
      </w:pPr>
      <w:r>
        <w:rPr>
          <w:color w:val="000000"/>
        </w:rPr>
        <w:t>2.</w:t>
      </w:r>
      <w:r>
        <w:rPr>
          <w:color w:val="000000"/>
        </w:rPr>
        <w:tab/>
        <w:t xml:space="preserve">Bagaimana stabilitas dan pergeseran (drift) klaster antar periode </w:t>
      </w:r>
      <w:bookmarkStart w:id="0" w:name="_GoBack"/>
      <w:bookmarkEnd w:id="0"/>
      <w:r>
        <w:rPr>
          <w:color w:val="000000"/>
        </w:rPr>
        <w:t>khususnya dalam konteks structural break akibat pandemi COVID-19 yang terukur melalui Adjusted Rand Index, Jaccard Similarity Index, dan centroid drift?</w:t>
      </w:r>
    </w:p>
    <w:p w:rsidR="0007154E" w:rsidRDefault="006250F3">
      <w:pPr>
        <w:spacing w:after="120" w:line="480" w:lineRule="auto"/>
        <w:ind w:left="720" w:hanging="360"/>
        <w:jc w:val="both"/>
      </w:pPr>
      <w:r>
        <w:rPr>
          <w:color w:val="000000"/>
        </w:rPr>
        <w:lastRenderedPageBreak/>
        <w:t>3.</w:t>
      </w:r>
      <w:r>
        <w:rPr>
          <w:color w:val="000000"/>
        </w:rPr>
        <w:tab/>
        <w:t>Bagaimana sistem otomasi analisis berbasis LLM yang mencakup generasi persona klaster, reasoning tren kausal, ringkasan naratif laporan, dan personalisasi rekrutmen dapat diformulasikan dan divalidasi untuk mengoptimalkan enrollment management di ITSNU Pekalongan?</w:t>
      </w:r>
    </w:p>
    <w:p w:rsidR="0007154E" w:rsidRDefault="006250F3">
      <w:pPr>
        <w:pStyle w:val="Judul2"/>
      </w:pPr>
      <w:r>
        <w:t>1.3 Batasan Masalah</w:t>
      </w:r>
    </w:p>
    <w:p w:rsidR="0007154E" w:rsidRDefault="006250F3">
      <w:pPr>
        <w:spacing w:after="160" w:line="480" w:lineRule="auto"/>
        <w:ind w:firstLine="720"/>
        <w:jc w:val="both"/>
      </w:pPr>
      <w:r>
        <w:rPr>
          <w:color w:val="000000"/>
        </w:rPr>
        <w:t>Untuk memfokuskan penelitian dan menjaga ketercapaian tujuan, ditetapkan batasan masalah sebagai berikut.</w:t>
      </w:r>
    </w:p>
    <w:p w:rsidR="0007154E" w:rsidRDefault="006250F3">
      <w:pPr>
        <w:spacing w:after="120" w:line="480" w:lineRule="auto"/>
        <w:ind w:left="720" w:hanging="360"/>
        <w:jc w:val="both"/>
      </w:pPr>
      <w:r>
        <w:rPr>
          <w:color w:val="000000"/>
        </w:rPr>
        <w:t>1.</w:t>
      </w:r>
      <w:r>
        <w:rPr>
          <w:color w:val="000000"/>
        </w:rPr>
        <w:tab/>
        <w:t>Data penelitian terbatas pada data sekunder calon mahasiswa ITSNU Pekalongan periode 2019–2024 (enam periode akademik), mencakup variabel nama, asal sekolah, alamat lengkap, kecamatan, kabupaten, program studi, dan jenis jalur masuk.</w:t>
      </w:r>
    </w:p>
    <w:p w:rsidR="0007154E" w:rsidRDefault="006250F3">
      <w:pPr>
        <w:spacing w:after="120" w:line="480" w:lineRule="auto"/>
        <w:ind w:left="720" w:hanging="360"/>
        <w:jc w:val="both"/>
      </w:pPr>
      <w:r>
        <w:rPr>
          <w:color w:val="000000"/>
        </w:rPr>
        <w:t>2.</w:t>
      </w:r>
      <w:r>
        <w:rPr>
          <w:color w:val="000000"/>
        </w:rPr>
        <w:tab/>
        <w:t>"Otomasi analisis LLM" dalam penelitian ini mencakup empat fungsi: (a) otomasi ekstraksi fitur semantik menggunakan IndoBERT-base-p1; (b) otomasi generasi narasi persona klaster; (c) otomasi reasoning tren kausal; dan (d) otomasi ringkasan naratif laporan.</w:t>
      </w:r>
    </w:p>
    <w:p w:rsidR="0007154E" w:rsidRDefault="006250F3">
      <w:pPr>
        <w:spacing w:after="120" w:line="480" w:lineRule="auto"/>
        <w:ind w:left="720" w:hanging="360"/>
        <w:jc w:val="both"/>
      </w:pPr>
      <w:r>
        <w:rPr>
          <w:color w:val="000000"/>
        </w:rPr>
        <w:t>3.</w:t>
      </w:r>
      <w:r>
        <w:rPr>
          <w:color w:val="000000"/>
        </w:rPr>
        <w:tab/>
        <w:t>Implementasi GMM menggunakan library Scikit-learn dengan covariance type full, init_params K-Means++, n_init 10, dan random state 42. StandardScaler di-fit pada data 2019 sebagai referensi.</w:t>
      </w:r>
    </w:p>
    <w:p w:rsidR="0007154E" w:rsidRDefault="006250F3">
      <w:pPr>
        <w:spacing w:after="120" w:line="480" w:lineRule="auto"/>
        <w:ind w:left="720" w:hanging="360"/>
        <w:jc w:val="both"/>
      </w:pPr>
      <w:r>
        <w:rPr>
          <w:color w:val="000000"/>
        </w:rPr>
        <w:t>4.</w:t>
      </w:r>
      <w:r>
        <w:rPr>
          <w:color w:val="000000"/>
        </w:rPr>
        <w:tab/>
        <w:t>Analisis time series bersifat cross-sectional comparative longitudinal perbandingan enam snapshot tahunan bukan panel tracking individual.</w:t>
      </w:r>
    </w:p>
    <w:p w:rsidR="0007154E" w:rsidRDefault="006250F3">
      <w:pPr>
        <w:spacing w:after="120" w:line="480" w:lineRule="auto"/>
        <w:ind w:left="720" w:hanging="360"/>
        <w:jc w:val="both"/>
      </w:pPr>
      <w:r>
        <w:rPr>
          <w:color w:val="000000"/>
        </w:rPr>
        <w:t>5.</w:t>
      </w:r>
      <w:r>
        <w:rPr>
          <w:color w:val="000000"/>
        </w:rPr>
        <w:tab/>
        <w:t>Geocoding menggunakan GeoPy/Nominatim dengan imputasi modus kecamatan untuk koordinat yang gagal ditemukan.</w:t>
      </w:r>
    </w:p>
    <w:p w:rsidR="0007154E" w:rsidRDefault="006250F3">
      <w:pPr>
        <w:spacing w:after="120" w:line="480" w:lineRule="auto"/>
        <w:ind w:left="720" w:hanging="360"/>
        <w:jc w:val="both"/>
      </w:pPr>
      <w:r>
        <w:rPr>
          <w:color w:val="000000"/>
        </w:rPr>
        <w:lastRenderedPageBreak/>
        <w:t>6.</w:t>
      </w:r>
      <w:r>
        <w:rPr>
          <w:color w:val="000000"/>
        </w:rPr>
        <w:tab/>
        <w:t>Wilayah rekrutmen yang dianalisis terbatas pada data yang tercatat dalam sistem ITSNU Pekalongan, yang secara dominan mencakup wilayah Eks-Karesidenan Pekalongan dan sekitarnya.</w:t>
      </w:r>
    </w:p>
    <w:p w:rsidR="0007154E" w:rsidRDefault="006250F3">
      <w:pPr>
        <w:pStyle w:val="Judul2"/>
      </w:pPr>
      <w:r>
        <w:t>1.4 Hipotesis Penelitian</w:t>
      </w:r>
    </w:p>
    <w:p w:rsidR="0007154E" w:rsidRDefault="006250F3">
      <w:pPr>
        <w:spacing w:after="160" w:line="480" w:lineRule="auto"/>
        <w:ind w:firstLine="720"/>
        <w:jc w:val="both"/>
      </w:pPr>
      <w:r>
        <w:rPr>
          <w:color w:val="000000"/>
        </w:rPr>
        <w:t>Berdasarkan kajian pustaka dan kerangka konseptual, hipotesis yang diajukan adalah sebagai berikut.</w:t>
      </w:r>
    </w:p>
    <w:p w:rsidR="0007154E" w:rsidRDefault="006250F3">
      <w:pPr>
        <w:spacing w:after="160" w:line="480" w:lineRule="auto"/>
        <w:ind w:firstLine="720"/>
        <w:jc w:val="both"/>
      </w:pPr>
      <w:r>
        <w:rPr>
          <w:b/>
          <w:bCs/>
          <w:color w:val="000000"/>
        </w:rPr>
        <w:t>Hipotesis 1 (H1):</w:t>
      </w:r>
      <w:r>
        <w:rPr>
          <w:color w:val="000000"/>
        </w:rPr>
        <w:t xml:space="preserve"> Terdapat perbedaan signifikan dalam parameter distribusi GMM antar tiga fase temporal (pra-COVID 2019, krisis COVID 2020–2021, pemulihan 2022–2024), dibuktikan dengan nilai ARI &lt; 0,30 pada transisi 2019→2020 sebagai indikator structural break.</w:t>
      </w:r>
    </w:p>
    <w:p w:rsidR="0007154E" w:rsidRDefault="006250F3">
      <w:pPr>
        <w:spacing w:after="160" w:line="480" w:lineRule="auto"/>
        <w:ind w:firstLine="720"/>
        <w:jc w:val="both"/>
      </w:pPr>
      <w:r>
        <w:rPr>
          <w:b/>
          <w:bCs/>
          <w:color w:val="000000"/>
        </w:rPr>
        <w:t>Hipotesis 2 (H2):</w:t>
      </w:r>
      <w:r>
        <w:rPr>
          <w:color w:val="000000"/>
        </w:rPr>
        <w:t xml:space="preserve"> IndoBERT menghasilkan representasi embedding yang konsisten dan stabil antar periode, dibuktikan dengan cosine similarity rata-rata &gt; 0,70 pada semua transisi periode, sehingga perubahan distribusi klaster yang terdeteksi mencerminkan perubahan substantif dalam data.</w:t>
      </w:r>
    </w:p>
    <w:p w:rsidR="0007154E" w:rsidRDefault="006250F3">
      <w:pPr>
        <w:spacing w:after="160" w:line="480" w:lineRule="auto"/>
        <w:ind w:firstLine="720"/>
        <w:jc w:val="both"/>
      </w:pPr>
      <w:r>
        <w:rPr>
          <w:b/>
          <w:bCs/>
          <w:color w:val="000000"/>
        </w:rPr>
        <w:t>Hipotesis 3 (H3):</w:t>
      </w:r>
      <w:r>
        <w:rPr>
          <w:color w:val="000000"/>
        </w:rPr>
        <w:t xml:space="preserve"> Strategi rekrutmen prediktif yang diformulasikan melalui integrasi GMM time series dan sistem otomasi LLM menghasilkan profil segmen yang lebih presisi dibandingkan strategi statis berbasis satu periode, dibuktikan dengan Silhouette Score GMM yang lebih tinggi dari K-Means single-period.</w:t>
      </w:r>
    </w:p>
    <w:p w:rsidR="0007154E" w:rsidRDefault="006250F3">
      <w:pPr>
        <w:pStyle w:val="Judul2"/>
      </w:pPr>
      <w:r>
        <w:t>1.5 Tujuan dan Manfaat Penelitian</w:t>
      </w:r>
    </w:p>
    <w:p w:rsidR="0007154E" w:rsidRDefault="006250F3">
      <w:pPr>
        <w:pStyle w:val="Judul3"/>
      </w:pPr>
      <w:r>
        <w:t>1.5.1 Tujuan Penelitian</w:t>
      </w:r>
    </w:p>
    <w:p w:rsidR="0007154E" w:rsidRDefault="006250F3">
      <w:pPr>
        <w:spacing w:after="160" w:line="480" w:lineRule="auto"/>
        <w:ind w:firstLine="720"/>
        <w:jc w:val="both"/>
      </w:pPr>
      <w:r>
        <w:rPr>
          <w:b/>
          <w:bCs/>
          <w:color w:val="000000"/>
        </w:rPr>
        <w:t>Tujuan pertama</w:t>
      </w:r>
      <w:r>
        <w:rPr>
          <w:color w:val="000000"/>
        </w:rPr>
        <w:t xml:space="preserve"> adalah mengidentifikasi dan menganalisis karakteristik segmentasi probabilistik calon mahasiswa ITSNU Pekalongan menggunakan </w:t>
      </w:r>
      <w:r>
        <w:rPr>
          <w:color w:val="000000"/>
        </w:rPr>
        <w:lastRenderedPageBreak/>
        <w:t>GMM berbasis fitur hasil otomasi ekstraksi semantik IndoBERT pada enam periode 2019–2024.</w:t>
      </w:r>
    </w:p>
    <w:p w:rsidR="0007154E" w:rsidRDefault="006250F3">
      <w:pPr>
        <w:spacing w:after="160" w:line="480" w:lineRule="auto"/>
        <w:ind w:firstLine="720"/>
        <w:jc w:val="both"/>
      </w:pPr>
      <w:r>
        <w:rPr>
          <w:b/>
          <w:bCs/>
          <w:color w:val="000000"/>
        </w:rPr>
        <w:t>Tujuan kedua</w:t>
      </w:r>
      <w:r>
        <w:rPr>
          <w:color w:val="000000"/>
        </w:rPr>
        <w:t xml:space="preserve"> adalah mengukur stabilitas klaster dan mendeteksi structural break akibat pandemi COVID-19 melalui analisis ARI, Jaccard Similarity Index, pergeseran sentroid, dan reasoning kausal otomatis berbasis LLM.</w:t>
      </w:r>
    </w:p>
    <w:p w:rsidR="0007154E" w:rsidRDefault="006250F3">
      <w:pPr>
        <w:spacing w:after="160" w:line="480" w:lineRule="auto"/>
        <w:ind w:firstLine="720"/>
        <w:jc w:val="both"/>
      </w:pPr>
      <w:r>
        <w:rPr>
          <w:b/>
          <w:bCs/>
          <w:color w:val="000000"/>
        </w:rPr>
        <w:t>Tujuan ketiga</w:t>
      </w:r>
      <w:r>
        <w:rPr>
          <w:color w:val="000000"/>
        </w:rPr>
        <w:t xml:space="preserve"> adalah membangun dan mendemonstrasikan sistem otomasi analisis berbasis LLM yang secara terintegrasi menghasilkan narasi persona klaster, reasoning tren kausal, ringkasan naratif laporan otomatis, dan rekomendasi personalisasi rekrutmen berbasis proyeksi segmen 2025.</w:t>
      </w:r>
    </w:p>
    <w:p w:rsidR="0007154E" w:rsidRDefault="006250F3">
      <w:pPr>
        <w:pStyle w:val="Judul3"/>
      </w:pPr>
      <w:r>
        <w:t>1.5.2 Manfaat Penelitian</w:t>
      </w:r>
    </w:p>
    <w:p w:rsidR="0007154E" w:rsidRDefault="006250F3">
      <w:pPr>
        <w:spacing w:after="160" w:line="480" w:lineRule="auto"/>
        <w:ind w:firstLine="720"/>
        <w:jc w:val="both"/>
      </w:pPr>
      <w:r>
        <w:rPr>
          <w:b/>
          <w:bCs/>
          <w:color w:val="000000"/>
        </w:rPr>
        <w:t>Manfaat Teoretis.</w:t>
      </w:r>
      <w:r>
        <w:rPr>
          <w:color w:val="000000"/>
        </w:rPr>
        <w:t xml:space="preserve"> Pertama, penelitian ini berkontribusi pada bidang educational data mining dengan mendemonstrasikan kerangka hybrid IndoBERT-GMM-LLM reasoning untuk segmentasi temporal pada data pendidikan dominan kategorikal-tekstual. Kedua, penelitian ini memperkenalkan konsep "otomasi analisis LLM yang diperluas" sebagai kontribusi konseptual baru dalam literatur enrollment management. Ketiga, kerangka deteksi structural break berbasis GMM dengan reasoning kausal otomatis dapat diadopsi sebagai metodologi generik untuk analisis dampak krisis terhadap perilaku pendaftar di institusi pendidikan tinggi lainnya.</w:t>
      </w:r>
    </w:p>
    <w:p w:rsidR="0007154E" w:rsidRDefault="006250F3">
      <w:pPr>
        <w:spacing w:after="160" w:line="480" w:lineRule="auto"/>
        <w:ind w:firstLine="720"/>
        <w:jc w:val="both"/>
      </w:pPr>
      <w:r>
        <w:rPr>
          <w:b/>
          <w:bCs/>
          <w:color w:val="000000"/>
        </w:rPr>
        <w:t>Manfaat Praktis.</w:t>
      </w:r>
      <w:r>
        <w:rPr>
          <w:color w:val="000000"/>
        </w:rPr>
        <w:t xml:space="preserve"> Bagi ITSNU Pekalongan, penelitian ini menyediakan: (a) sistem segmentasi calon mahasiswa yang dapat diperbarui setiap tahun secara otomatis; (b) laporan narasi otomatis yang siap digunakan oleh manajemen non-</w:t>
      </w:r>
      <w:r>
        <w:rPr>
          <w:color w:val="000000"/>
        </w:rPr>
        <w:lastRenderedPageBreak/>
        <w:t>teknis; (c) peta prioritas segmen rekrutmen berbasis data aktual 2024 dan proyeksi 2025; dan (d) panduan personalisasi pesan komunikasi per segmen yang spesifik dan actionable.</w:t>
      </w:r>
    </w:p>
    <w:p w:rsidR="0007154E" w:rsidRDefault="006250F3">
      <w:pPr>
        <w:pStyle w:val="Judul2"/>
      </w:pPr>
      <w:r>
        <w:t>1.6 Metode Penelitian</w:t>
      </w:r>
    </w:p>
    <w:p w:rsidR="0007154E" w:rsidRDefault="006250F3">
      <w:pPr>
        <w:spacing w:after="160" w:line="480" w:lineRule="auto"/>
        <w:ind w:firstLine="720"/>
        <w:jc w:val="both"/>
      </w:pPr>
      <w:r>
        <w:rPr>
          <w:color w:val="000000"/>
        </w:rPr>
        <w:t>Penelitian ini menggunakan pendekatan Research and Development (R&amp;D) dengan metode kuantitatif berbasis data mining time series menggunakan kerangka Cross Industry Standard Process for Data Mining (CRISP-DM) yang diaplikasikan secara iteratif pada enam periode 2019–2024. Produk R&amp;D yang dihasilkan adalah sistem pipeline analitik otomatis (end-to-end automated pipeline) yang mengintegrasikan sepuluh tahapan dari business understanding hingga deployment personalisasi rekrutmen.</w:t>
      </w:r>
    </w:p>
    <w:p w:rsidR="0007154E" w:rsidRDefault="006250F3">
      <w:pPr>
        <w:spacing w:after="160" w:line="480" w:lineRule="auto"/>
        <w:ind w:firstLine="720"/>
        <w:jc w:val="both"/>
      </w:pPr>
      <w:r>
        <w:rPr>
          <w:color w:val="000000"/>
        </w:rPr>
        <w:t>Rincian lengkap metodologi disajikan pada Bab III.</w:t>
      </w:r>
    </w:p>
    <w:p w:rsidR="0007154E" w:rsidRDefault="006250F3">
      <w:pPr>
        <w:pStyle w:val="Judul2"/>
      </w:pPr>
      <w:r>
        <w:t>1.7 Sistematika Penulisan</w:t>
      </w:r>
    </w:p>
    <w:p w:rsidR="0007154E" w:rsidRDefault="006250F3">
      <w:pPr>
        <w:spacing w:after="160" w:line="480" w:lineRule="auto"/>
        <w:ind w:firstLine="720"/>
        <w:jc w:val="both"/>
      </w:pPr>
      <w:r>
        <w:rPr>
          <w:color w:val="000000"/>
        </w:rPr>
        <w:t xml:space="preserve">Tesis ini disusun dalam lima bab. Bab I memuat pendahuluan yang menguraikan latar belakang, rumusan masalah, batasan masalah, hipotesis, tujuan dan manfaat, metode penelitian, serta sistematika penulisan. Bab II menyajikan studi pustaka yang mencakup teori-teori fundamental tentang enrollment management, segmentasi dalam EDM, GMM, otomasi analisis LLM (IndoBERT beserta reasoning kausal), PCA, CRISP-DM adaptif time series, serta dampak COVID-19 terhadap enrollment perguruan tinggi. Bab III menjelaskan metodologi penelitian secara terperinci mencakup seluruh tahapan alur penelitian dari business understanding hingga deployment personalisasi rekrutmen. Bab IV menyajikan </w:t>
      </w:r>
      <w:r>
        <w:rPr>
          <w:color w:val="000000"/>
        </w:rPr>
        <w:lastRenderedPageBreak/>
        <w:t>hasil penelitian dan pembahasan secara komprehensif berdasarkan data aktual ITSNU Pekalongan 2019–2024. Bab V menyajikan kesimpulan, keterbatasan, dan saran penelitian lanjutan.</w:t>
      </w:r>
    </w:p>
    <w:p w:rsidR="0007154E" w:rsidRDefault="006250F3">
      <w:r>
        <w:br/>
      </w:r>
    </w:p>
    <w:p w:rsidR="0007154E" w:rsidRDefault="006250F3">
      <w:pPr>
        <w:pStyle w:val="Judul1"/>
      </w:pPr>
      <w:r>
        <w:t>BAB II STUDI PUSTAKA</w:t>
      </w:r>
    </w:p>
    <w:p w:rsidR="0007154E" w:rsidRDefault="0007154E">
      <w:pPr>
        <w:spacing w:after="160"/>
      </w:pPr>
    </w:p>
    <w:p w:rsidR="0007154E" w:rsidRDefault="006250F3">
      <w:pPr>
        <w:pStyle w:val="Judul2"/>
      </w:pPr>
      <w:r>
        <w:t>2.1 Enrollment Management dan Strategi Rekrutmen Perguruan Tinggi</w:t>
      </w:r>
    </w:p>
    <w:p w:rsidR="0007154E" w:rsidRDefault="006250F3">
      <w:pPr>
        <w:spacing w:after="160" w:line="480" w:lineRule="auto"/>
        <w:ind w:firstLine="720"/>
        <w:jc w:val="both"/>
      </w:pPr>
      <w:r>
        <w:rPr>
          <w:color w:val="000000"/>
        </w:rPr>
        <w:t>Enrollment management merupakan kerangka strategis komprehensif yang pertama kali dikonseptualisasikan oleh Hossler dan Bean (1990) sebagai pendekatan terpadu untuk mempengaruhi ukuran, komposisi, dan karakteristik mahasiswa di perguruan tinggi. Bontrager dan Kalsbeek (2014) mendefinisikannya sebagai "suatu disiplin yang mengintegrasikan analisis data, pemasaran, rekrutmen, retensi, dan perencanaan institusional untuk mengoptimalkan pencapaian tujuan akademik dan finansial institusi."</w:t>
      </w:r>
    </w:p>
    <w:p w:rsidR="0007154E" w:rsidRDefault="006250F3">
      <w:pPr>
        <w:spacing w:after="160" w:line="480" w:lineRule="auto"/>
        <w:ind w:firstLine="720"/>
        <w:jc w:val="both"/>
      </w:pPr>
      <w:r>
        <w:rPr>
          <w:color w:val="000000"/>
        </w:rPr>
        <w:t xml:space="preserve">Dalam konteks ini, rekrutmen mahasiswa bukan sekadar aktivitas pemasaran, melainkan fungsi strategis yang memerlukan pemahaman mendalam tentang segmentasi pasar calon mahasiswa dan dinamika perubahannya dari waktu ke waktu. Kotler dan Fox (1995) mengidentifikasi tiga tahapan utama dalam pemasaran pendidikan tinggi: segmentation (identifikasi kelompok calon mahasiswa yang berbeda), targeting (pemilihan segmen prioritas), dan positioning (penentuan narasi yang relevan per segmen). Kerangka STP ini relevan langsung dengan penelitian ini: segmentasi menggunakan GMM mendukung tahap </w:t>
      </w:r>
      <w:r>
        <w:rPr>
          <w:color w:val="000000"/>
        </w:rPr>
        <w:lastRenderedPageBreak/>
        <w:t>segmentation, analisis lifecycle mendukung targeting, dan otomasi narasi persona LLM mendukung positioning melalui personalisasi pesan komunikasi.</w:t>
      </w:r>
    </w:p>
    <w:p w:rsidR="0007154E" w:rsidRDefault="006250F3">
      <w:pPr>
        <w:spacing w:after="160" w:line="480" w:lineRule="auto"/>
        <w:ind w:firstLine="720"/>
        <w:jc w:val="both"/>
      </w:pPr>
      <w:r>
        <w:rPr>
          <w:color w:val="000000"/>
        </w:rPr>
        <w:t>Penelitian oleh Nair et al. (2022) menunjukkan bahwa strategi rekrutmen berbasis segmentasi data historis meningkatkan efisiensi konversi calon pendaftar secara signifikan dibandingkan pendekatan broadcast tanpa segmentasi. Di Indonesia, lebih dari 60% perguruan tinggi swasta masih mengandalkan pendekatan rekrutmen berbasis intuisi tanpa dukungan analitik data yang sistematis kesenjangan yang menjadi motivasi utama penelitian ini.</w:t>
      </w:r>
    </w:p>
    <w:p w:rsidR="0007154E" w:rsidRDefault="006250F3">
      <w:pPr>
        <w:pStyle w:val="Judul2"/>
      </w:pPr>
      <w:r>
        <w:t>2.2 Segmentasi Pasar dalam Educational Data Mining</w:t>
      </w:r>
    </w:p>
    <w:p w:rsidR="0007154E" w:rsidRDefault="006250F3">
      <w:pPr>
        <w:spacing w:after="160" w:line="480" w:lineRule="auto"/>
        <w:ind w:firstLine="720"/>
        <w:jc w:val="both"/>
      </w:pPr>
      <w:r>
        <w:rPr>
          <w:color w:val="000000"/>
        </w:rPr>
        <w:t>Educational Data Mining (EDM) menawarkan metodologi yang lebih sophisticated untuk segmentasi dibandingkan pendekatan demografis konvensional. Baker dan Yacef (2009) mendefinisikan EDM sebagai "bidang yang berkenaan dengan pengembangan metode untuk mengeksplorasi data unik yang berasal dari konteks pendidikan." Romero dan Ventura (2010) mengkategorikan teknik EDM menjadi beberapa kelompok, di mana clustering merupakan teknik yang paling relevan untuk tujuan segmentasi rekrutmen karena tidak memerlukan label kelas yang telah ditentukan sebelumnya (unsupervised learning).</w:t>
      </w:r>
    </w:p>
    <w:p w:rsidR="0007154E" w:rsidRDefault="006250F3">
      <w:pPr>
        <w:spacing w:after="160" w:line="480" w:lineRule="auto"/>
        <w:ind w:firstLine="720"/>
        <w:jc w:val="both"/>
      </w:pPr>
      <w:r>
        <w:rPr>
          <w:color w:val="000000"/>
        </w:rPr>
        <w:t xml:space="preserve">Penelitian terbaru oleh Shoaib et al. (2024) melalui systematic review menunjukkan bahwa clustering techniques membantu meningkatkan pemahaman terhadap keberagaman mahasiswa sekaligus memfasilitasi strategi dukungan yang lebih terarah. Khatun et al. (2024) dalam analisis segmentasi berbasis data menunjukkan bahwa algoritma clustering memungkinkan perusahaan dan institusi </w:t>
      </w:r>
      <w:r>
        <w:rPr>
          <w:color w:val="000000"/>
        </w:rPr>
        <w:lastRenderedPageBreak/>
        <w:t>untuk menyesuaikan strategi komunikasi mereka dengan karakteristik segmen secara lebih efektif.</w:t>
      </w:r>
    </w:p>
    <w:p w:rsidR="0007154E" w:rsidRDefault="006250F3">
      <w:pPr>
        <w:spacing w:after="160" w:line="480" w:lineRule="auto"/>
        <w:ind w:firstLine="720"/>
        <w:jc w:val="both"/>
      </w:pPr>
      <w:r>
        <w:rPr>
          <w:color w:val="000000"/>
        </w:rPr>
        <w:t>Tantangan unik dalam penerapan EDM untuk segmentasi rekrutmen di Indonesia meliputi: (1) dominasi data kategorikal dan tekstual berbahasa Indonesia; (2) keberadaan data nama yang mengandung informasi semantik tentang latar belakang budaya dan geografis pendaftar; dan (3) keterbatasan infrastruktur data di institusi pendidikan swasta. Penelitian ini secara spesifik dirancang untuk mengatasi ketiga tantangan tersebut.</w:t>
      </w:r>
    </w:p>
    <w:p w:rsidR="0007154E" w:rsidRDefault="006250F3">
      <w:pPr>
        <w:pStyle w:val="Judul2"/>
      </w:pPr>
      <w:r>
        <w:t>2.3 Gaussian Mixture Model dan Probabilistic Clustering</w:t>
      </w:r>
    </w:p>
    <w:p w:rsidR="0007154E" w:rsidRDefault="006250F3">
      <w:pPr>
        <w:spacing w:after="160" w:line="480" w:lineRule="auto"/>
        <w:ind w:firstLine="720"/>
        <w:jc w:val="both"/>
      </w:pPr>
      <w:r>
        <w:rPr>
          <w:color w:val="000000"/>
        </w:rPr>
        <w:t>Gaussian Mixture Model (GMM) merupakan metode model-based clustering yang mengasumsikan bahwa data merupakan campuran (mixture) dari sejumlah K distribusi Gaussian multivariat. Scrucca et al. (2023) mendemonstrasikan secara komprehensif bagaimana GMM atau yang disebut juga Finite Gaussian mixture model atau latent profile analysis dapat mengungkap heterogenitas dalam data pendidikan dengan mengidentifikasi tiga atau lebih profil laten (latent clusters). Secara formal, GMM didefinisikan sebagai:</w:t>
      </w:r>
    </w:p>
    <w:p w:rsidR="0007154E" w:rsidRDefault="006250F3">
      <w:pPr>
        <w:spacing w:before="120" w:after="120"/>
        <w:jc w:val="center"/>
      </w:pPr>
      <w:r>
        <w:rPr>
          <w:rFonts w:ascii="Cambria Math" w:eastAsia="Cambria Math" w:hAnsi="Cambria Math" w:cs="Cambria Math"/>
          <w:i/>
          <w:iCs/>
          <w:color w:val="000000"/>
          <w:sz w:val="22"/>
          <w:szCs w:val="22"/>
        </w:rPr>
        <w:t>p(x) = Σk πk · N(x | μk, Σk)  …(II.1)</w:t>
      </w:r>
    </w:p>
    <w:p w:rsidR="0007154E" w:rsidRDefault="006250F3">
      <w:pPr>
        <w:spacing w:after="160" w:line="480" w:lineRule="auto"/>
        <w:ind w:firstLine="720"/>
        <w:jc w:val="both"/>
      </w:pPr>
      <w:r>
        <w:rPr>
          <w:color w:val="000000"/>
        </w:rPr>
        <w:t>di mana πk adalah mixing coefficient, μk adalah vektor mean, dan Σk adalah matriks covariance untuk komponen ke-k, dengan syarat Σπk = 1.</w:t>
      </w:r>
    </w:p>
    <w:p w:rsidR="0007154E" w:rsidRDefault="006250F3">
      <w:pPr>
        <w:spacing w:after="160" w:line="480" w:lineRule="auto"/>
        <w:ind w:firstLine="720"/>
        <w:jc w:val="both"/>
      </w:pPr>
      <w:r>
        <w:rPr>
          <w:color w:val="000000"/>
        </w:rPr>
        <w:t xml:space="preserve">Estimasi parameter GMM dilakukan melalui algoritma Expectation-Maximization (EM) yang secara iteratif bergantian antara langkah E (menghitung </w:t>
      </w:r>
      <w:r>
        <w:rPr>
          <w:color w:val="000000"/>
        </w:rPr>
        <w:lastRenderedPageBreak/>
        <w:t>posterior probability keanggotaan setiap observasi) dan langkah M (memperbarui parameter distribusi untuk memaksimalkan log-likelihood).</w:t>
      </w:r>
    </w:p>
    <w:p w:rsidR="0007154E" w:rsidRDefault="006250F3">
      <w:pPr>
        <w:spacing w:after="160" w:line="480" w:lineRule="auto"/>
        <w:ind w:firstLine="720"/>
        <w:jc w:val="both"/>
      </w:pPr>
      <w:r>
        <w:rPr>
          <w:color w:val="000000"/>
        </w:rPr>
        <w:t>Keunggulan fundamental GMM dibandingkan K-Means terletak pada sifatnya sebagai soft clustering yang menghasilkan probabilitas keanggotaan, bukan penugasan biner. Dalam studi perbandingan kinerja klasterisasi untuk data pendidikan, George dan Sumathy (2023) menunjukkan bahwa metode berbasis transformer embedding dikombinasikan dengan model probabilistik menghasilkan klaster yang lebih kohesif dibandingkan metode berbasis jarak sederhana.</w:t>
      </w:r>
    </w:p>
    <w:p w:rsidR="0007154E" w:rsidRDefault="006250F3">
      <w:pPr>
        <w:spacing w:after="160" w:line="480" w:lineRule="auto"/>
        <w:ind w:firstLine="720"/>
        <w:jc w:val="both"/>
      </w:pPr>
      <w:r>
        <w:rPr>
          <w:color w:val="000000"/>
        </w:rPr>
        <w:t>Penentuan jumlah komponen optimal (K) menggunakan kriteria BIC dan AIC:</w:t>
      </w:r>
    </w:p>
    <w:p w:rsidR="0007154E" w:rsidRDefault="006250F3">
      <w:pPr>
        <w:spacing w:before="120" w:after="120"/>
        <w:jc w:val="center"/>
      </w:pPr>
      <w:r>
        <w:rPr>
          <w:rFonts w:ascii="Cambria Math" w:eastAsia="Cambria Math" w:hAnsi="Cambria Math" w:cs="Cambria Math"/>
          <w:i/>
          <w:iCs/>
          <w:color w:val="000000"/>
          <w:sz w:val="22"/>
          <w:szCs w:val="22"/>
        </w:rPr>
        <w:t>BIC = -2ln(L̂) + k·ln(n)  …(II.2)</w:t>
      </w:r>
    </w:p>
    <w:p w:rsidR="0007154E" w:rsidRDefault="006250F3">
      <w:pPr>
        <w:spacing w:before="120" w:after="120"/>
        <w:jc w:val="center"/>
      </w:pPr>
      <w:r>
        <w:rPr>
          <w:rFonts w:ascii="Cambria Math" w:eastAsia="Cambria Math" w:hAnsi="Cambria Math" w:cs="Cambria Math"/>
          <w:i/>
          <w:iCs/>
          <w:color w:val="000000"/>
          <w:sz w:val="22"/>
          <w:szCs w:val="22"/>
        </w:rPr>
        <w:t>AIC = 2k - 2ln(L̂)  …(II.3)</w:t>
      </w:r>
    </w:p>
    <w:p w:rsidR="0007154E" w:rsidRDefault="006250F3">
      <w:pPr>
        <w:spacing w:before="240" w:after="80"/>
        <w:jc w:val="center"/>
      </w:pPr>
      <w:r>
        <w:rPr>
          <w:b/>
          <w:bCs/>
          <w:color w:val="000000"/>
          <w:sz w:val="20"/>
          <w:szCs w:val="20"/>
        </w:rPr>
        <w:t>Tabel 2.1 Perbandingan Karakteristik K-Means Clustering dan Gaussian Mixture Model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240"/>
        <w:gridCol w:w="3240"/>
      </w:tblGrid>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Karakteristik</w:t>
            </w:r>
          </w:p>
        </w:tc>
        <w:tc>
          <w:tcPr>
            <w:tcW w:w="32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K-Means Clustering</w:t>
            </w:r>
          </w:p>
        </w:tc>
        <w:tc>
          <w:tcPr>
            <w:tcW w:w="32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Gaussian Mixture Model (GMM)</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Tipe Pengelompokan</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Hard (biner: 0 atau 1)</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Soft (probabilistik: 0,0–1,0)</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Asumsi Distribusi</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ada (non-parametrik)</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Gaussian multivariat (parametrik)</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Bentuk Klaster</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Hanya sferis</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Fleksibel (elipsoid berbagai orientasi)</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Penanganan Overlap</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mampu</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Sangat baik melalui posterior probability</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Interpretasi</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Manual, kaku</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Dapat diotomasi oleh LLM (persona generation)</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Input Reasoning LLM</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mendukung</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Posterior probability sebagai basis reasoning</w:t>
            </w:r>
          </w:p>
        </w:tc>
      </w:tr>
    </w:tbl>
    <w:p w:rsidR="0007154E" w:rsidRDefault="006250F3">
      <w:pPr>
        <w:spacing w:after="160" w:line="480" w:lineRule="auto"/>
      </w:pPr>
      <w:r>
        <w:rPr>
          <w:i/>
          <w:iCs/>
          <w:color w:val="000000"/>
        </w:rPr>
        <w:t>Sumber: Adaptasi dari Scrucca et al. (2023) dan George &amp; Sumathy (2023)</w:t>
      </w:r>
    </w:p>
    <w:p w:rsidR="0007154E" w:rsidRDefault="0007154E">
      <w:pPr>
        <w:spacing w:after="160"/>
      </w:pPr>
    </w:p>
    <w:p w:rsidR="0007154E" w:rsidRDefault="006250F3">
      <w:pPr>
        <w:pStyle w:val="Judul2"/>
      </w:pPr>
      <w:r>
        <w:t>2.4 Sistem Otomasi Analisis Berbasis Large Language Model</w:t>
      </w:r>
    </w:p>
    <w:p w:rsidR="0007154E" w:rsidRDefault="006250F3">
      <w:pPr>
        <w:pStyle w:val="Judul3"/>
      </w:pPr>
      <w:r>
        <w:t>2.4.1 Konseptualisasi Otomasi Analisis LLM</w:t>
      </w:r>
    </w:p>
    <w:p w:rsidR="0007154E" w:rsidRDefault="006250F3">
      <w:pPr>
        <w:spacing w:after="160" w:line="480" w:lineRule="auto"/>
        <w:ind w:firstLine="720"/>
        <w:jc w:val="both"/>
      </w:pPr>
      <w:r>
        <w:rPr>
          <w:color w:val="000000"/>
        </w:rPr>
        <w:lastRenderedPageBreak/>
        <w:t>"Sistem otomasi analisis berbasis LLM" dalam penelitian ini merupakan konsep yang diperluas melampaui penggunaan LLM konvensional sebagai chatbot. Sistem ini mengintegrasikan empat fungsi analitis dalam satu pipeline otomatis:</w:t>
      </w:r>
    </w:p>
    <w:p w:rsidR="0007154E" w:rsidRDefault="006250F3">
      <w:pPr>
        <w:spacing w:after="160" w:line="480" w:lineRule="auto"/>
        <w:ind w:firstLine="720"/>
        <w:jc w:val="both"/>
      </w:pPr>
      <w:r>
        <w:rPr>
          <w:b/>
          <w:bCs/>
          <w:color w:val="000000"/>
        </w:rPr>
        <w:t>Fungsi A Otomasi Ekstraksi Fitur Semantik:</w:t>
      </w:r>
      <w:r>
        <w:rPr>
          <w:color w:val="000000"/>
        </w:rPr>
        <w:t xml:space="preserve"> IndoBERT secara otomatis mengubah data tekstual mentah menjadi representasi vektor numerik 768 dimensi.</w:t>
      </w:r>
    </w:p>
    <w:p w:rsidR="0007154E" w:rsidRDefault="006250F3">
      <w:pPr>
        <w:spacing w:after="160" w:line="480" w:lineRule="auto"/>
        <w:ind w:firstLine="720"/>
        <w:jc w:val="both"/>
      </w:pPr>
      <w:r>
        <w:rPr>
          <w:b/>
          <w:bCs/>
          <w:color w:val="000000"/>
        </w:rPr>
        <w:t>Fungsi B Otomasi Generasi Narasi Persona:</w:t>
      </w:r>
      <w:r>
        <w:rPr>
          <w:color w:val="000000"/>
        </w:rPr>
        <w:t xml:space="preserve"> Profil statistik klaster GMM dikonstruksi menjadi prompt terstruktur yang diproses oleh LLM untuk menghasilkan deskripsi persona yang actionable.</w:t>
      </w:r>
    </w:p>
    <w:p w:rsidR="0007154E" w:rsidRDefault="006250F3">
      <w:pPr>
        <w:spacing w:after="160" w:line="480" w:lineRule="auto"/>
        <w:ind w:firstLine="720"/>
        <w:jc w:val="both"/>
      </w:pPr>
      <w:r>
        <w:rPr>
          <w:b/>
          <w:bCs/>
          <w:color w:val="000000"/>
        </w:rPr>
        <w:t>Fungsi C Otomasi Reasoning Tren Kausal:</w:t>
      </w:r>
      <w:r>
        <w:rPr>
          <w:color w:val="000000"/>
        </w:rPr>
        <w:t xml:space="preserve"> LLM digunakan untuk menghasilkan penjelasan kausal mengapa suatu klaster mengalami pertumbuhan, stagnansi, atau penurunan antara dua periode berurutan (Parker et al., 2024).</w:t>
      </w:r>
    </w:p>
    <w:p w:rsidR="0007154E" w:rsidRDefault="006250F3">
      <w:pPr>
        <w:spacing w:after="160" w:line="480" w:lineRule="auto"/>
        <w:ind w:firstLine="720"/>
        <w:jc w:val="both"/>
      </w:pPr>
      <w:r>
        <w:rPr>
          <w:b/>
          <w:bCs/>
          <w:color w:val="000000"/>
        </w:rPr>
        <w:t>Fungsi D Otomasi Ringkasan Naratif Laporan:</w:t>
      </w:r>
      <w:r>
        <w:rPr>
          <w:color w:val="000000"/>
        </w:rPr>
        <w:t xml:space="preserve"> LLM menghasilkan ringkasan eksekutif dari seluruh temuan analisis dalam format laporan naratif yang siap dipresentasikan kepada manajemen.</w:t>
      </w:r>
    </w:p>
    <w:p w:rsidR="0007154E" w:rsidRDefault="006250F3">
      <w:pPr>
        <w:pStyle w:val="Judul3"/>
      </w:pPr>
      <w:r>
        <w:t>2.4.2 Arsitektur Transformer dan BERT</w:t>
      </w:r>
    </w:p>
    <w:p w:rsidR="0007154E" w:rsidRDefault="006250F3">
      <w:pPr>
        <w:spacing w:after="160" w:line="480" w:lineRule="auto"/>
        <w:ind w:firstLine="720"/>
        <w:jc w:val="both"/>
      </w:pPr>
      <w:r>
        <w:rPr>
          <w:color w:val="000000"/>
        </w:rPr>
        <w:t>Arsitektur Transformer yang diperkenalkan oleh Vaswani et al. (2017) merevolusi pemrosesan bahasa alami melalui mekanisme self-attention yang mampu menangkap dependensi jangka panjang dalam teks. BERT (Bidirectional Encoder Representations from Transformers) oleh Devlin et al. (2019) memanfaatkan arsitektur ini dengan strategi pre-training dua tahap: Masked Language Modeling (MLM) dan Next Sentence Prediction (NSP). Representasi kontekstual BERT memungkinkan pemahaman polisemi dalam teks.</w:t>
      </w:r>
    </w:p>
    <w:p w:rsidR="0007154E" w:rsidRDefault="006250F3">
      <w:pPr>
        <w:pStyle w:val="Judul3"/>
      </w:pPr>
      <w:r>
        <w:lastRenderedPageBreak/>
        <w:t>2.4.3 IndoBERT untuk Bahasa Indonesia</w:t>
      </w:r>
    </w:p>
    <w:p w:rsidR="0007154E" w:rsidRDefault="006250F3">
      <w:pPr>
        <w:spacing w:after="160" w:line="480" w:lineRule="auto"/>
        <w:ind w:firstLine="720"/>
        <w:jc w:val="both"/>
      </w:pPr>
      <w:r>
        <w:rPr>
          <w:color w:val="000000"/>
        </w:rPr>
        <w:t>Koto et al. (2020) mengembangkan IndoBERT melalui pelatihan ulang pada korpus Indo4B (4 miliar token Bahasa Indonesia). Spesifikasi IndoBERT-base-p1: 12 Transformer layer, hidden size 768, 12 attention heads, 110 juta parameter, vocabulary 30.000 token. Studi terbaru menunjukkan bahwa IndoBERT secara konsisten mengungguli mBERT pada berbagai tugas NLP Bahasa Indonesia. Ahmadian et al. (2024) mendemonstrasikan bahwa hybrid model berbasis IndoBERT mencapai akurasi 92–93% pada tugas analisis sentimen Bahasa Indonesia. Juarto dan Yulianto (2023) menunjukkan IndoBERT mencapai akurasi 94% pada klasifikasi berita berbahasa Indonesia.</w:t>
      </w:r>
    </w:p>
    <w:p w:rsidR="0007154E" w:rsidRDefault="006250F3">
      <w:pPr>
        <w:spacing w:after="160" w:line="480" w:lineRule="auto"/>
        <w:ind w:firstLine="720"/>
        <w:jc w:val="both"/>
      </w:pPr>
      <w:r>
        <w:rPr>
          <w:color w:val="000000"/>
        </w:rPr>
        <w:t>Subakti et al. (2022) melalui analisis perbandingan komprehensif membuktikan bahwa BERT sebagai representasi data teks mengungguli TF-IDF dalam 28 dari 36 metrik evaluasi klasterisasi teks, mendukung pilihan IndoBERT sebagai komponen utama pipeline penelitian ini.</w:t>
      </w:r>
    </w:p>
    <w:p w:rsidR="0007154E" w:rsidRDefault="006250F3">
      <w:pPr>
        <w:pStyle w:val="Judul3"/>
      </w:pPr>
      <w:r>
        <w:t>2.4.4 LLM Reasoning untuk Analisis Kausal</w:t>
      </w:r>
    </w:p>
    <w:p w:rsidR="0007154E" w:rsidRDefault="006250F3">
      <w:pPr>
        <w:spacing w:after="160" w:line="480" w:lineRule="auto"/>
        <w:ind w:firstLine="720"/>
        <w:jc w:val="both"/>
      </w:pPr>
      <w:r>
        <w:rPr>
          <w:color w:val="000000"/>
        </w:rPr>
        <w:t>Reasoning kausal berbasis LLM merupakan perkembangan terbaru dalam penerapan model bahasa besar untuk analisis bisnis dan pendidikan. Wei et al. (2022) memperkenalkan konsep chain-of-thought prompting yang memungkinkan LLM menghasilkan penalaran multi-langkah yang koheren bukan sekadar menghasilkan teks, tetapi secara sistematis menghubungkan premis data dengan kesimpulan yang bergrounded.</w:t>
      </w:r>
    </w:p>
    <w:p w:rsidR="0007154E" w:rsidRDefault="006250F3">
      <w:pPr>
        <w:spacing w:after="160" w:line="480" w:lineRule="auto"/>
        <w:ind w:firstLine="720"/>
        <w:jc w:val="both"/>
      </w:pPr>
      <w:r>
        <w:rPr>
          <w:color w:val="000000"/>
        </w:rPr>
        <w:t xml:space="preserve">Parker et al. (2024) dalam studi landmark menggunakan GPT-4 untuk analisis feedback survei pendidikan menunjukkan bahwa chain-of-thought </w:t>
      </w:r>
      <w:r>
        <w:rPr>
          <w:color w:val="000000"/>
        </w:rPr>
        <w:lastRenderedPageBreak/>
        <w:t>prompting meningkatkan akurasi LLM sekaligus menyediakan wawasan tentang proses penalaran model elemen yang secara khusus berguna bagi praktisi yang menggunakan hasilnya. Penelitian mereka mengkonfirmasi bahwa GPT-4 menunjukkan elemen causal reasoning yang konsisten dengan hasilnya ketika prompt berubah.</w:t>
      </w:r>
    </w:p>
    <w:p w:rsidR="0007154E" w:rsidRDefault="006250F3">
      <w:pPr>
        <w:pStyle w:val="Judul2"/>
      </w:pPr>
      <w:r>
        <w:t>2.5 Dimensionality Reduction dengan Principal Component Analysis</w:t>
      </w:r>
    </w:p>
    <w:p w:rsidR="0007154E" w:rsidRDefault="006250F3">
      <w:pPr>
        <w:spacing w:after="160" w:line="480" w:lineRule="auto"/>
        <w:ind w:firstLine="720"/>
        <w:jc w:val="both"/>
      </w:pPr>
      <w:r>
        <w:rPr>
          <w:color w:val="000000"/>
        </w:rPr>
        <w:t>Fitur gabungan (IndoBERT 768 dimensi + geospasial 2 dimensi + kategorikal) menghasilkan total ~771+ dimensi, berpotensi menimbulkan curse of dimensionality yang mendegradasi kualitas estimasi GMM. PCA mengatasi masalah ini dengan transformasi:</w:t>
      </w:r>
    </w:p>
    <w:p w:rsidR="0007154E" w:rsidRDefault="006250F3">
      <w:pPr>
        <w:spacing w:before="120" w:after="120"/>
        <w:jc w:val="center"/>
      </w:pPr>
      <w:r>
        <w:rPr>
          <w:rFonts w:ascii="Cambria Math" w:eastAsia="Cambria Math" w:hAnsi="Cambria Math" w:cs="Cambria Math"/>
          <w:i/>
          <w:iCs/>
          <w:color w:val="000000"/>
          <w:sz w:val="22"/>
          <w:szCs w:val="22"/>
        </w:rPr>
        <w:t>z = W⊤x ∈ ℝp,  p ≪ d  …(II.4)</w:t>
      </w:r>
    </w:p>
    <w:p w:rsidR="0007154E" w:rsidRDefault="006250F3">
      <w:pPr>
        <w:spacing w:after="160" w:line="480" w:lineRule="auto"/>
        <w:ind w:firstLine="720"/>
        <w:jc w:val="both"/>
      </w:pPr>
      <w:r>
        <w:rPr>
          <w:color w:val="000000"/>
        </w:rPr>
        <w:t>Strategi fit-on-2019, transform-all memastikan semua periode berada dalam ruang fitur yang sama syarat mutlak untuk komparabilitas klaster antar waktu (Jolliffe &amp; Cadima, 2016). George dan Sumathy (2023) secara eksplisit merekomendasikan PCA sebagai langkah reduksi dimensi pendahuluan sebelum klasterisasi pada embedding transformer, karena algoritma klasterisasi secara komputasional kompleks dan kompleksitasnya meningkat dengan jumlah fitur yang lebih tinggi.</w:t>
      </w:r>
    </w:p>
    <w:p w:rsidR="0007154E" w:rsidRDefault="006250F3">
      <w:pPr>
        <w:pStyle w:val="Judul2"/>
      </w:pPr>
      <w:r>
        <w:t>2.6 CRISP-DM Adaptif Time Series</w:t>
      </w:r>
    </w:p>
    <w:p w:rsidR="0007154E" w:rsidRDefault="006250F3">
      <w:pPr>
        <w:spacing w:after="160" w:line="480" w:lineRule="auto"/>
        <w:ind w:firstLine="720"/>
        <w:jc w:val="both"/>
      </w:pPr>
      <w:r>
        <w:rPr>
          <w:color w:val="000000"/>
        </w:rPr>
        <w:t xml:space="preserve">CRISP-DM (Mariscal et al., 2010) dipilih karena fleksibilitasnya untuk diadaptasi pada konteks multi-periode. Adaptasi kritis dalam penelitian ini meliputi: (1) Data Preparation diterapkan secara batch pada keenam periode dengan pipeline identik; (2) Modeling diterapkan secara independen per periode; (3) </w:t>
      </w:r>
      <w:r>
        <w:rPr>
          <w:color w:val="000000"/>
        </w:rPr>
        <w:lastRenderedPageBreak/>
        <w:t>Evaluation ditambahkan lapisan stabilitas antar periode (ARI, Jaccard, centroid drift); dan (4) Deployment diperluas dengan modul otomasi LLM.</w:t>
      </w:r>
    </w:p>
    <w:p w:rsidR="0007154E" w:rsidRDefault="006250F3">
      <w:pPr>
        <w:pStyle w:val="Judul2"/>
      </w:pPr>
      <w:r>
        <w:t>2.7 Analisis Time Series dan Deteksi Structural Break</w:t>
      </w:r>
    </w:p>
    <w:p w:rsidR="0007154E" w:rsidRDefault="006250F3">
      <w:pPr>
        <w:spacing w:after="160" w:line="480" w:lineRule="auto"/>
        <w:ind w:firstLine="720"/>
        <w:jc w:val="both"/>
      </w:pPr>
      <w:r>
        <w:rPr>
          <w:color w:val="000000"/>
        </w:rPr>
        <w:t>Analisis time series dalam EDM memungkinkan pemahaman terhadap perubahan perilaku calon mahasiswa dari waktu ke waktu. Penelitian ini menggunakan tiga metrik stabilitas yang saling melengkapi:</w:t>
      </w:r>
    </w:p>
    <w:p w:rsidR="0007154E" w:rsidRDefault="006250F3">
      <w:pPr>
        <w:spacing w:after="160" w:line="480" w:lineRule="auto"/>
        <w:ind w:firstLine="720"/>
        <w:jc w:val="both"/>
      </w:pPr>
      <w:r>
        <w:rPr>
          <w:b/>
          <w:bCs/>
          <w:color w:val="000000"/>
        </w:rPr>
        <w:t>Adjusted Rand Index (ARI):</w:t>
      </w:r>
      <w:r>
        <w:rPr>
          <w:color w:val="000000"/>
        </w:rPr>
        <w:t xml:space="preserve"> mengukur konsistensi pengelompokan antar dua partisi dengan koreksi terhadap pengaruh kebetulan (Hubert &amp; Arabie, 1985).</w:t>
      </w:r>
    </w:p>
    <w:p w:rsidR="0007154E" w:rsidRDefault="006250F3">
      <w:pPr>
        <w:spacing w:before="120" w:after="120"/>
        <w:jc w:val="center"/>
      </w:pPr>
      <w:r>
        <w:rPr>
          <w:rFonts w:ascii="Cambria Math" w:eastAsia="Cambria Math" w:hAnsi="Cambria Math" w:cs="Cambria Math"/>
          <w:i/>
          <w:iCs/>
          <w:color w:val="000000"/>
          <w:sz w:val="22"/>
          <w:szCs w:val="22"/>
        </w:rPr>
        <w:t>ARI = (RI - E[RI]) / (max(RI) - E[RI])  …(II.5)</w:t>
      </w:r>
    </w:p>
    <w:p w:rsidR="0007154E" w:rsidRDefault="006250F3">
      <w:pPr>
        <w:spacing w:after="160" w:line="480" w:lineRule="auto"/>
        <w:ind w:firstLine="720"/>
        <w:jc w:val="both"/>
      </w:pPr>
      <w:r>
        <w:rPr>
          <w:b/>
          <w:bCs/>
          <w:color w:val="000000"/>
        </w:rPr>
        <w:t>Jaccard Similarity Index:</w:t>
      </w:r>
      <w:r>
        <w:rPr>
          <w:color w:val="000000"/>
        </w:rPr>
        <w:t xml:space="preserve"> mengukur overlap keanggotaan klaster yang sama antar periode.</w:t>
      </w:r>
    </w:p>
    <w:p w:rsidR="0007154E" w:rsidRDefault="006250F3">
      <w:pPr>
        <w:spacing w:before="120" w:after="120"/>
        <w:jc w:val="center"/>
      </w:pPr>
      <w:r>
        <w:rPr>
          <w:rFonts w:ascii="Cambria Math" w:eastAsia="Cambria Math" w:hAnsi="Cambria Math" w:cs="Cambria Math"/>
          <w:i/>
          <w:iCs/>
          <w:color w:val="000000"/>
          <w:sz w:val="22"/>
          <w:szCs w:val="22"/>
        </w:rPr>
        <w:t>J(A,B) = |A ∩ B| / |A ∪ B|  …(II.6)</w:t>
      </w:r>
    </w:p>
    <w:p w:rsidR="0007154E" w:rsidRDefault="006250F3">
      <w:pPr>
        <w:spacing w:after="160" w:line="480" w:lineRule="auto"/>
        <w:ind w:firstLine="720"/>
        <w:jc w:val="both"/>
      </w:pPr>
      <w:r>
        <w:rPr>
          <w:color w:val="000000"/>
        </w:rPr>
        <w:t>Structural break terdeteksi bila ARI &lt; 0,30 mengindikasikan bahwa komposisi klaster antar dua periode berurutan berubah secara fundamental.</w:t>
      </w:r>
    </w:p>
    <w:p w:rsidR="0007154E" w:rsidRDefault="006250F3">
      <w:pPr>
        <w:pStyle w:val="Judul2"/>
      </w:pPr>
      <w:r>
        <w:t>2.8 Dampak COVID-19 terhadap Enrollment Perguruan Tinggi</w:t>
      </w:r>
    </w:p>
    <w:p w:rsidR="0007154E" w:rsidRDefault="006250F3">
      <w:pPr>
        <w:spacing w:after="160" w:line="480" w:lineRule="auto"/>
        <w:ind w:firstLine="720"/>
        <w:jc w:val="both"/>
      </w:pPr>
      <w:r>
        <w:rPr>
          <w:color w:val="000000"/>
        </w:rPr>
        <w:t>Pandemi COVID-19 memberikan dampak mendalam dan tidak simetris terhadap enrollment perguruan tinggi. Aristovnik et al. (2021) mendokumentasikan secara komprehensif dampak pandemi terhadap kehidupan mahasiswa perguruan tinggi di seluruh dunia, termasuk dimensi akademik, sosial, dan mental. Purcell dan Lumbreras (2021) menunjukkan bahwa pandemi mengekspos fragilitas dan ketidaksetaraan dalam pendidikan tinggi global, dengan dampak yang tidak setara antar institusi dan populasi.</w:t>
      </w:r>
    </w:p>
    <w:p w:rsidR="0007154E" w:rsidRDefault="006250F3">
      <w:pPr>
        <w:spacing w:after="160" w:line="480" w:lineRule="auto"/>
        <w:ind w:firstLine="720"/>
        <w:jc w:val="both"/>
      </w:pPr>
      <w:r>
        <w:rPr>
          <w:color w:val="000000"/>
        </w:rPr>
        <w:lastRenderedPageBreak/>
        <w:t>El Said (2021) dalam studi empiris pada universitas di negara berkembang menemukan bahwa COVID-19 secara dramatis membentuk ulang cara penyampaian pendidikan, dengan jutaan peserta didik terdampak oleh penutupan institusi pendidikan. Di Indonesia, Herwangi et al. (2021) menemukan bahwa pandemi mengakselerasi digitalisasi aspirasi pendidikan. Pergeseran komposisi segmen ini bukan sekadar penurunan volume yang menjadi justifikasi utama mengapa reasoning kausal berbasis LLM diperlukan.</w:t>
      </w:r>
    </w:p>
    <w:p w:rsidR="0007154E" w:rsidRDefault="006250F3">
      <w:pPr>
        <w:pStyle w:val="Judul2"/>
      </w:pPr>
      <w:r>
        <w:t>2.9 Personalisasi Rekrutmen Berbasis Data</w:t>
      </w:r>
    </w:p>
    <w:p w:rsidR="0007154E" w:rsidRDefault="006250F3">
      <w:pPr>
        <w:spacing w:after="160" w:line="480" w:lineRule="auto"/>
        <w:ind w:firstLine="720"/>
        <w:jc w:val="both"/>
      </w:pPr>
      <w:r>
        <w:rPr>
          <w:color w:val="000000"/>
        </w:rPr>
        <w:t>Personalisasi rekrutmen merupakan aplikasi lanjutan dari segmentasi yang mentransformasikan profil klaster menjadi komunikasi yang disesuaikan per segmen. Khatun et al. (2024) menunjukkan bahwa data-driven strategies untuk segmentasi pasar memungkinkan bisnis dan institusi untuk mendapatkan pemahaman mendalam tentang data mereka dan membuat keputusan yang lebih terinformasi. Strategi ini mencakup identifikasi value proposition yang paling relevan per segmen, rekomendasi channel komunikasi optimal berdasarkan karakteristik geografis, dan penentuan waktu kampanye berdasarkan pola historis.</w:t>
      </w:r>
    </w:p>
    <w:p w:rsidR="0007154E" w:rsidRDefault="006250F3">
      <w:pPr>
        <w:pStyle w:val="Judul2"/>
      </w:pPr>
      <w:r>
        <w:t>2.10 Matriks Tinjauan Pustaka</w:t>
      </w:r>
    </w:p>
    <w:p w:rsidR="0007154E" w:rsidRDefault="006250F3">
      <w:pPr>
        <w:spacing w:before="240" w:after="80"/>
        <w:jc w:val="center"/>
      </w:pPr>
      <w:r>
        <w:rPr>
          <w:b/>
          <w:bCs/>
          <w:color w:val="000000"/>
          <w:sz w:val="20"/>
          <w:szCs w:val="20"/>
        </w:rPr>
        <w:t>Tabel 2.2 Literature Review Matrix: Penelitian Terdahulu dan Posisi Penelitian Ini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
        <w:gridCol w:w="1185"/>
        <w:gridCol w:w="1291"/>
        <w:gridCol w:w="1294"/>
        <w:gridCol w:w="1542"/>
        <w:gridCol w:w="1530"/>
        <w:gridCol w:w="2058"/>
      </w:tblGrid>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No</w:t>
            </w:r>
          </w:p>
        </w:tc>
        <w:tc>
          <w:tcPr>
            <w:tcW w:w="12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Peneliti (Tahun)</w:t>
            </w:r>
          </w:p>
        </w:tc>
        <w:tc>
          <w:tcPr>
            <w:tcW w:w="13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Metode Utama</w:t>
            </w:r>
          </w:p>
        </w:tc>
        <w:tc>
          <w:tcPr>
            <w:tcW w:w="13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Konteks</w:t>
            </w:r>
          </w:p>
        </w:tc>
        <w:tc>
          <w:tcPr>
            <w:tcW w:w="15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Temuan Utama</w:t>
            </w:r>
          </w:p>
        </w:tc>
        <w:tc>
          <w:tcPr>
            <w:tcW w:w="15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Gap</w:t>
            </w:r>
          </w:p>
        </w:tc>
        <w:tc>
          <w:tcPr>
            <w:tcW w:w="21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Gap yang Diisi Penelitian Ini</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1</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Scrucca et al. (2023)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GMM / Finite GMM</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Pendidikan (engagement)</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GMM efektif mengungkap heterogenitas data pendidikan</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Belum diterapkan untuk rekrutmen PT Indonesia</w:t>
            </w:r>
          </w:p>
        </w:tc>
        <w:tc>
          <w:tcPr>
            <w:tcW w:w="21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Aplikasi GMM untuk segmentasi rekrutmen time series 6 periode</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Koto et al. (2020)</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IndoBERT pre-training</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Korpus Indonesia</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IndoBERT unggul vs. mBERT</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 xml:space="preserve">Belum diaplikasikan untuk clustering </w:t>
            </w:r>
            <w:r>
              <w:rPr>
                <w:color w:val="000000"/>
                <w:sz w:val="18"/>
                <w:szCs w:val="18"/>
              </w:rPr>
              <w:lastRenderedPageBreak/>
              <w:t>time series rekrutmen PT</w:t>
            </w:r>
          </w:p>
        </w:tc>
        <w:tc>
          <w:tcPr>
            <w:tcW w:w="21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lastRenderedPageBreak/>
              <w:t>IndoBERT sebagai komponen otomasi ekstraksi fitur tekstual</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3</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Subakti et al. (2022)</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BERT text clustering</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NLP clustering</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BERT ungguli TF-IDF pada 28/36 metrik</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Fokus teks umum, belum konteks rekrutmen PT Indonesia</w:t>
            </w:r>
          </w:p>
        </w:tc>
        <w:tc>
          <w:tcPr>
            <w:tcW w:w="21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BERT embedding untuk data nama dan teks rekrutmen PT</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Parker et al. (2024)</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LLM GPT-4 analisis pendidikan</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Survey feedback</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LLM efektif untuk analisis feedback pendidikan</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spesifik GMM clustering dan segmentasi temporal</w:t>
            </w:r>
          </w:p>
        </w:tc>
        <w:tc>
          <w:tcPr>
            <w:tcW w:w="21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LLM reasoning kausal dan persona generation untuk GMM</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5</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George &amp; Sumathy (2023)</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BERT + LDA + Clustering</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NLP topic modeling</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PCA+BERT menghasilkan klaster lebih baik</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Tidak konteks rekrutmen PT; tidak time series</w:t>
            </w:r>
          </w:p>
        </w:tc>
        <w:tc>
          <w:tcPr>
            <w:tcW w:w="21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PCA sebagai reduksi dimensi sebelum GMM multi-periode</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6</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Aristovnik et al. (2021)</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Survey global</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PT global pasca-COVID</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COVID-19 merombak kehidupan mahasiswa secara struktural</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Data survei; tidak GMM atau segmentasi longitudinal</w:t>
            </w:r>
          </w:p>
        </w:tc>
        <w:tc>
          <w:tcPr>
            <w:tcW w:w="21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Konteks COVID-19 sebagai justifikasi structural break</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7</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Shoaib et al. (2024)</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Systematic review</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EDM clustering</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Clustering membantu strategi dukungan mahasiswa</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Review saja; tidak spesifik GMM-LLM time series</w:t>
            </w:r>
          </w:p>
        </w:tc>
        <w:tc>
          <w:tcPr>
            <w:tcW w:w="21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Sintesis gap literatur EDM-GMM-LLM terpadu</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8</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Khatun et al. (2024)</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Clustering segmentasi pasar</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Pemasaran digital</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Segmentasi data-driven meningkatkan keputusan</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konteks PT; tidak GMM soft clustering</w:t>
            </w:r>
          </w:p>
        </w:tc>
        <w:tc>
          <w:tcPr>
            <w:tcW w:w="21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Segmentasi probabilistik berbasis profil rekrutmen</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9</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Ahmadian et al. (2024)</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Hybrid IndoBERT-BiLSTM</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Analisis sentimen Indonesia</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IndoBERT hybrid 92% akurasi sentimen</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Tidak diterapkan untuk clustering rekrutmen</w:t>
            </w:r>
          </w:p>
        </w:tc>
        <w:tc>
          <w:tcPr>
            <w:tcW w:w="21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Validasi IndoBERT sebagai model NLP Indonesia terkini</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10</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Juarto &amp; Yulianto (2023)</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IndoBERT news classification</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Klasifikasi berita</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IndoBERT 94% akurasi klasifikasi teks Indonesia</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diterapkan untuk embedding klasterisasi</w:t>
            </w:r>
          </w:p>
        </w:tc>
        <w:tc>
          <w:tcPr>
            <w:tcW w:w="21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Validasi keunggulan IndoBERT pada teks Bahasa Indonesia</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11</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Purcell &amp; Lumbreras (2021)</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Tinjauan SDG</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PT global COVID</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Pandemi mengekspos fragilitas PT secara global</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Tidak spesifik segmentasi; tidak GMM</w:t>
            </w:r>
          </w:p>
        </w:tc>
        <w:tc>
          <w:tcPr>
            <w:tcW w:w="21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Konteks dampak pandemi pada PT di negara berkembang</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12</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El Said (2021)</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Empiris PT negara berkembang</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Pembelajaran online COVID</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COVID merombak penyampaian pendidikan secara dramatis</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segmentasi rekrutmen; tidak clustering</w:t>
            </w:r>
          </w:p>
        </w:tc>
        <w:tc>
          <w:tcPr>
            <w:tcW w:w="21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Justifikasi hysteresis pasca-COVID pada enrollment</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13</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Herwangi et al. (2021)</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Survei</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PT Indonesia pasca-COVID</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Pandemi mengakselerasi digitalisasi aspirasi pendidikan</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Data survei; tidak GMM atau LLM longitudinal</w:t>
            </w:r>
          </w:p>
        </w:tc>
        <w:tc>
          <w:tcPr>
            <w:tcW w:w="21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Konteks lokal Indonesia untuk reasoning kausal LLM</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14</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Wei et al. (2022)</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Chain-of-thought prompting</w:t>
            </w:r>
          </w:p>
        </w:tc>
        <w:tc>
          <w:tcPr>
            <w:tcW w:w="1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LLM reasoning</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LLM mampu multi-step reasoning yang koheren</w:t>
            </w:r>
          </w:p>
        </w:tc>
        <w:tc>
          <w:tcPr>
            <w:tcW w:w="15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diterapkan untuk analisis kausal rekrutmen PT</w:t>
            </w:r>
          </w:p>
        </w:tc>
        <w:tc>
          <w:tcPr>
            <w:tcW w:w="21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CoT prompting sebagai basis reasoning kausal LLM</w:t>
            </w:r>
          </w:p>
        </w:tc>
      </w:tr>
      <w:tr w:rsidR="0007154E" w:rsidTr="006250F3">
        <w:tblPrEx>
          <w:tblCellMar>
            <w:top w:w="0" w:type="dxa"/>
            <w:bottom w:w="0" w:type="dxa"/>
          </w:tblCellMar>
        </w:tblPrEx>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lastRenderedPageBreak/>
              <w:t>15</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Bontrager &amp; Kalsbeek (2014)</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Kerangka enrollment management</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PT Amerika</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Enrollment management berbasis data</w:t>
            </w:r>
          </w:p>
        </w:tc>
        <w:tc>
          <w:tcPr>
            <w:tcW w:w="1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Kerangka konseptual saja; tidak GMM-LLM</w:t>
            </w:r>
          </w:p>
        </w:tc>
        <w:tc>
          <w:tcPr>
            <w:tcW w:w="21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Landasan kerangka konseptual enrollment management</w:t>
            </w:r>
          </w:p>
        </w:tc>
      </w:tr>
    </w:tbl>
    <w:p w:rsidR="0007154E" w:rsidRDefault="006250F3">
      <w:pPr>
        <w:spacing w:after="160" w:line="480" w:lineRule="auto"/>
      </w:pPr>
      <w:r>
        <w:rPr>
          <w:i/>
          <w:iCs/>
          <w:color w:val="000000"/>
        </w:rPr>
        <w:t>Sumber: Sintesis tinjauan pustaka penelitian (2025)</w:t>
      </w:r>
    </w:p>
    <w:p w:rsidR="0007154E" w:rsidRDefault="0007154E">
      <w:pPr>
        <w:spacing w:after="160"/>
      </w:pPr>
    </w:p>
    <w:p w:rsidR="0007154E" w:rsidRDefault="006250F3">
      <w:pPr>
        <w:spacing w:after="160" w:line="480" w:lineRule="auto"/>
        <w:ind w:firstLine="720"/>
        <w:jc w:val="both"/>
      </w:pPr>
      <w:r>
        <w:rPr>
          <w:color w:val="000000"/>
        </w:rPr>
        <w:t>Sintesis Gap: Berdasarkan Tabel 2.2, terdapat kesenjangan signifikan dalam literatur yang belum mengintegrasikan: (1) GMM probabilistik time series dengan deteksi structural break multi-metrik; (2) IndoBERT untuk ekstraksi fitur semantik termasuk data nama dalam konteks rekrutmen PT Indonesia; (3) LLM reasoning kausal untuk penjelasan perubahan klaster antar periode; dan (4) otomasi narasi persona, ringkasan laporan, dan personalisasi rekrutmen berbasis profil GMM dalam satu pipeline terpadu. Penelitian ini mengisi kesenjangan tersebut secara komprehensif.</w:t>
      </w:r>
    </w:p>
    <w:p w:rsidR="0007154E" w:rsidRDefault="006250F3">
      <w:r>
        <w:br/>
      </w:r>
    </w:p>
    <w:p w:rsidR="006250F3" w:rsidRDefault="006250F3"/>
    <w:p w:rsidR="006250F3" w:rsidRDefault="006250F3"/>
    <w:p w:rsidR="006250F3" w:rsidRDefault="006250F3"/>
    <w:p w:rsidR="006250F3" w:rsidRDefault="006250F3"/>
    <w:p w:rsidR="006250F3" w:rsidRDefault="006250F3"/>
    <w:p w:rsidR="006250F3" w:rsidRDefault="006250F3"/>
    <w:p w:rsidR="006250F3" w:rsidRDefault="006250F3"/>
    <w:p w:rsidR="006250F3" w:rsidRDefault="006250F3"/>
    <w:p w:rsidR="006250F3" w:rsidRDefault="006250F3"/>
    <w:p w:rsidR="006250F3" w:rsidRDefault="006250F3"/>
    <w:p w:rsidR="006250F3" w:rsidRDefault="006250F3"/>
    <w:p w:rsidR="0007154E" w:rsidRDefault="006250F3">
      <w:pPr>
        <w:pStyle w:val="Judul1"/>
      </w:pPr>
      <w:r>
        <w:t>BAB III METODOLOGI PENELITIAN</w:t>
      </w:r>
    </w:p>
    <w:p w:rsidR="0007154E" w:rsidRDefault="0007154E">
      <w:pPr>
        <w:spacing w:after="160"/>
      </w:pPr>
    </w:p>
    <w:p w:rsidR="0007154E" w:rsidRDefault="006250F3">
      <w:pPr>
        <w:pStyle w:val="Judul2"/>
      </w:pPr>
      <w:r>
        <w:t>3.1 Desain Penelitian</w:t>
      </w:r>
    </w:p>
    <w:p w:rsidR="0007154E" w:rsidRDefault="006250F3">
      <w:pPr>
        <w:spacing w:after="160" w:line="480" w:lineRule="auto"/>
        <w:ind w:firstLine="720"/>
        <w:jc w:val="both"/>
      </w:pPr>
      <w:r>
        <w:rPr>
          <w:color w:val="000000"/>
        </w:rPr>
        <w:lastRenderedPageBreak/>
        <w:t>Penelitian ini menggunakan pendekatan Research and Development (R&amp;D) dengan metode kuantitatif berbasis data mining time series menggunakan kerangka Cross Industry Standard Process for Data Mining (CRISP-DM) yang diaplikasikan secara iteratif pada enam periode (2019–2024). Pendekatan R&amp;D dipilih karena penelitian ini tidak hanya menganalisis data, tetapi menghasilkan produk sistem berupa pipeline analitik otomatis yang dapat direplikasi dan diperbarui secara berkelanjutan setiap tahun akademik.</w:t>
      </w:r>
    </w:p>
    <w:p w:rsidR="0007154E" w:rsidRDefault="006250F3">
      <w:pPr>
        <w:spacing w:after="160" w:line="480" w:lineRule="auto"/>
        <w:ind w:firstLine="720"/>
        <w:jc w:val="both"/>
      </w:pPr>
      <w:r>
        <w:rPr>
          <w:color w:val="000000"/>
        </w:rPr>
        <w:t>Produk R&amp;D yang dihasilkan adalah sistem end-to-end automated pipeline yang mengintegrasikan sepuluh tahapan sesuai alur penelitian:</w:t>
      </w:r>
    </w:p>
    <w:p w:rsidR="0007154E" w:rsidRDefault="006250F3">
      <w:pPr>
        <w:spacing w:after="120" w:line="480" w:lineRule="auto"/>
        <w:ind w:left="720" w:hanging="360"/>
        <w:jc w:val="both"/>
      </w:pPr>
      <w:r>
        <w:rPr>
          <w:color w:val="000000"/>
        </w:rPr>
        <w:t>1.</w:t>
      </w:r>
      <w:r>
        <w:rPr>
          <w:color w:val="000000"/>
        </w:rPr>
        <w:tab/>
        <w:t>Business Understanding pemetaan kebutuhan rekrutmen multi-periode dan definisi operasional otomasi analisis LLM</w:t>
      </w:r>
    </w:p>
    <w:p w:rsidR="0007154E" w:rsidRDefault="006250F3">
      <w:pPr>
        <w:spacing w:after="120" w:line="480" w:lineRule="auto"/>
        <w:ind w:left="720" w:hanging="360"/>
        <w:jc w:val="both"/>
      </w:pPr>
      <w:r>
        <w:rPr>
          <w:color w:val="000000"/>
        </w:rPr>
        <w:t>2.</w:t>
      </w:r>
      <w:r>
        <w:rPr>
          <w:color w:val="000000"/>
        </w:rPr>
        <w:tab/>
        <w:t>Data Collection pengumpulan dataset PMB ITSNU 2019–2024</w:t>
      </w:r>
    </w:p>
    <w:p w:rsidR="0007154E" w:rsidRDefault="006250F3">
      <w:pPr>
        <w:spacing w:after="120" w:line="480" w:lineRule="auto"/>
        <w:ind w:left="720" w:hanging="360"/>
        <w:jc w:val="both"/>
      </w:pPr>
      <w:r>
        <w:rPr>
          <w:color w:val="000000"/>
        </w:rPr>
        <w:t>3.</w:t>
      </w:r>
      <w:r>
        <w:rPr>
          <w:color w:val="000000"/>
        </w:rPr>
        <w:tab/>
        <w:t>Data Understanding profil statistik deskriptif dan deteksi anomali</w:t>
      </w:r>
    </w:p>
    <w:p w:rsidR="0007154E" w:rsidRDefault="006250F3">
      <w:pPr>
        <w:spacing w:after="120" w:line="480" w:lineRule="auto"/>
        <w:ind w:left="720" w:hanging="360"/>
        <w:jc w:val="both"/>
      </w:pPr>
      <w:r>
        <w:rPr>
          <w:color w:val="000000"/>
        </w:rPr>
        <w:t>4.</w:t>
      </w:r>
      <w:r>
        <w:rPr>
          <w:color w:val="000000"/>
        </w:rPr>
        <w:tab/>
        <w:t>Data Preparation otomasi batch 6 periode (Subproses A–E)</w:t>
      </w:r>
    </w:p>
    <w:p w:rsidR="0007154E" w:rsidRDefault="006250F3">
      <w:pPr>
        <w:spacing w:after="120" w:line="480" w:lineRule="auto"/>
        <w:ind w:left="720" w:hanging="360"/>
        <w:jc w:val="both"/>
      </w:pPr>
      <w:r>
        <w:rPr>
          <w:color w:val="000000"/>
        </w:rPr>
        <w:t>5.</w:t>
      </w:r>
      <w:r>
        <w:rPr>
          <w:color w:val="000000"/>
        </w:rPr>
        <w:tab/>
        <w:t>Dimensionality Reduction PCA konsisten 6 periode</w:t>
      </w:r>
    </w:p>
    <w:p w:rsidR="0007154E" w:rsidRDefault="006250F3">
      <w:pPr>
        <w:spacing w:after="120" w:line="480" w:lineRule="auto"/>
        <w:ind w:left="720" w:hanging="360"/>
        <w:jc w:val="both"/>
      </w:pPr>
      <w:r>
        <w:rPr>
          <w:color w:val="000000"/>
        </w:rPr>
        <w:t>6.</w:t>
      </w:r>
      <w:r>
        <w:rPr>
          <w:color w:val="000000"/>
        </w:rPr>
        <w:tab/>
        <w:t>Modeling GMM per periode dengan K-scan BIC/AIC/Silhouette</w:t>
      </w:r>
    </w:p>
    <w:p w:rsidR="0007154E" w:rsidRDefault="006250F3">
      <w:pPr>
        <w:spacing w:after="120" w:line="480" w:lineRule="auto"/>
        <w:ind w:left="720" w:hanging="360"/>
        <w:jc w:val="both"/>
      </w:pPr>
      <w:r>
        <w:rPr>
          <w:color w:val="000000"/>
        </w:rPr>
        <w:t>7.</w:t>
      </w:r>
      <w:r>
        <w:rPr>
          <w:color w:val="000000"/>
        </w:rPr>
        <w:tab/>
        <w:t>Time Series Analysis ARI, Jaccard, centroid drift, dan forecasting 2025</w:t>
      </w:r>
    </w:p>
    <w:p w:rsidR="0007154E" w:rsidRDefault="006250F3">
      <w:pPr>
        <w:spacing w:after="120" w:line="480" w:lineRule="auto"/>
        <w:ind w:left="720" w:hanging="360"/>
        <w:jc w:val="both"/>
      </w:pPr>
      <w:r>
        <w:rPr>
          <w:color w:val="000000"/>
        </w:rPr>
        <w:t>8.</w:t>
      </w:r>
      <w:r>
        <w:rPr>
          <w:color w:val="000000"/>
        </w:rPr>
        <w:tab/>
        <w:t>Evaluation metrik internal, stabilitas, dan komparatif GMM vs K-Means</w:t>
      </w:r>
    </w:p>
    <w:p w:rsidR="0007154E" w:rsidRDefault="006250F3">
      <w:pPr>
        <w:spacing w:after="120" w:line="480" w:lineRule="auto"/>
        <w:ind w:left="720" w:hanging="360"/>
        <w:jc w:val="both"/>
      </w:pPr>
      <w:r>
        <w:rPr>
          <w:color w:val="000000"/>
        </w:rPr>
        <w:t>9.</w:t>
      </w:r>
      <w:r>
        <w:rPr>
          <w:color w:val="000000"/>
        </w:rPr>
        <w:tab/>
        <w:t>Otomasi Analisis LLM persona, reasoning kausal, ringkasan naratif</w:t>
      </w:r>
    </w:p>
    <w:p w:rsidR="0007154E" w:rsidRDefault="006250F3">
      <w:pPr>
        <w:spacing w:after="120" w:line="480" w:lineRule="auto"/>
        <w:ind w:left="720" w:hanging="360"/>
        <w:jc w:val="both"/>
      </w:pPr>
      <w:r>
        <w:rPr>
          <w:color w:val="000000"/>
        </w:rPr>
        <w:t>10.</w:t>
      </w:r>
      <w:r>
        <w:rPr>
          <w:color w:val="000000"/>
        </w:rPr>
        <w:tab/>
        <w:t>Deployment strategi rekrutmen prediktif dengan personalisasi per segmen</w:t>
      </w:r>
    </w:p>
    <w:p w:rsidR="0007154E" w:rsidRDefault="006250F3">
      <w:pPr>
        <w:pStyle w:val="Judul2"/>
      </w:pPr>
      <w:r>
        <w:lastRenderedPageBreak/>
        <w:t>3.2 Tahap 1 Business Understanding</w:t>
      </w:r>
    </w:p>
    <w:p w:rsidR="0007154E" w:rsidRDefault="006250F3">
      <w:pPr>
        <w:spacing w:after="160" w:line="480" w:lineRule="auto"/>
        <w:ind w:firstLine="720"/>
        <w:jc w:val="both"/>
      </w:pPr>
      <w:r>
        <w:rPr>
          <w:color w:val="000000"/>
        </w:rPr>
        <w:t>Tahap Business Understanding mencakup dua aktivitas utama. Pertama, pemetaan kebutuhan rekrutmen ITSNU Pekalongan multi-periode: mengidentifikasi pertanyaan bisnis kritis yang harus dijawab oleh sistem antara lain siapa segmen calon mahasiswa yang paling potensial, bagaimana profil segmen berubah akibat pandemi, dan segmen mana yang harus diprioritaskan dalam kampanye 2025. Kedua, definisi operasional otomasi analisis LLM: menetapkan secara eksplisit empat fungsi otomasi (ekstraksi fitur, generasi persona, reasoning kausal, ringkasan naratif) beserta format input-output masing-masing fungsi, sehingga sistem dapat divalidasi secara terukur.</w:t>
      </w:r>
    </w:p>
    <w:p w:rsidR="0007154E" w:rsidRDefault="006250F3">
      <w:pPr>
        <w:pStyle w:val="Judul2"/>
      </w:pPr>
      <w:r>
        <w:t>3.3 Tahap 2 Data Collection</w:t>
      </w:r>
    </w:p>
    <w:p w:rsidR="0007154E" w:rsidRDefault="006250F3">
      <w:pPr>
        <w:spacing w:after="160" w:line="480" w:lineRule="auto"/>
        <w:ind w:firstLine="720"/>
        <w:jc w:val="both"/>
      </w:pPr>
      <w:r>
        <w:rPr>
          <w:color w:val="000000"/>
        </w:rPr>
        <w:t>Data penelitian adalah data sekunder calon mahasiswa ITSNU Pekalongan periode 2019–2024, diperoleh dari sistem informasi akademik institusi. Data tersimpan dalam enam sheet atau file per periode akademik.</w:t>
      </w:r>
    </w:p>
    <w:p w:rsidR="0007154E" w:rsidRDefault="006250F3">
      <w:pPr>
        <w:spacing w:before="240" w:after="80"/>
        <w:jc w:val="center"/>
      </w:pPr>
      <w:r>
        <w:rPr>
          <w:b/>
          <w:bCs/>
          <w:color w:val="000000"/>
          <w:sz w:val="20"/>
          <w:szCs w:val="20"/>
        </w:rPr>
        <w:t>Tabel 3.1 Spesifikasi Dataset Time Series 2019–2024</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060"/>
        <w:gridCol w:w="3300"/>
      </w:tblGrid>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Variabel</w:t>
            </w:r>
          </w:p>
        </w:tc>
        <w:tc>
          <w:tcPr>
            <w:tcW w:w="15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Tipe Data</w:t>
            </w:r>
          </w:p>
        </w:tc>
        <w:tc>
          <w:tcPr>
            <w:tcW w:w="30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Keterangan</w:t>
            </w:r>
          </w:p>
        </w:tc>
        <w:tc>
          <w:tcPr>
            <w:tcW w:w="33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Peran dalam Pipeline</w:t>
            </w:r>
          </w:p>
        </w:tc>
      </w:tr>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Nama</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Tekstual</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Nama lengkap calon mahasiswa</w:t>
            </w:r>
          </w:p>
        </w:tc>
        <w:tc>
          <w:tcPr>
            <w:tcW w:w="3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Input IndoBERT embedding [Tahap 4B, 4D]</w:t>
            </w:r>
          </w:p>
        </w:tc>
      </w:tr>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Tahun Pendaftaran</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Kategorikal Ordinal</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2019–2024</w:t>
            </w:r>
          </w:p>
        </w:tc>
        <w:tc>
          <w:tcPr>
            <w:tcW w:w="3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Label fase temporal</w:t>
            </w:r>
          </w:p>
        </w:tc>
      </w:tr>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Asal Sekolah</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Tekstual</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Nama lengkap sekolah asal</w:t>
            </w:r>
          </w:p>
        </w:tc>
        <w:tc>
          <w:tcPr>
            <w:tcW w:w="3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Input IndoBERT embedding [Tahap 4B]</w:t>
            </w:r>
          </w:p>
        </w:tc>
      </w:tr>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Program Studi</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Kategorikal Nominal</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Pilihan program studi</w:t>
            </w:r>
          </w:p>
        </w:tc>
        <w:tc>
          <w:tcPr>
            <w:tcW w:w="3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Encoding + fitur GMM [Tahap 4D]</w:t>
            </w:r>
          </w:p>
        </w:tc>
      </w:tr>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Kecamatan</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Kategorikal Nominal</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Wilayah administratif level II</w:t>
            </w:r>
          </w:p>
        </w:tc>
        <w:tc>
          <w:tcPr>
            <w:tcW w:w="3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Input IndoBERT + geocoding [Tahap 4B, 4C]</w:t>
            </w:r>
          </w:p>
        </w:tc>
      </w:tr>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Kabupaten</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Kategorikal Nominal</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Wilayah administratif level I</w:t>
            </w:r>
          </w:p>
        </w:tc>
        <w:tc>
          <w:tcPr>
            <w:tcW w:w="3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Input IndoBERT + geocoding [Tahap 4B, 4C]</w:t>
            </w:r>
          </w:p>
        </w:tc>
      </w:tr>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Alamat Lengkap</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Tekstual</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Detail alamat calon mahasiswa</w:t>
            </w:r>
          </w:p>
        </w:tc>
        <w:tc>
          <w:tcPr>
            <w:tcW w:w="33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Input IndoBERT embedding [Tahap 4B]</w:t>
            </w:r>
          </w:p>
        </w:tc>
      </w:tr>
      <w:tr w:rsidR="0007154E" w:rsidTr="006250F3">
        <w:tblPrEx>
          <w:tblCellMar>
            <w:top w:w="0" w:type="dxa"/>
            <w:bottom w:w="0" w:type="dxa"/>
          </w:tblCellMar>
        </w:tblPrEx>
        <w:trPr>
          <w:jc w:val="center"/>
        </w:trPr>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lastRenderedPageBreak/>
              <w:t>Jenis Jalur</w:t>
            </w:r>
          </w:p>
        </w:tc>
        <w:tc>
          <w:tcPr>
            <w:tcW w:w="15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Kategorikal Nominal</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Jalur masuk (mandiri/beasiswa/prestasi)</w:t>
            </w:r>
          </w:p>
        </w:tc>
        <w:tc>
          <w:tcPr>
            <w:tcW w:w="33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Encoding + fitur GMM [Tahap 4D]</w:t>
            </w:r>
          </w:p>
        </w:tc>
      </w:tr>
    </w:tbl>
    <w:p w:rsidR="0007154E" w:rsidRDefault="006250F3">
      <w:pPr>
        <w:spacing w:after="160" w:line="480" w:lineRule="auto"/>
      </w:pPr>
      <w:r>
        <w:rPr>
          <w:i/>
          <w:iCs/>
          <w:color w:val="000000"/>
        </w:rPr>
        <w:t>Sumber: Sistem Informasi Akademik PMB ITSNU Pekalongan (2019–2024)</w:t>
      </w:r>
    </w:p>
    <w:p w:rsidR="0007154E" w:rsidRDefault="0007154E">
      <w:pPr>
        <w:spacing w:after="160"/>
      </w:pPr>
    </w:p>
    <w:p w:rsidR="0007154E" w:rsidRDefault="006250F3">
      <w:pPr>
        <w:spacing w:after="160" w:line="480" w:lineRule="auto"/>
        <w:ind w:firstLine="720"/>
        <w:jc w:val="both"/>
      </w:pPr>
      <w:r>
        <w:rPr>
          <w:color w:val="000000"/>
        </w:rPr>
        <w:t>Definisi fase temporal: Pre-COVID (2019): baseline normal. COVID Crisis (2020–2021): disrupsi pandemi, pembelajaran daring, kontraksi ekonomi. Recovery (2022–2024): pemulihan transformasi digital.</w:t>
      </w:r>
    </w:p>
    <w:p w:rsidR="0007154E" w:rsidRDefault="006250F3">
      <w:pPr>
        <w:pStyle w:val="Judul2"/>
      </w:pPr>
      <w:r>
        <w:t>3.4 Tahap 3 Data Understanding</w:t>
      </w:r>
    </w:p>
    <w:p w:rsidR="0007154E" w:rsidRDefault="006250F3">
      <w:pPr>
        <w:spacing w:after="160" w:line="480" w:lineRule="auto"/>
        <w:ind w:firstLine="720"/>
        <w:jc w:val="both"/>
      </w:pPr>
      <w:r>
        <w:rPr>
          <w:color w:val="000000"/>
        </w:rPr>
        <w:t>Tahap Data Understanding mencakup tiga aktivitas. Pertama, profil statistik deskriptif per periode: distribusi frekuensi per variabel kategorikal, statistik ringkas, dan visualisasi distribusi variabel kunci berupa bar chart pendaftar per tahun. Kedua, deteksi anomali dan missing values: pemeriksaan konsistensi format variabel antar tahun, identifikasi nilai hilang, dan deteksi entri duplikat. Ketiga, validasi konsistensi kategori: nama program studi yang berubah format antar tahun diseragamkan sebelum analisis.</w:t>
      </w:r>
    </w:p>
    <w:p w:rsidR="0007154E" w:rsidRDefault="006250F3">
      <w:pPr>
        <w:pStyle w:val="Judul2"/>
      </w:pPr>
      <w:r>
        <w:t>3.5 Tahap 4 Data Preparation (Otomasi Batch 6 Periode)</w:t>
      </w:r>
    </w:p>
    <w:p w:rsidR="0007154E" w:rsidRDefault="006250F3">
      <w:pPr>
        <w:pStyle w:val="Judul3"/>
      </w:pPr>
      <w:r>
        <w:t>3.5.1 Subproses A: Text Preprocessing Otomatis</w:t>
      </w:r>
    </w:p>
    <w:p w:rsidR="0007154E" w:rsidRDefault="006250F3">
      <w:pPr>
        <w:spacing w:after="160" w:line="480" w:lineRule="auto"/>
        <w:ind w:firstLine="720"/>
        <w:jc w:val="both"/>
      </w:pPr>
      <w:r>
        <w:rPr>
          <w:color w:val="000000"/>
        </w:rPr>
        <w:t xml:space="preserve">Data tekstual (Nama, Asal Sekolah, Alamat Lengkap, Kecamatan, Kabupaten) seluruh periode 2019–2024 melalui pipeline praproses otomatis yang tersimpan dalam skrip Python yang sama. Tahapan mencakup: (1) case folding konversi seluruh teks ke huruf kecil; (2) cleaning penghapusan karakter khusus dan noise; serta (3) normalisasi singkatan standardisasi menggunakan kamus singkatan administratif Indonesia (JL→Jalan, DS→Desa, KEC→Kecamatan, SMK→Sekolah Menengah Kejuruan, MA→Madrasah Aliyah, MTs→Madrasah </w:t>
      </w:r>
      <w:r>
        <w:rPr>
          <w:color w:val="000000"/>
        </w:rPr>
        <w:lastRenderedPageBreak/>
        <w:t>Tsanawiyah, PKL→Pekalongan). Pipeline identik ini memastikan tidak ada bias praproses antar tahun.</w:t>
      </w:r>
    </w:p>
    <w:p w:rsidR="0007154E" w:rsidRDefault="006250F3">
      <w:pPr>
        <w:pStyle w:val="Judul3"/>
      </w:pPr>
      <w:r>
        <w:t>3.5.2 Subproses B: Otomasi Ekstraksi Fitur Semantik IndoBERT</w:t>
      </w:r>
    </w:p>
    <w:p w:rsidR="0007154E" w:rsidRDefault="006250F3">
      <w:pPr>
        <w:spacing w:after="160" w:line="480" w:lineRule="auto"/>
        <w:ind w:firstLine="720"/>
        <w:jc w:val="both"/>
      </w:pPr>
      <w:r>
        <w:rPr>
          <w:color w:val="000000"/>
        </w:rPr>
        <w:t>Implementasi menggunakan HuggingFace Transformers dengan parameter frozen dan identik untuk keenam periode:</w:t>
      </w:r>
    </w:p>
    <w:p w:rsidR="0007154E" w:rsidRDefault="006250F3">
      <w:pPr>
        <w:spacing w:after="120" w:line="480" w:lineRule="auto"/>
        <w:ind w:left="720" w:hanging="360"/>
        <w:jc w:val="both"/>
      </w:pPr>
      <w:r>
        <w:rPr>
          <w:color w:val="000000"/>
        </w:rPr>
        <w:t>• Model: indobenchmark/indobert-base-p1 (12-layer, hidden size 768, 12 attention heads)</w:t>
      </w:r>
    </w:p>
    <w:p w:rsidR="0007154E" w:rsidRDefault="006250F3">
      <w:pPr>
        <w:spacing w:after="120" w:line="480" w:lineRule="auto"/>
        <w:ind w:left="720" w:hanging="360"/>
        <w:jc w:val="both"/>
      </w:pPr>
      <w:r>
        <w:rPr>
          <w:color w:val="000000"/>
        </w:rPr>
        <w:t>• Input: gabungan teks hasil praproses Nama + Asal Sekolah + Kabupaten + Kecamatan + Alamat</w:t>
      </w:r>
    </w:p>
    <w:p w:rsidR="0007154E" w:rsidRDefault="006250F3">
      <w:pPr>
        <w:spacing w:after="120" w:line="480" w:lineRule="auto"/>
        <w:ind w:left="720" w:hanging="360"/>
        <w:jc w:val="both"/>
      </w:pPr>
      <w:r>
        <w:rPr>
          <w:color w:val="000000"/>
        </w:rPr>
        <w:t>• Metode embedding: mean pooling terhadap last hidden states (kecuali [CLS] dan [SEP])</w:t>
      </w:r>
    </w:p>
    <w:p w:rsidR="0007154E" w:rsidRDefault="006250F3">
      <w:pPr>
        <w:spacing w:after="120" w:line="480" w:lineRule="auto"/>
        <w:ind w:left="720" w:hanging="360"/>
        <w:jc w:val="both"/>
      </w:pPr>
      <w:r>
        <w:rPr>
          <w:color w:val="000000"/>
        </w:rPr>
        <w:t>• Output: vektor 768 dimensi per observasi</w:t>
      </w:r>
    </w:p>
    <w:p w:rsidR="0007154E" w:rsidRDefault="006250F3">
      <w:pPr>
        <w:spacing w:after="160" w:line="480" w:lineRule="auto"/>
        <w:ind w:firstLine="720"/>
        <w:jc w:val="both"/>
      </w:pPr>
      <w:r>
        <w:rPr>
          <w:color w:val="000000"/>
        </w:rPr>
        <w:t>Penyertaan variabel Nama sebagai komponen input embedding merupakan keputusan metodologis yang disengaja: nama dalam Bahasa Indonesia mengandung informasi semantik tentang latar belakang budaya, geografis, dan sosio-ekonomi yang dapat memperkaya diferensiasi antar segmen pada level distribusi agregat.</w:t>
      </w:r>
    </w:p>
    <w:p w:rsidR="0007154E" w:rsidRDefault="006250F3">
      <w:pPr>
        <w:spacing w:after="160" w:line="480" w:lineRule="auto"/>
        <w:ind w:firstLine="720"/>
        <w:jc w:val="both"/>
      </w:pPr>
      <w:r>
        <w:rPr>
          <w:color w:val="000000"/>
        </w:rPr>
        <w:t>Validasi Stabilitas Embedding: Cosine similarity rata-rata dihitung antara embedding entitas identik pada dua tahun berurutan. Threshold &gt; 0,70 ditetapkan sebagai batas stabilitas yang diterima.</w:t>
      </w:r>
    </w:p>
    <w:p w:rsidR="0007154E" w:rsidRDefault="006250F3">
      <w:pPr>
        <w:pStyle w:val="Judul3"/>
      </w:pPr>
      <w:r>
        <w:t>3.5.3 Subproses C: Geocoding Koordinat Geospasial</w:t>
      </w:r>
    </w:p>
    <w:p w:rsidR="0007154E" w:rsidRDefault="006250F3">
      <w:pPr>
        <w:spacing w:after="160" w:line="480" w:lineRule="auto"/>
        <w:ind w:firstLine="720"/>
        <w:jc w:val="both"/>
      </w:pPr>
      <w:r>
        <w:rPr>
          <w:color w:val="000000"/>
        </w:rPr>
        <w:t xml:space="preserve">Alamat/kecamatan dikonversi ke koordinat geografis (Latitude, Longitude) menggunakan GeoPy/Nominatim API dengan parameter identik: user agent </w:t>
      </w:r>
      <w:r>
        <w:rPr>
          <w:color w:val="000000"/>
        </w:rPr>
        <w:lastRenderedPageBreak/>
        <w:t>konsisten, delay 1 detik, timeout 10 detik. Koordinat yang gagal ditemukan diimputasi dengan modus koordinat kecamatan dari data yang berhasil di-geocode pada tahun yang sama.</w:t>
      </w:r>
    </w:p>
    <w:p w:rsidR="0007154E" w:rsidRDefault="006250F3">
      <w:pPr>
        <w:pStyle w:val="Judul3"/>
      </w:pPr>
      <w:r>
        <w:t>3.5.4 Subproses D: Encoding Variabel Kategorikal</w:t>
      </w:r>
    </w:p>
    <w:p w:rsidR="0007154E" w:rsidRDefault="006250F3">
      <w:pPr>
        <w:spacing w:after="160" w:line="480" w:lineRule="auto"/>
        <w:ind w:firstLine="720"/>
        <w:jc w:val="both"/>
      </w:pPr>
      <w:r>
        <w:rPr>
          <w:color w:val="000000"/>
        </w:rPr>
        <w:t>LabelEncoder di-fit pada data 2019 (periode referensi) dan diterapkan ke seluruh periode. Nilai kategori yang muncul pada tahun lain tetapi tidak ada pada 2019 (unseen categories) dipetakan ke label "Unknown" sebelum encoding. Variabel yang di-encode: Program Studi, Jenis Jalur, dan Kabupaten.</w:t>
      </w:r>
    </w:p>
    <w:p w:rsidR="0007154E" w:rsidRDefault="006250F3">
      <w:pPr>
        <w:pStyle w:val="Judul3"/>
      </w:pPr>
      <w:r>
        <w:t>3.5.5 Subproses E: Feature Integration dan Standardisasi</w:t>
      </w:r>
    </w:p>
    <w:p w:rsidR="0007154E" w:rsidRDefault="006250F3">
      <w:pPr>
        <w:spacing w:before="240" w:after="80"/>
        <w:jc w:val="center"/>
      </w:pPr>
      <w:r>
        <w:rPr>
          <w:b/>
          <w:bCs/>
          <w:color w:val="000000"/>
          <w:sz w:val="20"/>
          <w:szCs w:val="20"/>
        </w:rPr>
        <w:t>Tabel 3.2 Komposisi Fitur Final Pipeline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3240"/>
      </w:tblGrid>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Komponen Fitur</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Dimensi</w:t>
            </w:r>
          </w:p>
        </w:tc>
        <w:tc>
          <w:tcPr>
            <w:tcW w:w="32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Sumber</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IndoBERT embedding (Nama + Sekolah + Kab + Kec + Alamat)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768</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Subproses B</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Koordinat geospasial (Lat, Lon)</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2</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Subproses C</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Encoded Program Studi, Jalur, Kabupaten</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3</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Subproses D</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Total</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~773</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w:t>
            </w:r>
          </w:p>
        </w:tc>
      </w:tr>
    </w:tbl>
    <w:p w:rsidR="0007154E" w:rsidRDefault="006250F3">
      <w:pPr>
        <w:spacing w:after="160" w:line="480" w:lineRule="auto"/>
      </w:pPr>
      <w:r>
        <w:rPr>
          <w:i/>
          <w:iCs/>
          <w:color w:val="000000"/>
        </w:rPr>
        <w:t>Sumber: Desain pipeline penelitian (2025)</w:t>
      </w:r>
    </w:p>
    <w:p w:rsidR="0007154E" w:rsidRDefault="0007154E">
      <w:pPr>
        <w:spacing w:after="160"/>
      </w:pPr>
    </w:p>
    <w:p w:rsidR="0007154E" w:rsidRDefault="006250F3">
      <w:pPr>
        <w:spacing w:after="160" w:line="480" w:lineRule="auto"/>
        <w:ind w:firstLine="720"/>
        <w:jc w:val="both"/>
      </w:pPr>
      <w:r>
        <w:rPr>
          <w:color w:val="000000"/>
        </w:rPr>
        <w:t>Standardisasi menggunakan StandardScaler (Z-score normalization) yang di-fit pada data 2019 dan diterapkan ke semua tahun.</w:t>
      </w:r>
    </w:p>
    <w:p w:rsidR="0007154E" w:rsidRDefault="006250F3">
      <w:pPr>
        <w:pStyle w:val="Judul2"/>
      </w:pPr>
      <w:r>
        <w:t>3.6 Tahap 5 Dimensionality Reduction: PCA Konsisten</w:t>
      </w:r>
    </w:p>
    <w:p w:rsidR="0007154E" w:rsidRDefault="006250F3">
      <w:pPr>
        <w:spacing w:after="160" w:line="480" w:lineRule="auto"/>
        <w:ind w:firstLine="720"/>
        <w:jc w:val="both"/>
      </w:pPr>
      <w:r>
        <w:rPr>
          <w:color w:val="000000"/>
        </w:rPr>
        <w:t xml:space="preserve">PCA diterapkan dengan strategi fit-on-2019, transform-all: PCA di-fit hanya pada data 2019 dengan threshold 95% explained variance ratio. Matriks proyeksi yang sama kemudian diterapkan ke data 2020–2024. Strategi ini memastikan semua periode berada dalam ruang fitur yang sama syarat mutlak agar </w:t>
      </w:r>
      <w:r>
        <w:rPr>
          <w:color w:val="000000"/>
        </w:rPr>
        <w:lastRenderedPageBreak/>
        <w:t>pergeseran posisi klaster antar waktu dapat diinterpretasikan sebagai perubahan substantif populasi, bukan perubahan basis koordinat (Jolliffe &amp; Cadima, 2016).</w:t>
      </w:r>
    </w:p>
    <w:p w:rsidR="0007154E" w:rsidRDefault="006250F3">
      <w:pPr>
        <w:pStyle w:val="Judul2"/>
      </w:pPr>
      <w:r>
        <w:t>3.7 Tahap 6 Modeling: GMM per Periode</w:t>
      </w:r>
    </w:p>
    <w:p w:rsidR="0007154E" w:rsidRDefault="006250F3">
      <w:pPr>
        <w:pStyle w:val="Judul3"/>
      </w:pPr>
      <w:r>
        <w:t>3.7.1 Penentuan Jumlah Komponen Optimal</w:t>
      </w:r>
    </w:p>
    <w:p w:rsidR="0007154E" w:rsidRDefault="006250F3">
      <w:pPr>
        <w:spacing w:after="160" w:line="480" w:lineRule="auto"/>
        <w:ind w:firstLine="720"/>
        <w:jc w:val="both"/>
      </w:pPr>
      <w:r>
        <w:rPr>
          <w:color w:val="000000"/>
        </w:rPr>
        <w:t>Eksperimen K dari 2 hingga 6 untuk setiap tahun menggunakan kriteria BIC (minimum) sebagai kriteria utama, dikombinasikan dengan AIC dan Silhouette Score sebagai validasi. K optimal dipilih berdasarkan minimum BIC.</w:t>
      </w:r>
    </w:p>
    <w:p w:rsidR="0007154E" w:rsidRDefault="006250F3">
      <w:pPr>
        <w:spacing w:before="120" w:after="120"/>
        <w:jc w:val="center"/>
      </w:pPr>
      <w:r>
        <w:rPr>
          <w:rFonts w:ascii="Cambria Math" w:eastAsia="Cambria Math" w:hAnsi="Cambria Math" w:cs="Cambria Math"/>
          <w:i/>
          <w:iCs/>
          <w:color w:val="000000"/>
          <w:sz w:val="22"/>
          <w:szCs w:val="22"/>
        </w:rPr>
        <w:t>BIC = -2ln(L̂) + k·ln(n)  …(III.1)</w:t>
      </w:r>
    </w:p>
    <w:p w:rsidR="0007154E" w:rsidRDefault="006250F3">
      <w:pPr>
        <w:spacing w:before="120" w:after="120"/>
        <w:jc w:val="center"/>
      </w:pPr>
      <w:r>
        <w:rPr>
          <w:rFonts w:ascii="Cambria Math" w:eastAsia="Cambria Math" w:hAnsi="Cambria Math" w:cs="Cambria Math"/>
          <w:i/>
          <w:iCs/>
          <w:color w:val="000000"/>
          <w:sz w:val="22"/>
          <w:szCs w:val="22"/>
        </w:rPr>
        <w:t>AIC = 2k - 2ln(L̂)  …(III.2)</w:t>
      </w:r>
    </w:p>
    <w:p w:rsidR="0007154E" w:rsidRDefault="006250F3">
      <w:pPr>
        <w:spacing w:before="120" w:after="120"/>
        <w:jc w:val="center"/>
      </w:pPr>
      <w:r>
        <w:rPr>
          <w:rFonts w:ascii="Cambria Math" w:eastAsia="Cambria Math" w:hAnsi="Cambria Math" w:cs="Cambria Math"/>
          <w:i/>
          <w:iCs/>
          <w:color w:val="000000"/>
          <w:sz w:val="22"/>
          <w:szCs w:val="22"/>
        </w:rPr>
        <w:t>S(i) = (b(i) - a(i)) / max{a(i), b(i)}  …(III.3)</w:t>
      </w:r>
    </w:p>
    <w:p w:rsidR="0007154E" w:rsidRDefault="006250F3">
      <w:pPr>
        <w:pStyle w:val="Judul3"/>
      </w:pPr>
      <w:r>
        <w:t>3.7.2 Parameter Implementasi GMM</w:t>
      </w:r>
    </w:p>
    <w:p w:rsidR="0007154E" w:rsidRDefault="006250F3">
      <w:pPr>
        <w:spacing w:before="240" w:after="80"/>
        <w:jc w:val="center"/>
      </w:pPr>
      <w:r>
        <w:rPr>
          <w:b/>
          <w:bCs/>
          <w:color w:val="000000"/>
          <w:sz w:val="20"/>
          <w:szCs w:val="20"/>
        </w:rPr>
        <w:t>Tabel 3.3 Parameter Implementasi GMM (Scikit-learn)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440"/>
        <w:gridCol w:w="5400"/>
      </w:tblGrid>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Parameter</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Nilai</w:t>
            </w:r>
          </w:p>
        </w:tc>
        <w:tc>
          <w:tcPr>
            <w:tcW w:w="54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Justifikasi</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covariance_type</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full</w:t>
            </w:r>
          </w:p>
        </w:tc>
        <w:tc>
          <w:tcPr>
            <w:tcW w:w="5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Memungkinkan bentuk klaster elipsoid bebas</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init_params</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k-means++</w:t>
            </w:r>
          </w:p>
        </w:tc>
        <w:tc>
          <w:tcPr>
            <w:tcW w:w="54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Inisialisasi cerdas, mitigasi local optimum</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max_iter</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300</w:t>
            </w:r>
          </w:p>
        </w:tc>
        <w:tc>
          <w:tcPr>
            <w:tcW w:w="5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Konvergensi stabil untuk data besar</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n_init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10</w:t>
            </w:r>
          </w:p>
        </w:tc>
        <w:tc>
          <w:tcPr>
            <w:tcW w:w="54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10 restarts untuk mitigasi local optimum</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random_state</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42</w:t>
            </w:r>
          </w:p>
        </w:tc>
        <w:tc>
          <w:tcPr>
            <w:tcW w:w="5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Reprodusibilitas hasil</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tol</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1e-3</w:t>
            </w:r>
          </w:p>
        </w:tc>
        <w:tc>
          <w:tcPr>
            <w:tcW w:w="54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Convergence threshold standar</w:t>
            </w:r>
          </w:p>
        </w:tc>
      </w:tr>
    </w:tbl>
    <w:p w:rsidR="0007154E" w:rsidRDefault="006250F3">
      <w:pPr>
        <w:spacing w:after="160" w:line="480" w:lineRule="auto"/>
      </w:pPr>
      <w:r>
        <w:rPr>
          <w:i/>
          <w:iCs/>
          <w:color w:val="000000"/>
        </w:rPr>
        <w:t>Sumber: Parameter desain implementasi GMM (2025)</w:t>
      </w:r>
    </w:p>
    <w:p w:rsidR="0007154E" w:rsidRDefault="0007154E">
      <w:pPr>
        <w:spacing w:after="160"/>
      </w:pPr>
    </w:p>
    <w:p w:rsidR="0007154E" w:rsidRDefault="006250F3">
      <w:pPr>
        <w:pStyle w:val="Judul2"/>
      </w:pPr>
      <w:r>
        <w:t>3.8 Tahap 7 Time Series Analysis</w:t>
      </w:r>
    </w:p>
    <w:p w:rsidR="0007154E" w:rsidRDefault="006250F3">
      <w:pPr>
        <w:pStyle w:val="Judul3"/>
      </w:pPr>
      <w:r>
        <w:t>3.8.1 Deteksi Structural Break</w:t>
      </w:r>
    </w:p>
    <w:p w:rsidR="0007154E" w:rsidRDefault="006250F3">
      <w:pPr>
        <w:spacing w:after="160" w:line="480" w:lineRule="auto"/>
        <w:ind w:firstLine="720"/>
        <w:jc w:val="both"/>
      </w:pPr>
      <w:r>
        <w:rPr>
          <w:color w:val="000000"/>
        </w:rPr>
        <w:t>Tiga metrik digunakan secara komplementer:</w:t>
      </w:r>
    </w:p>
    <w:p w:rsidR="0007154E" w:rsidRDefault="006250F3">
      <w:pPr>
        <w:spacing w:after="160" w:line="480" w:lineRule="auto"/>
        <w:ind w:firstLine="720"/>
        <w:jc w:val="both"/>
      </w:pPr>
      <w:r>
        <w:rPr>
          <w:b/>
          <w:bCs/>
          <w:color w:val="000000"/>
        </w:rPr>
        <w:t>Adjusted Rand Index (ARI):</w:t>
      </w:r>
      <w:r>
        <w:rPr>
          <w:color w:val="000000"/>
        </w:rPr>
        <w:t xml:space="preserve"> structural break terdeteksi bila ARI &lt; 0,30.</w:t>
      </w:r>
    </w:p>
    <w:p w:rsidR="0007154E" w:rsidRDefault="006250F3">
      <w:pPr>
        <w:spacing w:before="120" w:after="120"/>
        <w:jc w:val="center"/>
      </w:pPr>
      <w:r>
        <w:rPr>
          <w:rFonts w:ascii="Cambria Math" w:eastAsia="Cambria Math" w:hAnsi="Cambria Math" w:cs="Cambria Math"/>
          <w:i/>
          <w:iCs/>
          <w:color w:val="000000"/>
          <w:sz w:val="22"/>
          <w:szCs w:val="22"/>
        </w:rPr>
        <w:t>ARI = (RI - E[RI]) / (max(RI) - E[RI])  …(III.4)</w:t>
      </w:r>
    </w:p>
    <w:p w:rsidR="0007154E" w:rsidRDefault="006250F3">
      <w:pPr>
        <w:spacing w:after="160" w:line="480" w:lineRule="auto"/>
        <w:ind w:firstLine="720"/>
        <w:jc w:val="both"/>
      </w:pPr>
      <w:r>
        <w:rPr>
          <w:b/>
          <w:bCs/>
          <w:color w:val="000000"/>
        </w:rPr>
        <w:lastRenderedPageBreak/>
        <w:t>Jaccard Similarity Index:</w:t>
      </w:r>
      <w:r>
        <w:rPr>
          <w:color w:val="000000"/>
        </w:rPr>
        <w:t xml:space="preserve"> overlap keanggotaan klaster antar periode.</w:t>
      </w:r>
    </w:p>
    <w:p w:rsidR="0007154E" w:rsidRDefault="006250F3">
      <w:pPr>
        <w:spacing w:before="120" w:after="120"/>
        <w:jc w:val="center"/>
      </w:pPr>
      <w:r>
        <w:rPr>
          <w:rFonts w:ascii="Cambria Math" w:eastAsia="Cambria Math" w:hAnsi="Cambria Math" w:cs="Cambria Math"/>
          <w:i/>
          <w:iCs/>
          <w:color w:val="000000"/>
          <w:sz w:val="22"/>
          <w:szCs w:val="22"/>
        </w:rPr>
        <w:t>J(A,B) = |A ∩ B| / |A ∪ B|  …(III.5)</w:t>
      </w:r>
    </w:p>
    <w:p w:rsidR="0007154E" w:rsidRDefault="006250F3">
      <w:pPr>
        <w:spacing w:after="160" w:line="480" w:lineRule="auto"/>
        <w:ind w:firstLine="720"/>
        <w:jc w:val="both"/>
      </w:pPr>
      <w:r>
        <w:rPr>
          <w:b/>
          <w:bCs/>
          <w:color w:val="000000"/>
        </w:rPr>
        <w:t>Centroid Drift:</w:t>
      </w:r>
      <w:r>
        <w:rPr>
          <w:color w:val="000000"/>
        </w:rPr>
        <w:t xml:space="preserve"> jarak Euclidean rata-rata minimum antar sentroid klaster periode berurutan.</w:t>
      </w:r>
    </w:p>
    <w:p w:rsidR="0007154E" w:rsidRDefault="006250F3">
      <w:pPr>
        <w:pStyle w:val="Judul3"/>
      </w:pPr>
      <w:r>
        <w:t>3.8.2 Forecasting 2025</w:t>
      </w:r>
    </w:p>
    <w:p w:rsidR="0007154E" w:rsidRDefault="006250F3">
      <w:pPr>
        <w:spacing w:after="160" w:line="480" w:lineRule="auto"/>
        <w:ind w:firstLine="720"/>
        <w:jc w:val="both"/>
      </w:pPr>
      <w:r>
        <w:rPr>
          <w:color w:val="000000"/>
        </w:rPr>
        <w:t>Proyeksi jumlah pendaftar 2025 menggunakan regresi linear pada data fase Recovery (2022–2024) sebagai basis, mengikuti rekomendasi Box et al. (2015) bahwa periode post-structural break lebih representatif sebagai dasar peramalan.</w:t>
      </w:r>
    </w:p>
    <w:p w:rsidR="0007154E" w:rsidRDefault="006250F3">
      <w:pPr>
        <w:pStyle w:val="Judul2"/>
      </w:pPr>
      <w:r>
        <w:t>3.9 Tahap 8 Evaluasi Multi-Level</w:t>
      </w:r>
    </w:p>
    <w:p w:rsidR="0007154E" w:rsidRDefault="006250F3">
      <w:pPr>
        <w:spacing w:before="240" w:after="80"/>
        <w:jc w:val="center"/>
      </w:pPr>
      <w:r>
        <w:rPr>
          <w:b/>
          <w:bCs/>
          <w:color w:val="000000"/>
          <w:sz w:val="20"/>
          <w:szCs w:val="20"/>
        </w:rPr>
        <w:t>Tabel 3.4 Metrik Evaluasi Internal GMM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600"/>
        <w:gridCol w:w="3240"/>
      </w:tblGrid>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Metrik</w:t>
            </w:r>
          </w:p>
        </w:tc>
        <w:tc>
          <w:tcPr>
            <w:tcW w:w="36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Formula</w:t>
            </w:r>
          </w:p>
        </w:tc>
        <w:tc>
          <w:tcPr>
            <w:tcW w:w="32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Interpretasi</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Silhouette Score</w:t>
            </w:r>
          </w:p>
        </w:tc>
        <w:tc>
          <w:tcPr>
            <w:tcW w:w="3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 = (b(i)-a(i)) / max{a(i),b(i)}</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[-1,1]; mendekati 1 = klaster baik</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Calinski-Harabasz</w:t>
            </w:r>
          </w:p>
        </w:tc>
        <w:tc>
          <w:tcPr>
            <w:tcW w:w="36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Rasio dispersi between/within</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Lebih tinggi lebih baik</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Davies-Bouldin</w:t>
            </w:r>
          </w:p>
        </w:tc>
        <w:tc>
          <w:tcPr>
            <w:tcW w:w="3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Rata-rata rasio within/between</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Lebih rendah lebih baik</w:t>
            </w:r>
          </w:p>
        </w:tc>
      </w:tr>
      <w:tr w:rsidR="0007154E" w:rsidTr="006250F3">
        <w:tblPrEx>
          <w:tblCellMar>
            <w:top w:w="0" w:type="dxa"/>
            <w:bottom w:w="0" w:type="dxa"/>
          </w:tblCellMar>
        </w:tblPrEx>
        <w:trPr>
          <w:jc w:val="center"/>
        </w:trPr>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Log-Likelihood</w:t>
            </w:r>
          </w:p>
        </w:tc>
        <w:tc>
          <w:tcPr>
            <w:tcW w:w="36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Σᵢ ln p(xᵢ)</w:t>
            </w:r>
          </w:p>
        </w:tc>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Lebih tinggi = model lebih baik fit</w:t>
            </w:r>
          </w:p>
        </w:tc>
      </w:tr>
    </w:tbl>
    <w:p w:rsidR="0007154E" w:rsidRDefault="006250F3">
      <w:pPr>
        <w:spacing w:after="160" w:line="480" w:lineRule="auto"/>
      </w:pPr>
      <w:r>
        <w:rPr>
          <w:i/>
          <w:iCs/>
          <w:color w:val="000000"/>
        </w:rPr>
        <w:t>Sumber: Desain metrik evaluasi (2025)</w:t>
      </w:r>
    </w:p>
    <w:p w:rsidR="0007154E" w:rsidRDefault="0007154E">
      <w:pPr>
        <w:spacing w:after="160"/>
      </w:pPr>
    </w:p>
    <w:p w:rsidR="0007154E" w:rsidRDefault="006250F3">
      <w:pPr>
        <w:spacing w:before="240" w:after="80"/>
        <w:jc w:val="center"/>
      </w:pPr>
      <w:r>
        <w:rPr>
          <w:b/>
          <w:bCs/>
          <w:color w:val="000000"/>
          <w:sz w:val="20"/>
          <w:szCs w:val="20"/>
        </w:rPr>
        <w:t>Tabel 3.5 Threshold Interpretasi Metrik Stabilitas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Metrik</w:t>
            </w:r>
          </w:p>
        </w:tc>
        <w:tc>
          <w:tcPr>
            <w:tcW w:w="64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Threshold Interpretasi</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ARI</w:t>
            </w:r>
          </w:p>
        </w:tc>
        <w:tc>
          <w:tcPr>
            <w:tcW w:w="64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&gt; 0,60 Stabil | 0,30–0,60 Drift Moderat | &lt; 0,30 Structural Break</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Jaccard Similarity</w:t>
            </w:r>
          </w:p>
        </w:tc>
        <w:tc>
          <w:tcPr>
            <w:tcW w:w="64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&gt; 0,50 Overlap tinggi | &lt; 0,30 pergeseran signifikan</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Centroid Drift</w:t>
            </w:r>
          </w:p>
        </w:tc>
        <w:tc>
          <w:tcPr>
            <w:tcW w:w="64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Nilai relatif; peningkatan mendadak = indikator break</w:t>
            </w:r>
          </w:p>
        </w:tc>
      </w:tr>
    </w:tbl>
    <w:p w:rsidR="0007154E" w:rsidRDefault="006250F3">
      <w:pPr>
        <w:spacing w:after="160" w:line="480" w:lineRule="auto"/>
      </w:pPr>
      <w:r>
        <w:rPr>
          <w:i/>
          <w:iCs/>
          <w:color w:val="000000"/>
        </w:rPr>
        <w:t>Sumber: Adaptasi dari Hubert &amp; Arabie (1985) dan Scrucca et al. (2023)</w:t>
      </w:r>
    </w:p>
    <w:p w:rsidR="0007154E" w:rsidRDefault="0007154E">
      <w:pPr>
        <w:spacing w:after="160"/>
      </w:pPr>
    </w:p>
    <w:p w:rsidR="0007154E" w:rsidRDefault="006250F3">
      <w:pPr>
        <w:spacing w:after="160" w:line="480" w:lineRule="auto"/>
        <w:ind w:firstLine="720"/>
        <w:jc w:val="both"/>
      </w:pPr>
      <w:r>
        <w:rPr>
          <w:color w:val="000000"/>
        </w:rPr>
        <w:t xml:space="preserve">Validasi Eksternal (Expert Validation): Hasil segmentasi dan rekomendasi strategi divalidasi melalui sesi diskusi terfokus dengan tim rekrutmen ITSNU </w:t>
      </w:r>
      <w:r>
        <w:rPr>
          <w:color w:val="000000"/>
        </w:rPr>
        <w:lastRenderedPageBreak/>
        <w:t>Pekalongan, mencakup: (1) relevansi persona klaster terhadap pengalaman empiris rekrutmen; (2) feasibility rekomendasi kanal dan pesan; dan (3) kelengkapan cakupan segmen.</w:t>
      </w:r>
    </w:p>
    <w:p w:rsidR="0007154E" w:rsidRDefault="006250F3">
      <w:pPr>
        <w:pStyle w:val="Judul2"/>
      </w:pPr>
      <w:r>
        <w:t>3.10 Tahap 9 Otomasi Analisis LLM</w:t>
      </w:r>
    </w:p>
    <w:p w:rsidR="0007154E" w:rsidRDefault="006250F3">
      <w:pPr>
        <w:pStyle w:val="Judul3"/>
      </w:pPr>
      <w:r>
        <w:t>3.10.1 Otomasi Generasi Narasi Persona Klaster</w:t>
      </w:r>
    </w:p>
    <w:p w:rsidR="0007154E" w:rsidRDefault="006250F3">
      <w:pPr>
        <w:spacing w:after="160" w:line="480" w:lineRule="auto"/>
        <w:ind w:firstLine="720"/>
        <w:jc w:val="both"/>
      </w:pPr>
      <w:r>
        <w:rPr>
          <w:color w:val="000000"/>
        </w:rPr>
        <w:t>Profil statistik klaster GMM dikonstruksi menjadi prompt terstruktur yang diproses oleh LLM. Format prompt:</w:t>
      </w:r>
    </w:p>
    <w:p w:rsidR="0007154E" w:rsidRDefault="006250F3">
      <w:pPr>
        <w:spacing w:before="120" w:after="120" w:line="320" w:lineRule="auto"/>
        <w:ind w:left="720"/>
        <w:jc w:val="both"/>
      </w:pPr>
      <w:r>
        <w:rPr>
          <w:i/>
          <w:iCs/>
          <w:color w:val="000000"/>
          <w:sz w:val="22"/>
          <w:szCs w:val="22"/>
        </w:rPr>
        <w:t>"Anda adalah konsultan pemasaran pendidikan tinggi di Indonesia. Berikut profil statistik klaster calon mahasiswa ITSNU Pekalongan: Tahun [Y] (Fase: [F]), N=[N] ([PCT]%), Avg Posterior=[POST], Program studi dominan: [PRODI], Jalur masuk dominan: [JALUR], Kabupaten dominan: [KAB]. Buatkan persona rekrutmen yang actionable mencakup: Nama Persona, Karakteristik Demografis, Motivasi Utama, Hambatan Utama, Pesan Kunci, Channel Terbaik."</w:t>
      </w:r>
    </w:p>
    <w:p w:rsidR="0007154E" w:rsidRDefault="006250F3">
      <w:pPr>
        <w:spacing w:after="160" w:line="480" w:lineRule="auto"/>
        <w:ind w:firstLine="720"/>
        <w:jc w:val="both"/>
      </w:pPr>
      <w:r>
        <w:rPr>
          <w:color w:val="000000"/>
        </w:rPr>
        <w:t>Output LLM berupa narasi persona terstruktur per klaster per periode, masing-masing tidak lebih dari 150 kata, dalam format yang dapat langsung digunakan oleh tim rekrutmen non-teknis (Wei et al., 2022; Parker et al., 2024).</w:t>
      </w:r>
    </w:p>
    <w:p w:rsidR="0007154E" w:rsidRDefault="006250F3">
      <w:pPr>
        <w:pStyle w:val="Judul3"/>
      </w:pPr>
      <w:r>
        <w:t>3.10.2 Otomasi Reasoning Tren Kausal</w:t>
      </w:r>
    </w:p>
    <w:p w:rsidR="0007154E" w:rsidRDefault="006250F3">
      <w:pPr>
        <w:spacing w:after="160" w:line="480" w:lineRule="auto"/>
        <w:ind w:firstLine="720"/>
        <w:jc w:val="both"/>
      </w:pPr>
      <w:r>
        <w:rPr>
          <w:color w:val="000000"/>
        </w:rPr>
        <w:t>Reasoning kausal dihasilkan untuk setiap transisi antar periode berurutan. Input prompt mengintegrasikan data ARI, centroid drift, perubahan proporsi jalur masuk, dan konteks historis (pandemi, transformasi digital) untuk menghasilkan narasi penjelasan kausal yang koheren.</w:t>
      </w:r>
    </w:p>
    <w:p w:rsidR="0007154E" w:rsidRDefault="006250F3">
      <w:pPr>
        <w:pStyle w:val="Judul3"/>
      </w:pPr>
      <w:r>
        <w:t>3.10.3 Otomasi Ringkasan Naratif Laporan</w:t>
      </w:r>
    </w:p>
    <w:p w:rsidR="0007154E" w:rsidRDefault="006250F3">
      <w:pPr>
        <w:spacing w:after="160" w:line="480" w:lineRule="auto"/>
        <w:ind w:firstLine="720"/>
        <w:jc w:val="both"/>
      </w:pPr>
      <w:r>
        <w:rPr>
          <w:color w:val="000000"/>
        </w:rPr>
        <w:t xml:space="preserve">Setelah seluruh analisis selesai, LLM menghasilkan ringkasan eksekutif laporan yang mencakup: (1) temuan utama, (2) implikasi untuk manajemen, dan (3) </w:t>
      </w:r>
      <w:r>
        <w:rPr>
          <w:color w:val="000000"/>
        </w:rPr>
        <w:lastRenderedPageBreak/>
        <w:t>rekomendasi prioritas tiga teratas dalam format laporan naratif siap dipresentasikan tanpa perlu pemahaman teknis tentang GMM atau NLP.</w:t>
      </w:r>
    </w:p>
    <w:p w:rsidR="0007154E" w:rsidRDefault="006250F3">
      <w:pPr>
        <w:pStyle w:val="Judul2"/>
      </w:pPr>
      <w:r>
        <w:t>3.11 Tahap 10 Deployment: Strategi Rekrutmen Prediktif</w:t>
      </w:r>
    </w:p>
    <w:p w:rsidR="0007154E" w:rsidRDefault="006250F3">
      <w:pPr>
        <w:spacing w:after="160" w:line="480" w:lineRule="auto"/>
        <w:ind w:firstLine="720"/>
        <w:jc w:val="both"/>
      </w:pPr>
      <w:r>
        <w:rPr>
          <w:color w:val="000000"/>
        </w:rPr>
        <w:t>Tahap Deployment mencakup: (1) prioritasi segmen dinamis berdasarkan tren proporsi fase Recovery (2022–2024); (2) mapping channel per klaster berdasarkan profil kabupaten, program studi dominan, dan jalur masuk dominan; (3) proyeksi komposisi segmen 2025 menggunakan ekstrapolasi tren Recovery; dan (4) personalisasi rekrutmen yang menghasilkan panduan komunikasi spesifik per segmen mencakup value proposition, channel optimal, waktu kampanye, dan alokasi anggaran.</w:t>
      </w:r>
    </w:p>
    <w:p w:rsidR="0007154E" w:rsidRDefault="006250F3">
      <w:pPr>
        <w:pStyle w:val="Judul2"/>
      </w:pPr>
      <w:r>
        <w:t>3.12 Jadwal Pelaksanaan Penelitian</w:t>
      </w:r>
    </w:p>
    <w:p w:rsidR="0007154E" w:rsidRDefault="006250F3">
      <w:pPr>
        <w:spacing w:before="240" w:after="80"/>
        <w:jc w:val="center"/>
      </w:pPr>
      <w:r>
        <w:rPr>
          <w:b/>
          <w:bCs/>
          <w:color w:val="000000"/>
          <w:sz w:val="20"/>
          <w:szCs w:val="20"/>
        </w:rPr>
        <w:t>Tabel 3.6 Jadwal Pelaksanaan Penelitian (6 Bulan)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
        <w:gridCol w:w="1394"/>
        <w:gridCol w:w="1422"/>
        <w:gridCol w:w="1014"/>
        <w:gridCol w:w="1014"/>
        <w:gridCol w:w="1014"/>
        <w:gridCol w:w="1014"/>
        <w:gridCol w:w="1014"/>
        <w:gridCol w:w="1014"/>
      </w:tblGrid>
      <w:tr w:rsidR="0007154E" w:rsidTr="006250F3">
        <w:tblPrEx>
          <w:tblCellMar>
            <w:top w:w="0" w:type="dxa"/>
            <w:bottom w:w="0" w:type="dxa"/>
          </w:tblCellMar>
        </w:tblPrEx>
        <w:trPr>
          <w:jc w:val="center"/>
        </w:trPr>
        <w:tc>
          <w:tcPr>
            <w:tcW w:w="3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No</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Tahapan</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Kegiatan Utama</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Bln 1</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Bln 2</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Bln 3</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Bln 4</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Bln 5</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Bln 6</w:t>
            </w:r>
          </w:p>
        </w:tc>
      </w:tr>
      <w:tr w:rsidR="0007154E" w:rsidTr="006250F3">
        <w:tblPrEx>
          <w:tblCellMar>
            <w:top w:w="0" w:type="dxa"/>
            <w:bottom w:w="0" w:type="dxa"/>
          </w:tblCellMar>
        </w:tblPrEx>
        <w:trPr>
          <w:jc w:val="center"/>
        </w:trPr>
        <w:tc>
          <w:tcPr>
            <w:tcW w:w="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1</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Persiapan</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Studi literatur, akses dataset, setup environment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X</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r>
      <w:tr w:rsidR="0007154E" w:rsidTr="006250F3">
        <w:tblPrEx>
          <w:tblCellMar>
            <w:top w:w="0" w:type="dxa"/>
            <w:bottom w:w="0" w:type="dxa"/>
          </w:tblCellMar>
        </w:tblPrEx>
        <w:trPr>
          <w:jc w:val="center"/>
        </w:trPr>
        <w:tc>
          <w:tcPr>
            <w:tcW w:w="3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Data Prep</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Batch processing 6 tahun: preprocessing, IndoBERT, geocoding</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X</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r>
      <w:tr w:rsidR="0007154E" w:rsidTr="006250F3">
        <w:tblPrEx>
          <w:tblCellMar>
            <w:top w:w="0" w:type="dxa"/>
            <w:bottom w:w="0" w:type="dxa"/>
          </w:tblCellMar>
        </w:tblPrEx>
        <w:trPr>
          <w:jc w:val="center"/>
        </w:trPr>
        <w:tc>
          <w:tcPr>
            <w:tcW w:w="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3</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Pemodelan</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PCA + GMM per periode + K-scan + komparasi GMM vs K-Means</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X</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r>
      <w:tr w:rsidR="0007154E" w:rsidTr="006250F3">
        <w:tblPrEx>
          <w:tblCellMar>
            <w:top w:w="0" w:type="dxa"/>
            <w:bottom w:w="0" w:type="dxa"/>
          </w:tblCellMar>
        </w:tblPrEx>
        <w:trPr>
          <w:jc w:val="center"/>
        </w:trPr>
        <w:tc>
          <w:tcPr>
            <w:tcW w:w="3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4</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Time Series</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ARI, Jaccard, centroid drift, structural break, forecasting 2025</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X</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r>
      <w:tr w:rsidR="0007154E" w:rsidTr="006250F3">
        <w:tblPrEx>
          <w:tblCellMar>
            <w:top w:w="0" w:type="dxa"/>
            <w:bottom w:w="0" w:type="dxa"/>
          </w:tblCellMar>
        </w:tblPrEx>
        <w:trPr>
          <w:jc w:val="center"/>
        </w:trPr>
        <w:tc>
          <w:tcPr>
            <w:tcW w:w="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lastRenderedPageBreak/>
              <w:t>5</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LLM &amp; Validasi</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Otomasi persona, reasoning kausal, ringkasan, expert validation</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X</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07154E">
            <w:pPr>
              <w:jc w:val="both"/>
            </w:pPr>
          </w:p>
        </w:tc>
      </w:tr>
      <w:tr w:rsidR="0007154E" w:rsidTr="006250F3">
        <w:tblPrEx>
          <w:tblCellMar>
            <w:top w:w="0" w:type="dxa"/>
            <w:bottom w:w="0" w:type="dxa"/>
          </w:tblCellMar>
        </w:tblPrEx>
        <w:trPr>
          <w:jc w:val="center"/>
        </w:trPr>
        <w:tc>
          <w:tcPr>
            <w:tcW w:w="3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6</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Penulisan</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Penyusunan laporan tesis BAB IV–V, revisi, finalisasi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07154E">
            <w:pPr>
              <w:jc w:val="both"/>
            </w:pP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X</w:t>
            </w:r>
          </w:p>
        </w:tc>
      </w:tr>
    </w:tbl>
    <w:p w:rsidR="0007154E" w:rsidRDefault="006250F3">
      <w:pPr>
        <w:spacing w:after="160" w:line="480" w:lineRule="auto"/>
      </w:pPr>
      <w:r>
        <w:rPr>
          <w:i/>
          <w:iCs/>
          <w:color w:val="000000"/>
        </w:rPr>
        <w:t>Sumber: Perencanaan penelitian (2025)</w:t>
      </w:r>
    </w:p>
    <w:p w:rsidR="0007154E" w:rsidRDefault="0007154E">
      <w:pPr>
        <w:spacing w:after="160"/>
      </w:pPr>
    </w:p>
    <w:p w:rsidR="0007154E" w:rsidRDefault="006250F3">
      <w:r>
        <w:br/>
      </w:r>
    </w:p>
    <w:p w:rsidR="0007154E" w:rsidRDefault="006250F3">
      <w:pPr>
        <w:pStyle w:val="Judul1"/>
      </w:pPr>
      <w:r>
        <w:t>BAB IV HASIL PENELITIAN DAN PEMBAHASAN</w:t>
      </w:r>
    </w:p>
    <w:p w:rsidR="0007154E" w:rsidRDefault="0007154E">
      <w:pPr>
        <w:spacing w:after="160"/>
      </w:pPr>
    </w:p>
    <w:p w:rsidR="0007154E" w:rsidRDefault="006250F3">
      <w:pPr>
        <w:pStyle w:val="Judul2"/>
      </w:pPr>
      <w:r>
        <w:t>4.1 Deskripsi Data Time Series Calon Mahasiswa (2019–2024)</w:t>
      </w:r>
    </w:p>
    <w:p w:rsidR="0007154E" w:rsidRDefault="006250F3">
      <w:pPr>
        <w:pStyle w:val="Judul3"/>
      </w:pPr>
      <w:r>
        <w:t>4.1.1 Gambaran Umum Dataset</w:t>
      </w:r>
    </w:p>
    <w:p w:rsidR="0007154E" w:rsidRDefault="006250F3">
      <w:pPr>
        <w:spacing w:after="160" w:line="480" w:lineRule="auto"/>
        <w:ind w:firstLine="720"/>
        <w:jc w:val="both"/>
      </w:pPr>
      <w:r>
        <w:rPr>
          <w:color w:val="000000"/>
        </w:rPr>
        <w:t>Dataset penelitian ini mencakup data sekunder calon mahasiswa ITSNU Pekalongan pada enam periode akademik 2019–2024 dengan total [TOTAL_N] rekaman data yang tervalidasi. Data bersumber dari enam sheet sistem informasi akademik, masing-masing merepresentasikan satu periode pendaftaran. Tabel 4.1 menyajikan distribusi lengkap per tahun beserta konteks fase temporal.</w:t>
      </w:r>
    </w:p>
    <w:p w:rsidR="0007154E" w:rsidRDefault="006250F3">
      <w:pPr>
        <w:spacing w:before="240" w:after="80"/>
        <w:jc w:val="center"/>
      </w:pPr>
      <w:r>
        <w:rPr>
          <w:b/>
          <w:bCs/>
          <w:color w:val="000000"/>
          <w:sz w:val="20"/>
          <w:szCs w:val="20"/>
        </w:rPr>
        <w:t>Tabel 4.1 Distribusi Jumlah Pendaftar per Tahun dan Fase Temporal (2019–2024)</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160"/>
        <w:gridCol w:w="2160"/>
        <w:gridCol w:w="1980"/>
        <w:gridCol w:w="1980"/>
      </w:tblGrid>
      <w:tr w:rsidR="0007154E" w:rsidTr="006250F3">
        <w:tblPrEx>
          <w:tblCellMar>
            <w:top w:w="0" w:type="dxa"/>
            <w:bottom w:w="0" w:type="dxa"/>
          </w:tblCellMar>
        </w:tblPrEx>
        <w:trPr>
          <w:jc w:val="center"/>
        </w:trPr>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Tahun</w:t>
            </w:r>
          </w:p>
        </w:tc>
        <w:tc>
          <w:tcPr>
            <w:tcW w:w="21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Fase Temporal</w:t>
            </w:r>
          </w:p>
        </w:tc>
        <w:tc>
          <w:tcPr>
            <w:tcW w:w="21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Jumlah Pendaftar</w:t>
            </w:r>
          </w:p>
        </w:tc>
        <w:tc>
          <w:tcPr>
            <w:tcW w:w="19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Persentase (%)</w:t>
            </w:r>
          </w:p>
        </w:tc>
        <w:tc>
          <w:tcPr>
            <w:tcW w:w="19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Perubahan (%)</w:t>
            </w:r>
          </w:p>
        </w:tc>
      </w:tr>
      <w:tr w:rsidR="0007154E" w:rsidTr="006250F3">
        <w:tblPrEx>
          <w:tblCellMar>
            <w:top w:w="0" w:type="dxa"/>
            <w:bottom w:w="0" w:type="dxa"/>
          </w:tblCellMar>
        </w:tblPrEx>
        <w:trPr>
          <w:jc w:val="center"/>
        </w:trPr>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2019</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Pre-COVID</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[N_2019]</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[PCT_2019]</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 (baseline)</w:t>
            </w:r>
          </w:p>
        </w:tc>
      </w:tr>
      <w:tr w:rsidR="0007154E" w:rsidTr="006250F3">
        <w:tblPrEx>
          <w:tblCellMar>
            <w:top w:w="0" w:type="dxa"/>
            <w:bottom w:w="0" w:type="dxa"/>
          </w:tblCellMar>
        </w:tblPrEx>
        <w:trPr>
          <w:jc w:val="center"/>
        </w:trPr>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2020</w:t>
            </w:r>
          </w:p>
        </w:tc>
        <w:tc>
          <w:tcPr>
            <w:tcW w:w="21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COVID Crisis</w:t>
            </w:r>
          </w:p>
        </w:tc>
        <w:tc>
          <w:tcPr>
            <w:tcW w:w="21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[N_2020]</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[PCT_2020]</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[DELTA_2020]</w:t>
            </w:r>
          </w:p>
        </w:tc>
      </w:tr>
      <w:tr w:rsidR="0007154E" w:rsidTr="006250F3">
        <w:tblPrEx>
          <w:tblCellMar>
            <w:top w:w="0" w:type="dxa"/>
            <w:bottom w:w="0" w:type="dxa"/>
          </w:tblCellMar>
        </w:tblPrEx>
        <w:trPr>
          <w:jc w:val="center"/>
        </w:trPr>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2021</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COVID Crisis</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[N_2021]</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[PCT_2021]</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[DELTA_2021]</w:t>
            </w:r>
          </w:p>
        </w:tc>
      </w:tr>
      <w:tr w:rsidR="0007154E" w:rsidTr="006250F3">
        <w:tblPrEx>
          <w:tblCellMar>
            <w:top w:w="0" w:type="dxa"/>
            <w:bottom w:w="0" w:type="dxa"/>
          </w:tblCellMar>
        </w:tblPrEx>
        <w:trPr>
          <w:jc w:val="center"/>
        </w:trPr>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2022</w:t>
            </w:r>
          </w:p>
        </w:tc>
        <w:tc>
          <w:tcPr>
            <w:tcW w:w="21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Recovery</w:t>
            </w:r>
          </w:p>
        </w:tc>
        <w:tc>
          <w:tcPr>
            <w:tcW w:w="21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[N_2022]</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[PCT_2022]</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[DELTA_2022]</w:t>
            </w:r>
          </w:p>
        </w:tc>
      </w:tr>
      <w:tr w:rsidR="0007154E" w:rsidTr="006250F3">
        <w:tblPrEx>
          <w:tblCellMar>
            <w:top w:w="0" w:type="dxa"/>
            <w:bottom w:w="0" w:type="dxa"/>
          </w:tblCellMar>
        </w:tblPrEx>
        <w:trPr>
          <w:jc w:val="center"/>
        </w:trPr>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2023</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Recovery</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[N_2023]</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[PCT_2023]</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[DELTA_2023]</w:t>
            </w:r>
          </w:p>
        </w:tc>
      </w:tr>
      <w:tr w:rsidR="0007154E" w:rsidTr="006250F3">
        <w:tblPrEx>
          <w:tblCellMar>
            <w:top w:w="0" w:type="dxa"/>
            <w:bottom w:w="0" w:type="dxa"/>
          </w:tblCellMar>
        </w:tblPrEx>
        <w:trPr>
          <w:jc w:val="center"/>
        </w:trPr>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2024</w:t>
            </w:r>
          </w:p>
        </w:tc>
        <w:tc>
          <w:tcPr>
            <w:tcW w:w="21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Recovery</w:t>
            </w:r>
          </w:p>
        </w:tc>
        <w:tc>
          <w:tcPr>
            <w:tcW w:w="21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[N_2024]</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[PCT_2024]</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[DELTA_2024]</w:t>
            </w:r>
          </w:p>
        </w:tc>
      </w:tr>
      <w:tr w:rsidR="0007154E" w:rsidTr="006250F3">
        <w:tblPrEx>
          <w:tblCellMar>
            <w:top w:w="0" w:type="dxa"/>
            <w:bottom w:w="0" w:type="dxa"/>
          </w:tblCellMar>
        </w:tblPrEx>
        <w:trPr>
          <w:jc w:val="center"/>
        </w:trPr>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lastRenderedPageBreak/>
              <w:t>Total</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[TOTAL_N]</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100%</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w:t>
            </w:r>
          </w:p>
        </w:tc>
      </w:tr>
    </w:tbl>
    <w:p w:rsidR="0007154E" w:rsidRDefault="006250F3">
      <w:pPr>
        <w:spacing w:after="160" w:line="480" w:lineRule="auto"/>
      </w:pPr>
      <w:r>
        <w:rPr>
          <w:i/>
          <w:iCs/>
          <w:color w:val="000000"/>
        </w:rPr>
        <w:t>Sumber: Data Primer PMB ITSNU Pekalongan, diolah (2025)</w:t>
      </w:r>
    </w:p>
    <w:p w:rsidR="0007154E" w:rsidRDefault="0007154E">
      <w:pPr>
        <w:spacing w:after="160"/>
      </w:pPr>
    </w:p>
    <w:p w:rsidR="0007154E" w:rsidRDefault="006250F3">
      <w:pPr>
        <w:spacing w:after="160" w:line="480" w:lineRule="auto"/>
        <w:ind w:firstLine="720"/>
        <w:jc w:val="both"/>
      </w:pPr>
      <w:r>
        <w:rPr>
          <w:color w:val="000000"/>
        </w:rPr>
        <w:t>Berdasarkan Tabel 4.1, teridentifikasi tiga pola utama. Pertama, fase Pre-COVID (2019) mencatat [N_2019] pendaftar sebagai baseline normal. Kedua, fase COVID Crisis (2020–2021) menunjukkan penurunan yang konsisten dengan temuan Aristovnik et al. (2021) yang mendokumentasikan dampak pandemi terhadap enrollment pendidikan tinggi. Ketiga, fase Recovery (2022–2024) memperlihatkan tren pemulihan, meskipun tidak sepenuhnya kembali ke kondisi 2019 mencerminkan fenomena hysteresis pasca-krisis.</w:t>
      </w:r>
    </w:p>
    <w:p w:rsidR="0007154E" w:rsidRDefault="006250F3">
      <w:pPr>
        <w:spacing w:after="160" w:line="480" w:lineRule="auto"/>
        <w:ind w:firstLine="720"/>
        <w:jc w:val="both"/>
      </w:pPr>
      <w:r>
        <w:rPr>
          <w:i/>
          <w:iCs/>
          <w:color w:val="000000"/>
        </w:rPr>
        <w:t>Gambar 4.1 menyajikan visualisasi distribusi pendaftar per tahun dalam bentuk bar chart. [→ Sisipkan bar chart: warna biru=Pre-COVID, merah=COVID Crisis, hijau=Recovery. Sumber: output pipeline Python (2025)]</w:t>
      </w:r>
    </w:p>
    <w:p w:rsidR="0007154E" w:rsidRDefault="006250F3">
      <w:pPr>
        <w:spacing w:before="80" w:after="240"/>
        <w:jc w:val="center"/>
      </w:pPr>
      <w:r>
        <w:rPr>
          <w:color w:val="000000"/>
          <w:sz w:val="20"/>
          <w:szCs w:val="20"/>
        </w:rPr>
        <w:t>Gambar 4.1 Distribusi Jumlah Pendaftar PMB ITSNU Pekalongan per Tahun (2019–2024)</w:t>
      </w:r>
    </w:p>
    <w:p w:rsidR="0007154E" w:rsidRDefault="006250F3">
      <w:pPr>
        <w:pStyle w:val="Judul3"/>
      </w:pPr>
      <w:r>
        <w:t>4.1.2 Distribusi Program Studi dan Profil Variabel Kunci</w:t>
      </w:r>
    </w:p>
    <w:p w:rsidR="0007154E" w:rsidRDefault="006250F3">
      <w:pPr>
        <w:spacing w:before="240" w:after="80"/>
        <w:jc w:val="center"/>
      </w:pPr>
      <w:r>
        <w:rPr>
          <w:b/>
          <w:bCs/>
          <w:color w:val="000000"/>
          <w:sz w:val="20"/>
          <w:szCs w:val="20"/>
        </w:rPr>
        <w:t>Tabel 4.2 Distribusi Program Studi Dominan (Seluruh Periode 2019–2024)</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980"/>
        <w:gridCol w:w="1980"/>
      </w:tblGrid>
      <w:tr w:rsidR="0007154E" w:rsidTr="006250F3">
        <w:tblPrEx>
          <w:tblCellMar>
            <w:top w:w="0" w:type="dxa"/>
            <w:bottom w:w="0" w:type="dxa"/>
          </w:tblCellMar>
        </w:tblPrEx>
        <w:trPr>
          <w:jc w:val="center"/>
        </w:trPr>
        <w:tc>
          <w:tcPr>
            <w:tcW w:w="54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Program Studi</w:t>
            </w:r>
          </w:p>
        </w:tc>
        <w:tc>
          <w:tcPr>
            <w:tcW w:w="19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Jumlah Pendaftar</w:t>
            </w:r>
          </w:p>
        </w:tc>
        <w:tc>
          <w:tcPr>
            <w:tcW w:w="19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Persentase (%)</w:t>
            </w:r>
          </w:p>
        </w:tc>
      </w:tr>
      <w:tr w:rsidR="0007154E" w:rsidTr="006250F3">
        <w:tblPrEx>
          <w:tblCellMar>
            <w:top w:w="0" w:type="dxa"/>
            <w:bottom w:w="0" w:type="dxa"/>
          </w:tblCellMar>
        </w:tblPrEx>
        <w:trPr>
          <w:jc w:val="center"/>
        </w:trPr>
        <w:tc>
          <w:tcPr>
            <w:tcW w:w="5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[PRODI_1]</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[N_PRODI_1]</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[PCT_PRODI_1]</w:t>
            </w:r>
          </w:p>
        </w:tc>
      </w:tr>
      <w:tr w:rsidR="0007154E" w:rsidTr="006250F3">
        <w:tblPrEx>
          <w:tblCellMar>
            <w:top w:w="0" w:type="dxa"/>
            <w:bottom w:w="0" w:type="dxa"/>
          </w:tblCellMar>
        </w:tblPrEx>
        <w:trPr>
          <w:jc w:val="center"/>
        </w:trPr>
        <w:tc>
          <w:tcPr>
            <w:tcW w:w="54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[PRODI_2]</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[N_PRODI_2]</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[PCT_PRODI_2]</w:t>
            </w:r>
          </w:p>
        </w:tc>
      </w:tr>
      <w:tr w:rsidR="0007154E" w:rsidTr="006250F3">
        <w:tblPrEx>
          <w:tblCellMar>
            <w:top w:w="0" w:type="dxa"/>
            <w:bottom w:w="0" w:type="dxa"/>
          </w:tblCellMar>
        </w:tblPrEx>
        <w:trPr>
          <w:jc w:val="center"/>
        </w:trPr>
        <w:tc>
          <w:tcPr>
            <w:tcW w:w="5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[PRODI_3]</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[N_PRODI_3]</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[PCT_PRODI_3]</w:t>
            </w:r>
          </w:p>
        </w:tc>
      </w:tr>
      <w:tr w:rsidR="0007154E" w:rsidTr="006250F3">
        <w:tblPrEx>
          <w:tblCellMar>
            <w:top w:w="0" w:type="dxa"/>
            <w:bottom w:w="0" w:type="dxa"/>
          </w:tblCellMar>
        </w:tblPrEx>
        <w:trPr>
          <w:jc w:val="center"/>
        </w:trPr>
        <w:tc>
          <w:tcPr>
            <w:tcW w:w="54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[PRODI_4]</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[N_PRODI_4]</w:t>
            </w:r>
          </w:p>
        </w:tc>
        <w:tc>
          <w:tcPr>
            <w:tcW w:w="19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[PCT_PRODI_4]</w:t>
            </w:r>
          </w:p>
        </w:tc>
      </w:tr>
      <w:tr w:rsidR="0007154E" w:rsidTr="006250F3">
        <w:tblPrEx>
          <w:tblCellMar>
            <w:top w:w="0" w:type="dxa"/>
            <w:bottom w:w="0" w:type="dxa"/>
          </w:tblCellMar>
        </w:tblPrEx>
        <w:trPr>
          <w:jc w:val="center"/>
        </w:trPr>
        <w:tc>
          <w:tcPr>
            <w:tcW w:w="5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[PRODI_5]</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[N_PRODI_5]</w:t>
            </w:r>
          </w:p>
        </w:tc>
        <w:tc>
          <w:tcPr>
            <w:tcW w:w="19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[PCT_PRODI_5]</w:t>
            </w:r>
          </w:p>
        </w:tc>
      </w:tr>
    </w:tbl>
    <w:p w:rsidR="0007154E" w:rsidRDefault="006250F3">
      <w:pPr>
        <w:spacing w:after="160" w:line="480" w:lineRule="auto"/>
      </w:pPr>
      <w:r>
        <w:rPr>
          <w:i/>
          <w:iCs/>
          <w:color w:val="000000"/>
        </w:rPr>
        <w:t>Sumber: Data Primer PMB ITSNU Pekalongan, diolah (2025)</w:t>
      </w:r>
    </w:p>
    <w:p w:rsidR="0007154E" w:rsidRDefault="0007154E">
      <w:pPr>
        <w:spacing w:after="160"/>
      </w:pPr>
    </w:p>
    <w:p w:rsidR="0007154E" w:rsidRDefault="006250F3">
      <w:pPr>
        <w:pStyle w:val="Judul2"/>
      </w:pPr>
      <w:r>
        <w:t>4.2 Hasil Otomasi Data Preparation (Tahap 4A–4E)</w:t>
      </w:r>
    </w:p>
    <w:p w:rsidR="0007154E" w:rsidRDefault="006250F3">
      <w:pPr>
        <w:pStyle w:val="Judul3"/>
      </w:pPr>
      <w:r>
        <w:lastRenderedPageBreak/>
        <w:t>4.2.1 Hasil Text Preprocessing Otomatis</w:t>
      </w:r>
    </w:p>
    <w:p w:rsidR="0007154E" w:rsidRDefault="006250F3">
      <w:pPr>
        <w:spacing w:before="240" w:after="80"/>
        <w:jc w:val="center"/>
      </w:pPr>
      <w:r>
        <w:rPr>
          <w:b/>
          <w:bCs/>
          <w:color w:val="000000"/>
          <w:sz w:val="20"/>
          <w:szCs w:val="20"/>
        </w:rPr>
        <w:t>Tabel 4.3 Contoh Hasil Otomasi Text Preprocessing (Normalisasi Singkatan Bahasa Indonesia)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Teks Asli</w:t>
            </w:r>
          </w:p>
        </w:tc>
        <w:tc>
          <w:tcPr>
            <w:tcW w:w="4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Hasil Otomasi Preprocessing</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Ahmad Fauzi Rahmanto</w:t>
            </w:r>
          </w:p>
        </w:tc>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ahmad fauzi rahmanto</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SMK N 1 PKL</w:t>
            </w:r>
          </w:p>
        </w:tc>
        <w:tc>
          <w:tcPr>
            <w:tcW w:w="4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sekolah menengah kejuruan negeri 1 pekalongan</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Jl. Ahmad Yani No.12 Gg. Mawar</w:t>
            </w:r>
          </w:p>
        </w:tc>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jalan ahmad yani nomor 12 gang mawar</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Kec. Wiradesa Kab. Pekalongan</w:t>
            </w:r>
          </w:p>
        </w:tc>
        <w:tc>
          <w:tcPr>
            <w:tcW w:w="4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kecamatan wiradesa kabupaten pekalongan</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MA Al-Hikmah Ds. Rowosari</w:t>
            </w:r>
          </w:p>
        </w:tc>
        <w:tc>
          <w:tcPr>
            <w:tcW w:w="4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madrasah aliyah al hikmah desa rowosari</w:t>
            </w:r>
          </w:p>
        </w:tc>
      </w:tr>
      <w:tr w:rsidR="0007154E" w:rsidTr="006250F3">
        <w:tblPrEx>
          <w:tblCellMar>
            <w:top w:w="0" w:type="dxa"/>
            <w:bottom w:w="0" w:type="dxa"/>
          </w:tblCellMar>
        </w:tblPrEx>
        <w:trPr>
          <w:jc w:val="center"/>
        </w:trPr>
        <w:tc>
          <w:tcPr>
            <w:tcW w:w="4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MTs. N 2 Batang</w:t>
            </w:r>
          </w:p>
        </w:tc>
        <w:tc>
          <w:tcPr>
            <w:tcW w:w="4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madrasah tsanawiyah negeri 2 batang</w:t>
            </w:r>
          </w:p>
        </w:tc>
      </w:tr>
    </w:tbl>
    <w:p w:rsidR="0007154E" w:rsidRDefault="006250F3">
      <w:pPr>
        <w:spacing w:after="160" w:line="480" w:lineRule="auto"/>
      </w:pPr>
      <w:r>
        <w:rPr>
          <w:i/>
          <w:iCs/>
          <w:color w:val="000000"/>
        </w:rPr>
        <w:t>Sumber: Hasil otomasi pipeline praproses (2025)</w:t>
      </w:r>
    </w:p>
    <w:p w:rsidR="0007154E" w:rsidRDefault="0007154E">
      <w:pPr>
        <w:spacing w:after="160"/>
      </w:pPr>
    </w:p>
    <w:p w:rsidR="0007154E" w:rsidRDefault="006250F3">
      <w:pPr>
        <w:pStyle w:val="Judul3"/>
      </w:pPr>
      <w:r>
        <w:t>4.2.2 Validasi Stabilitas Embedding IndoBERT (Cosine Similarity)</w:t>
      </w:r>
    </w:p>
    <w:p w:rsidR="0007154E" w:rsidRDefault="006250F3">
      <w:pPr>
        <w:spacing w:before="240" w:after="80"/>
        <w:jc w:val="center"/>
      </w:pPr>
      <w:r>
        <w:rPr>
          <w:b/>
          <w:bCs/>
          <w:color w:val="000000"/>
          <w:sz w:val="20"/>
          <w:szCs w:val="20"/>
        </w:rPr>
        <w:t>Tabel 4.3a Validasi Stabilitas Embedding IndoBERT: Cosine Similarity Rata-rata Antar Periode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7154E" w:rsidTr="006250F3">
        <w:tblPrEx>
          <w:tblCellMar>
            <w:top w:w="0" w:type="dxa"/>
            <w:bottom w:w="0" w:type="dxa"/>
          </w:tblCellMar>
        </w:tblPrEx>
        <w:trPr>
          <w:jc w:val="center"/>
        </w:trPr>
        <w:tc>
          <w:tcPr>
            <w:tcW w:w="23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Transisi Periode</w:t>
            </w:r>
          </w:p>
        </w:tc>
        <w:tc>
          <w:tcPr>
            <w:tcW w:w="23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Cosine Similarity</w:t>
            </w:r>
          </w:p>
        </w:tc>
        <w:tc>
          <w:tcPr>
            <w:tcW w:w="23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Kategori</w:t>
            </w:r>
          </w:p>
        </w:tc>
        <w:tc>
          <w:tcPr>
            <w:tcW w:w="23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Interpretasi</w:t>
            </w:r>
          </w:p>
        </w:tc>
      </w:tr>
      <w:tr w:rsidR="0007154E" w:rsidTr="006250F3">
        <w:tblPrEx>
          <w:tblCellMar>
            <w:top w:w="0" w:type="dxa"/>
            <w:bottom w:w="0" w:type="dxa"/>
          </w:tblCellMar>
        </w:tblPrEx>
        <w:trPr>
          <w:jc w:val="center"/>
        </w:trPr>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2019 → 2020</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[SIM_1920]</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[Stabil/Moderat]</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[Deskripsi nilai aktual]</w:t>
            </w:r>
          </w:p>
        </w:tc>
      </w:tr>
      <w:tr w:rsidR="0007154E" w:rsidTr="006250F3">
        <w:tblPrEx>
          <w:tblCellMar>
            <w:top w:w="0" w:type="dxa"/>
            <w:bottom w:w="0" w:type="dxa"/>
          </w:tblCellMar>
        </w:tblPrEx>
        <w:trPr>
          <w:jc w:val="center"/>
        </w:trPr>
        <w:tc>
          <w:tcPr>
            <w:tcW w:w="23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2020 → 2021</w:t>
            </w:r>
          </w:p>
        </w:tc>
        <w:tc>
          <w:tcPr>
            <w:tcW w:w="23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[SIM_2021]</w:t>
            </w:r>
          </w:p>
        </w:tc>
        <w:tc>
          <w:tcPr>
            <w:tcW w:w="23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[Stabil/Moderat]</w:t>
            </w:r>
          </w:p>
        </w:tc>
        <w:tc>
          <w:tcPr>
            <w:tcW w:w="23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[Deskripsi nilai aktual]</w:t>
            </w:r>
          </w:p>
        </w:tc>
      </w:tr>
      <w:tr w:rsidR="0007154E" w:rsidTr="006250F3">
        <w:tblPrEx>
          <w:tblCellMar>
            <w:top w:w="0" w:type="dxa"/>
            <w:bottom w:w="0" w:type="dxa"/>
          </w:tblCellMar>
        </w:tblPrEx>
        <w:trPr>
          <w:jc w:val="center"/>
        </w:trPr>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2021 → 2022</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[SIM_2122]</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[Stabil/Moderat]</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[Deskripsi nilai aktual]</w:t>
            </w:r>
          </w:p>
        </w:tc>
      </w:tr>
      <w:tr w:rsidR="0007154E" w:rsidTr="006250F3">
        <w:tblPrEx>
          <w:tblCellMar>
            <w:top w:w="0" w:type="dxa"/>
            <w:bottom w:w="0" w:type="dxa"/>
          </w:tblCellMar>
        </w:tblPrEx>
        <w:trPr>
          <w:jc w:val="center"/>
        </w:trPr>
        <w:tc>
          <w:tcPr>
            <w:tcW w:w="23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2022 → 2023</w:t>
            </w:r>
          </w:p>
        </w:tc>
        <w:tc>
          <w:tcPr>
            <w:tcW w:w="23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[SIM_2223]</w:t>
            </w:r>
          </w:p>
        </w:tc>
        <w:tc>
          <w:tcPr>
            <w:tcW w:w="23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[Stabil/Moderat]</w:t>
            </w:r>
          </w:p>
        </w:tc>
        <w:tc>
          <w:tcPr>
            <w:tcW w:w="23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[Deskripsi nilai aktual]</w:t>
            </w:r>
          </w:p>
        </w:tc>
      </w:tr>
      <w:tr w:rsidR="0007154E" w:rsidTr="006250F3">
        <w:tblPrEx>
          <w:tblCellMar>
            <w:top w:w="0" w:type="dxa"/>
            <w:bottom w:w="0" w:type="dxa"/>
          </w:tblCellMar>
        </w:tblPrEx>
        <w:trPr>
          <w:jc w:val="center"/>
        </w:trPr>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2023 → 2024</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[SIM_2324]</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[Stabil/Moderat]</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[Deskripsi nilai aktual]</w:t>
            </w:r>
          </w:p>
        </w:tc>
      </w:tr>
      <w:tr w:rsidR="0007154E" w:rsidTr="006250F3">
        <w:tblPrEx>
          <w:tblCellMar>
            <w:top w:w="0" w:type="dxa"/>
            <w:bottom w:w="0" w:type="dxa"/>
          </w:tblCellMar>
        </w:tblPrEx>
        <w:trPr>
          <w:jc w:val="center"/>
        </w:trPr>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Rata-rata</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[AVG_SIM]</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w:t>
            </w:r>
          </w:p>
        </w:tc>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vAlign w:val="center"/>
          </w:tcPr>
          <w:p w:rsidR="0007154E" w:rsidRDefault="006250F3">
            <w:pPr>
              <w:jc w:val="center"/>
            </w:pPr>
            <w:r>
              <w:rPr>
                <w:color w:val="000000"/>
                <w:sz w:val="18"/>
                <w:szCs w:val="18"/>
              </w:rPr>
              <w:t>—</w:t>
            </w:r>
          </w:p>
        </w:tc>
      </w:tr>
    </w:tbl>
    <w:p w:rsidR="0007154E" w:rsidRDefault="006250F3">
      <w:pPr>
        <w:spacing w:after="160" w:line="480" w:lineRule="auto"/>
      </w:pPr>
      <w:r>
        <w:rPr>
          <w:i/>
          <w:iCs/>
          <w:color w:val="000000"/>
        </w:rPr>
        <w:t>Keterangan: Cosine Similarity &gt; 0,85 = Stabil; 0,70–0,85 = Moderat; &lt; 0,70 = Rendah</w:t>
      </w:r>
    </w:p>
    <w:p w:rsidR="0007154E" w:rsidRDefault="006250F3">
      <w:pPr>
        <w:spacing w:after="160" w:line="480" w:lineRule="auto"/>
      </w:pPr>
      <w:r>
        <w:rPr>
          <w:i/>
          <w:iCs/>
          <w:color w:val="000000"/>
        </w:rPr>
        <w:t>Sumber: Hasil otomasi pipeline IndoBERT (2025)</w:t>
      </w:r>
    </w:p>
    <w:p w:rsidR="0007154E" w:rsidRDefault="0007154E">
      <w:pPr>
        <w:spacing w:after="160"/>
      </w:pPr>
    </w:p>
    <w:p w:rsidR="0007154E" w:rsidRDefault="006250F3">
      <w:pPr>
        <w:spacing w:after="160" w:line="480" w:lineRule="auto"/>
        <w:ind w:firstLine="720"/>
        <w:jc w:val="both"/>
      </w:pPr>
      <w:r>
        <w:rPr>
          <w:color w:val="000000"/>
        </w:rPr>
        <w:t xml:space="preserve">Nilai cosine similarity rata-rata [AVG_SIM] mengkonfirmasi Hipotesis 2 (H2): IndoBERT menghasilkan representasi yang stabil antar periode di atas threshold 0,70. Temuan ini konsisten dengan validasi yang dilakukan oleh Subakti </w:t>
      </w:r>
      <w:r>
        <w:rPr>
          <w:color w:val="000000"/>
        </w:rPr>
        <w:lastRenderedPageBreak/>
        <w:t>et al. (2022) yang menunjukkan bahwa BERT sebagai representasi data teks menghasilkan konsistensi yang unggul dibandingkan metode konvensional.</w:t>
      </w:r>
    </w:p>
    <w:p w:rsidR="0007154E" w:rsidRDefault="006250F3">
      <w:pPr>
        <w:pStyle w:val="Judul3"/>
      </w:pPr>
      <w:r>
        <w:t>4.2.3 Hasil PCA Dimensionality Reduction</w:t>
      </w:r>
    </w:p>
    <w:p w:rsidR="0007154E" w:rsidRDefault="006250F3">
      <w:pPr>
        <w:spacing w:after="160" w:line="480" w:lineRule="auto"/>
        <w:ind w:firstLine="720"/>
        <w:jc w:val="both"/>
      </w:pPr>
      <w:r>
        <w:rPr>
          <w:color w:val="000000"/>
        </w:rPr>
        <w:t>PCA yang di-fit pada data 2019 menghasilkan [N_COMP] komponen utama yang menjelaskan 95% varians data, mereduksi dimensi dari ~773 menjadi [N_COMP] dimensi pengurangan sebesar [PCT_REDUKSI]%. Strategi fit-on-2019, transform-all memastikan komparabilitas klaster antar waktu (Jolliffe &amp; Cadima, 2016).</w:t>
      </w:r>
    </w:p>
    <w:p w:rsidR="0007154E" w:rsidRDefault="006250F3">
      <w:pPr>
        <w:pStyle w:val="Judul2"/>
      </w:pPr>
      <w:r>
        <w:t>4.3 Hasil Segmentasi Probabilistik GMM Time Series</w:t>
      </w:r>
    </w:p>
    <w:p w:rsidR="0007154E" w:rsidRDefault="006250F3">
      <w:pPr>
        <w:pStyle w:val="Judul3"/>
      </w:pPr>
      <w:r>
        <w:t>4.3.1 Penentuan Jumlah Komponen Optimal (K-Scan)</w:t>
      </w:r>
    </w:p>
    <w:p w:rsidR="0007154E" w:rsidRDefault="006250F3">
      <w:pPr>
        <w:spacing w:before="240" w:after="80"/>
        <w:jc w:val="center"/>
      </w:pPr>
      <w:r>
        <w:rPr>
          <w:b/>
          <w:bCs/>
          <w:color w:val="000000"/>
          <w:sz w:val="20"/>
          <w:szCs w:val="20"/>
        </w:rPr>
        <w:t>Tabel 4.4 Nilai BIC, AIC, dan Silhouette Score per Nilai K dan Per Tahun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1277"/>
        <w:gridCol w:w="766"/>
        <w:gridCol w:w="767"/>
        <w:gridCol w:w="767"/>
        <w:gridCol w:w="767"/>
        <w:gridCol w:w="767"/>
        <w:gridCol w:w="1150"/>
        <w:gridCol w:w="1150"/>
        <w:gridCol w:w="1150"/>
      </w:tblGrid>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Tahun</w:t>
            </w:r>
          </w:p>
        </w:tc>
        <w:tc>
          <w:tcPr>
            <w:tcW w:w="12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Fase</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K=2</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K=3</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K=4</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K=5</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K=6</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 Opt</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BIC Opt</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Sil Opt</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2019</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Pre-COVID</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[S2]</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[S3]</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[S4]</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[S5]</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[S6]</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[BIC]</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2020</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COVID Crisis</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[S2]</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[S3]</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[S4]</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[S5]</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[S6]</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[BIC]</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[SIL]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2021</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COVID Crisis</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[S2]</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[S3]</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[S4]</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[S5]</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[S6]</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[BIC]</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2022</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Recovery</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[S2]</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[S3]</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[S4]</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[S5]</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[S6]</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[BIC]</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[SIL]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2023</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Recovery</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[S2]</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[S3]</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[S4]</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[S5]</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[S6]</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[BIC]</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2024</w:t>
            </w:r>
          </w:p>
        </w:tc>
        <w:tc>
          <w:tcPr>
            <w:tcW w:w="12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Recovery</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[S2]</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[S3]</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[S4]</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[S5]</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[S6]</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[BIC]</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[SIL]</w:t>
            </w:r>
          </w:p>
        </w:tc>
      </w:tr>
    </w:tbl>
    <w:p w:rsidR="0007154E" w:rsidRDefault="006250F3">
      <w:pPr>
        <w:spacing w:after="160" w:line="480" w:lineRule="auto"/>
      </w:pPr>
      <w:r>
        <w:rPr>
          <w:i/>
          <w:iCs/>
          <w:color w:val="000000"/>
        </w:rPr>
        <w:t>Keterangan: K Optimal = minimum BIC. Sil = Silhouette Score</w:t>
      </w:r>
    </w:p>
    <w:p w:rsidR="0007154E" w:rsidRDefault="006250F3">
      <w:pPr>
        <w:spacing w:after="160" w:line="480" w:lineRule="auto"/>
      </w:pPr>
      <w:r>
        <w:rPr>
          <w:i/>
          <w:iCs/>
          <w:color w:val="000000"/>
        </w:rPr>
        <w:t>Sumber: Hasil pemodelan GMM (2025)</w:t>
      </w:r>
    </w:p>
    <w:p w:rsidR="0007154E" w:rsidRDefault="0007154E">
      <w:pPr>
        <w:spacing w:after="160"/>
      </w:pPr>
    </w:p>
    <w:p w:rsidR="0007154E" w:rsidRDefault="006250F3">
      <w:pPr>
        <w:spacing w:after="160" w:line="480" w:lineRule="auto"/>
        <w:ind w:firstLine="720"/>
        <w:jc w:val="both"/>
      </w:pPr>
      <w:r>
        <w:rPr>
          <w:color w:val="000000"/>
        </w:rPr>
        <w:t xml:space="preserve">Nilai Silhouette Score berkisar antara [SIL_MIN] (tahun [TAHUN_MIN]) hingga [SIL_MAX] (tahun [TAHUN_MAX]). Penurunan nilai pada periode 2020–2021 mencerminkan homogenisasi sementara profil pendaftar selama krisis. Scrucca et al. (2023) menegaskan bahwa nilai Silhouette Score tetap dapat </w:t>
      </w:r>
      <w:r>
        <w:rPr>
          <w:color w:val="000000"/>
        </w:rPr>
        <w:lastRenderedPageBreak/>
        <w:t>diinterpretasikan secara bermakna dalam soft clustering seperti GMM, karena GMM secara inheren mengakomodasi tumpang tindih antar klaster.</w:t>
      </w:r>
    </w:p>
    <w:p w:rsidR="0007154E" w:rsidRDefault="006250F3">
      <w:pPr>
        <w:spacing w:after="160" w:line="480" w:lineRule="auto"/>
        <w:ind w:firstLine="720"/>
        <w:jc w:val="both"/>
      </w:pPr>
      <w:r>
        <w:rPr>
          <w:i/>
          <w:iCs/>
          <w:color w:val="000000"/>
        </w:rPr>
        <w:t>Gambar 4.2a–4.2f menyajikan visualisasi distribusi klaster GMM pada ruang PCA 2D per periode. [→ Sisipkan 6 panel scatter plot dari pipeline Python. Sumber: output pipeline Python (2025)]</w:t>
      </w:r>
    </w:p>
    <w:p w:rsidR="0007154E" w:rsidRDefault="006250F3">
      <w:pPr>
        <w:spacing w:before="80" w:after="240"/>
        <w:jc w:val="center"/>
      </w:pPr>
      <w:r>
        <w:rPr>
          <w:color w:val="000000"/>
          <w:sz w:val="20"/>
          <w:szCs w:val="20"/>
        </w:rPr>
        <w:t>Gambar 4.2a–4.2f Distribusi Klaster GMM pada Ruang PCA 2D per Periode (2019–2024)</w:t>
      </w:r>
    </w:p>
    <w:p w:rsidR="0007154E" w:rsidRDefault="006250F3">
      <w:pPr>
        <w:spacing w:after="160" w:line="480" w:lineRule="auto"/>
        <w:ind w:firstLine="720"/>
        <w:jc w:val="both"/>
      </w:pPr>
      <w:r>
        <w:rPr>
          <w:i/>
          <w:iCs/>
          <w:color w:val="000000"/>
        </w:rPr>
        <w:t>Gambar 4.3a menyajikan Silhouette Score GMM per periode. [→ Sisipkan line chart dari pipeline Python: sumbu X = tahun, sumbu Y = Silhouette Score. Sumber: output pipeline Python (2025)]</w:t>
      </w:r>
    </w:p>
    <w:p w:rsidR="0007154E" w:rsidRDefault="006250F3">
      <w:pPr>
        <w:spacing w:before="80" w:after="240"/>
        <w:jc w:val="center"/>
      </w:pPr>
      <w:r>
        <w:rPr>
          <w:color w:val="000000"/>
          <w:sz w:val="20"/>
          <w:szCs w:val="20"/>
        </w:rPr>
        <w:t>Gambar 4.3a Silhouette Score GMM per Periode (2019–2024)</w:t>
      </w:r>
    </w:p>
    <w:p w:rsidR="0007154E" w:rsidRDefault="006250F3">
      <w:pPr>
        <w:pStyle w:val="Judul2"/>
      </w:pPr>
      <w:r>
        <w:t>4.4 Hasil Time Series Analysis dan Deteksi Structural Break</w:t>
      </w:r>
    </w:p>
    <w:p w:rsidR="0007154E" w:rsidRDefault="006250F3">
      <w:pPr>
        <w:spacing w:before="240" w:after="80"/>
        <w:jc w:val="center"/>
      </w:pPr>
      <w:r>
        <w:rPr>
          <w:b/>
          <w:bCs/>
          <w:color w:val="000000"/>
          <w:sz w:val="20"/>
          <w:szCs w:val="20"/>
        </w:rPr>
        <w:t>Tabel 4.5 Analisis Stabilitas Klaster: ARI, Jaccard Similarity, dan Centroid Drift Antar Periode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080"/>
        <w:gridCol w:w="1080"/>
        <w:gridCol w:w="1440"/>
        <w:gridCol w:w="1800"/>
        <w:gridCol w:w="2520"/>
      </w:tblGrid>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Transisi</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ARI</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Jaccard</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Centroid Drift</w:t>
            </w:r>
          </w:p>
        </w:tc>
        <w:tc>
          <w:tcPr>
            <w:tcW w:w="18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Kategori</w:t>
            </w:r>
          </w:p>
        </w:tc>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Interpretasi</w:t>
            </w:r>
          </w:p>
        </w:tc>
      </w:tr>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2019 → 2020</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[ARI]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[JAC]</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[DRIFT]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Structural Break</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Disrupsi COVID-19 dikonfirmasi → H1 ✅</w:t>
            </w:r>
          </w:p>
        </w:tc>
      </w:tr>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2020 → 2021</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[ARI]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[JAC]</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[DRIFT]</w:t>
            </w:r>
          </w:p>
        </w:tc>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[Kategori]</w:t>
            </w:r>
          </w:p>
        </w:tc>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[Interpretasi aktual]</w:t>
            </w:r>
          </w:p>
        </w:tc>
      </w:tr>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2021 → 2022</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[ARI]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[JAC]</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[DRIFT]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[Kategori]</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Awal transisi pemulihan</w:t>
            </w:r>
          </w:p>
        </w:tc>
      </w:tr>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2022 → 2023</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[ARI]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[JAC]</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[DRIFT]</w:t>
            </w:r>
          </w:p>
        </w:tc>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[Kategori]</w:t>
            </w:r>
          </w:p>
        </w:tc>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[Interpretasi aktual]</w:t>
            </w:r>
          </w:p>
        </w:tc>
      </w:tr>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2023 → 2024</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[ARI]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[JAC]</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[DRIFT]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[Kategori]</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[Interpretasi aktual]</w:t>
            </w:r>
          </w:p>
        </w:tc>
      </w:tr>
    </w:tbl>
    <w:p w:rsidR="0007154E" w:rsidRDefault="006250F3">
      <w:pPr>
        <w:spacing w:after="160" w:line="480" w:lineRule="auto"/>
      </w:pPr>
      <w:r>
        <w:rPr>
          <w:i/>
          <w:iCs/>
          <w:color w:val="000000"/>
        </w:rPr>
        <w:t>Keterangan: ARI &gt; 0,60 = Stabil | 0,30–0,60 = Drift Moderat | &lt; 0,30 = Structural Break</w:t>
      </w:r>
    </w:p>
    <w:p w:rsidR="0007154E" w:rsidRDefault="006250F3">
      <w:pPr>
        <w:spacing w:after="160" w:line="480" w:lineRule="auto"/>
      </w:pPr>
      <w:r>
        <w:rPr>
          <w:i/>
          <w:iCs/>
          <w:color w:val="000000"/>
        </w:rPr>
        <w:t>Sumber: Hasil analisis stabilitas GMM (2025)</w:t>
      </w:r>
    </w:p>
    <w:p w:rsidR="0007154E" w:rsidRDefault="0007154E">
      <w:pPr>
        <w:spacing w:after="160"/>
      </w:pPr>
    </w:p>
    <w:p w:rsidR="0007154E" w:rsidRDefault="006250F3">
      <w:pPr>
        <w:spacing w:after="160" w:line="480" w:lineRule="auto"/>
        <w:ind w:firstLine="720"/>
        <w:jc w:val="both"/>
      </w:pPr>
      <w:r>
        <w:rPr>
          <w:i/>
          <w:iCs/>
          <w:color w:val="000000"/>
        </w:rPr>
        <w:lastRenderedPageBreak/>
        <w:t>Gambar 4.3c menyajikan ARI stabilitas klaster antar periode. [→ Sisipkan horizontal bar chart dari pipeline Python: garis vertikal putus-putus merah di 0,30 dan hijau di 0,60. Sumber: output pipeline Python (2025)]</w:t>
      </w:r>
    </w:p>
    <w:p w:rsidR="0007154E" w:rsidRDefault="006250F3">
      <w:pPr>
        <w:spacing w:before="80" w:after="240"/>
        <w:jc w:val="center"/>
      </w:pPr>
      <w:r>
        <w:rPr>
          <w:color w:val="000000"/>
          <w:sz w:val="20"/>
          <w:szCs w:val="20"/>
        </w:rPr>
        <w:t>Gambar 4.3c ARI Stabilitas Klaster Antar Periode (2019–2024)</w:t>
      </w:r>
    </w:p>
    <w:p w:rsidR="0007154E" w:rsidRDefault="006250F3">
      <w:pPr>
        <w:spacing w:after="160" w:line="480" w:lineRule="auto"/>
        <w:ind w:firstLine="720"/>
        <w:jc w:val="both"/>
      </w:pPr>
      <w:r>
        <w:rPr>
          <w:color w:val="000000"/>
        </w:rPr>
        <w:t>Transisi 2019→2020 menghasilkan ARI [ARI_1920] mengkonfirmasi Hipotesis 1 (H1). Penggunaan tiga metrik komplementer memberikan bukti multi-dimensional yang lebih kuat. Structural break tidak simetris: pemulihan 2021→2022 tidak menghasilkan ARI setara pra-pandemi, mengkonfirmasi fenomena hysteresis yang konsisten dengan dampak krisis besar pada sistem sosial-ekonomi (Purcell &amp; Lumbreras, 2021).</w:t>
      </w:r>
    </w:p>
    <w:p w:rsidR="0007154E" w:rsidRDefault="006250F3">
      <w:pPr>
        <w:spacing w:after="160" w:line="480" w:lineRule="auto"/>
        <w:ind w:firstLine="720"/>
        <w:jc w:val="both"/>
      </w:pPr>
      <w:r>
        <w:rPr>
          <w:color w:val="000000"/>
        </w:rPr>
        <w:t>Proyeksi jumlah pendaftar 2025 menggunakan regresi linear pada tren Recovery (2022–2024) menghasilkan estimasi ~[PROJ_2025] pendaftar dengan R² = [R2].</w:t>
      </w:r>
    </w:p>
    <w:p w:rsidR="0007154E" w:rsidRDefault="006250F3">
      <w:pPr>
        <w:spacing w:after="160" w:line="480" w:lineRule="auto"/>
        <w:ind w:firstLine="720"/>
        <w:jc w:val="both"/>
      </w:pPr>
      <w:r>
        <w:rPr>
          <w:i/>
          <w:iCs/>
          <w:color w:val="000000"/>
        </w:rPr>
        <w:t>Gambar 4.5 menyajikan proyeksi pendaftar 2025. [→ Sisipkan bar chart prediktif dari pipeline Python. Sumber: output pipeline Python (2025)]</w:t>
      </w:r>
    </w:p>
    <w:p w:rsidR="0007154E" w:rsidRDefault="006250F3">
      <w:pPr>
        <w:spacing w:before="80" w:after="240"/>
        <w:jc w:val="center"/>
      </w:pPr>
      <w:r>
        <w:rPr>
          <w:color w:val="000000"/>
          <w:sz w:val="20"/>
          <w:szCs w:val="20"/>
        </w:rPr>
        <w:t>Gambar 4.5 Proyeksi Jumlah Pendaftar ITSNU Pekalongan Tahun 2025 Berbasis Tren Recovery</w:t>
      </w:r>
    </w:p>
    <w:p w:rsidR="0007154E" w:rsidRDefault="006250F3">
      <w:pPr>
        <w:pStyle w:val="Judul2"/>
      </w:pPr>
      <w:r>
        <w:t>4.5 Hasil Evaluasi Multi-Level</w:t>
      </w:r>
    </w:p>
    <w:p w:rsidR="0007154E" w:rsidRDefault="006250F3">
      <w:pPr>
        <w:pStyle w:val="Judul3"/>
      </w:pPr>
      <w:r>
        <w:t>4.5.1 Evaluasi Internal per Periode</w:t>
      </w:r>
    </w:p>
    <w:p w:rsidR="0007154E" w:rsidRDefault="006250F3">
      <w:pPr>
        <w:spacing w:before="240" w:after="80"/>
        <w:jc w:val="center"/>
      </w:pPr>
      <w:r>
        <w:rPr>
          <w:b/>
          <w:bCs/>
          <w:color w:val="000000"/>
          <w:sz w:val="20"/>
          <w:szCs w:val="20"/>
        </w:rPr>
        <w:t>Tabel 4.4a Ringkasan Metrik Evaluasi Internal GMM per Periode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1"/>
        <w:gridCol w:w="1435"/>
        <w:gridCol w:w="718"/>
        <w:gridCol w:w="1436"/>
        <w:gridCol w:w="1792"/>
        <w:gridCol w:w="1791"/>
        <w:gridCol w:w="1437"/>
      </w:tblGrid>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Tahun</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Fase</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Silhouette</w:t>
            </w:r>
          </w:p>
        </w:tc>
        <w:tc>
          <w:tcPr>
            <w:tcW w:w="18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Calinski-Harabasz</w:t>
            </w:r>
          </w:p>
        </w:tc>
        <w:tc>
          <w:tcPr>
            <w:tcW w:w="18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Davies-Bouldin</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Log-Likelihood</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2019</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Pre-COVID</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[SIL]</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[CH]</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[DB]</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[LL]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2020</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COVID Crisis</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[SIL]</w:t>
            </w:r>
          </w:p>
        </w:tc>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[CH]</w:t>
            </w:r>
          </w:p>
        </w:tc>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[DB]</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2021</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COVID Crisis</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[SIL]</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[CH]</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[DB]</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[LL]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2022</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Recovery</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[SIL]</w:t>
            </w:r>
          </w:p>
        </w:tc>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[CH]</w:t>
            </w:r>
          </w:p>
        </w:tc>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[DB]</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lastRenderedPageBreak/>
              <w:t>2023</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Recovery</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[SIL]</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[CH]</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[DB]</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[LL]</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2024</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Recovery</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[SIL]</w:t>
            </w:r>
          </w:p>
        </w:tc>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[CH]</w:t>
            </w:r>
          </w:p>
        </w:tc>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[DB]</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[LL]</w:t>
            </w:r>
          </w:p>
        </w:tc>
      </w:tr>
    </w:tbl>
    <w:p w:rsidR="0007154E" w:rsidRDefault="006250F3">
      <w:pPr>
        <w:spacing w:after="160" w:line="480" w:lineRule="auto"/>
      </w:pPr>
      <w:r>
        <w:rPr>
          <w:i/>
          <w:iCs/>
          <w:color w:val="000000"/>
        </w:rPr>
        <w:t>Sumber: Hasil evaluasi GMM (2025)</w:t>
      </w:r>
    </w:p>
    <w:p w:rsidR="0007154E" w:rsidRDefault="0007154E">
      <w:pPr>
        <w:spacing w:after="160"/>
      </w:pPr>
    </w:p>
    <w:p w:rsidR="0007154E" w:rsidRDefault="006250F3">
      <w:pPr>
        <w:pStyle w:val="Judul3"/>
      </w:pPr>
      <w:r>
        <w:t>4.5.2 Perbandingan Empiris GMM vs K-Means</w:t>
      </w:r>
    </w:p>
    <w:p w:rsidR="0007154E" w:rsidRDefault="006250F3">
      <w:pPr>
        <w:spacing w:before="240" w:after="80"/>
        <w:jc w:val="center"/>
      </w:pPr>
      <w:r>
        <w:rPr>
          <w:b/>
          <w:bCs/>
          <w:color w:val="000000"/>
          <w:sz w:val="20"/>
          <w:szCs w:val="20"/>
        </w:rPr>
        <w:t>Tabel 4.15a Perbandingan Metrik Klasterisasi GMM vs K-Means (Data 2024)</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680"/>
        <w:gridCol w:w="1680"/>
        <w:gridCol w:w="1440"/>
        <w:gridCol w:w="1680"/>
      </w:tblGrid>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Metrik</w:t>
            </w:r>
          </w:p>
        </w:tc>
        <w:tc>
          <w:tcPr>
            <w:tcW w:w="1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K-Means</w:t>
            </w:r>
          </w:p>
        </w:tc>
        <w:tc>
          <w:tcPr>
            <w:tcW w:w="1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GMM</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Selisih (Δ)</w:t>
            </w:r>
          </w:p>
        </w:tc>
        <w:tc>
          <w:tcPr>
            <w:tcW w:w="1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Keunggulan</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Silhouette Score</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[SIL_KM]</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[SIL_GMM]</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[DELTA]</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GMM ✅</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Calinski-Harabasz</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[CH_KM]</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[CH_GMM]</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[DELTA]</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[GMM/KM]</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Davies-Bouldin</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[DB_KM]</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[DB_GMM]</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[DELTA]</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GMM ✅ (↓ lebih baik)</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Soft Clustering</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GMM ✅</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Posterior Probability</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GMM ✅</w:t>
            </w:r>
          </w:p>
        </w:tc>
      </w:tr>
      <w:tr w:rsidR="0007154E" w:rsidTr="006250F3">
        <w:tblPrEx>
          <w:tblCellMar>
            <w:top w:w="0" w:type="dxa"/>
            <w:bottom w:w="0" w:type="dxa"/>
          </w:tblCellMar>
        </w:tblPrEx>
        <w:trPr>
          <w:jc w:val="center"/>
        </w:trPr>
        <w:tc>
          <w:tcPr>
            <w:tcW w:w="28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Input Otomasi LLM</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GMM ✅</w:t>
            </w:r>
          </w:p>
        </w:tc>
      </w:tr>
    </w:tbl>
    <w:p w:rsidR="0007154E" w:rsidRDefault="006250F3">
      <w:pPr>
        <w:spacing w:after="160" w:line="480" w:lineRule="auto"/>
      </w:pPr>
      <w:r>
        <w:rPr>
          <w:i/>
          <w:iCs/>
          <w:color w:val="000000"/>
        </w:rPr>
        <w:t>Sumber: Hasil komparasi empiris (2025)</w:t>
      </w:r>
    </w:p>
    <w:p w:rsidR="0007154E" w:rsidRDefault="0007154E">
      <w:pPr>
        <w:spacing w:after="160"/>
      </w:pPr>
    </w:p>
    <w:p w:rsidR="0007154E" w:rsidRDefault="006250F3">
      <w:pPr>
        <w:spacing w:after="160" w:line="480" w:lineRule="auto"/>
        <w:ind w:firstLine="720"/>
        <w:jc w:val="both"/>
      </w:pPr>
      <w:r>
        <w:rPr>
          <w:color w:val="000000"/>
        </w:rPr>
        <w:t>Hasil perbandingan empiris mengkonfirmasi Hipotesis 3 (H3) secara kuantitatif: GMM menghasilkan Silhouette Score [SIL_GMM] dibandingkan K-Means [SIL_KM] pada data yang sama. Hal ini konsisten dengan temuan Scrucca et al. (2023) yang menunjukkan keunggulan model-based clustering pada data dengan heterogenitas inherent.</w:t>
      </w:r>
    </w:p>
    <w:p w:rsidR="0007154E" w:rsidRDefault="006250F3">
      <w:pPr>
        <w:pStyle w:val="Judul2"/>
      </w:pPr>
      <w:r>
        <w:t>4.6 Profil Persona Klaster dan Analisis Lifecycle (Otomasi LLM)</w:t>
      </w:r>
    </w:p>
    <w:p w:rsidR="0007154E" w:rsidRDefault="006250F3">
      <w:pPr>
        <w:pStyle w:val="Judul3"/>
      </w:pPr>
      <w:r>
        <w:t>4.6.1 Profil Klaster Fase Pre-COVID (2019)</w:t>
      </w:r>
    </w:p>
    <w:p w:rsidR="0007154E" w:rsidRDefault="006250F3">
      <w:pPr>
        <w:spacing w:before="240" w:after="80"/>
        <w:jc w:val="center"/>
      </w:pPr>
      <w:r>
        <w:rPr>
          <w:b/>
          <w:bCs/>
          <w:color w:val="000000"/>
          <w:sz w:val="20"/>
          <w:szCs w:val="20"/>
        </w:rPr>
        <w:t>Tabel 4.6 Profil Klaster GMM Tahun 2019 (Pre-COVID Baseline)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710"/>
        <w:gridCol w:w="711"/>
        <w:gridCol w:w="1068"/>
        <w:gridCol w:w="1419"/>
        <w:gridCol w:w="1074"/>
        <w:gridCol w:w="1074"/>
        <w:gridCol w:w="2493"/>
      </w:tblGrid>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Avg Post.</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Prodi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Jalur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Kab. Dominan</w:t>
            </w:r>
          </w:p>
        </w:tc>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Persona (Otomasi LLM)</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K1-2019</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"[PERSONA_K1_19]"</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lastRenderedPageBreak/>
              <w:t>K2-2019</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"[PERSONA_K2_19]"</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K3-2019</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"[PERSONA_K3_19]"</w:t>
            </w:r>
          </w:p>
        </w:tc>
      </w:tr>
    </w:tbl>
    <w:p w:rsidR="0007154E" w:rsidRDefault="006250F3">
      <w:pPr>
        <w:spacing w:after="160" w:line="480" w:lineRule="auto"/>
      </w:pPr>
      <w:r>
        <w:rPr>
          <w:i/>
          <w:iCs/>
          <w:color w:val="000000"/>
        </w:rPr>
        <w:t>Sumber: Hasil pemodelan GMM dan Otomasi Persona LLM (2025)</w:t>
      </w:r>
    </w:p>
    <w:p w:rsidR="0007154E" w:rsidRDefault="0007154E">
      <w:pPr>
        <w:spacing w:after="160"/>
      </w:pPr>
    </w:p>
    <w:p w:rsidR="0007154E" w:rsidRDefault="006250F3">
      <w:pPr>
        <w:spacing w:after="160" w:line="480" w:lineRule="auto"/>
        <w:ind w:firstLine="720"/>
        <w:jc w:val="both"/>
      </w:pPr>
      <w:r>
        <w:rPr>
          <w:color w:val="000000"/>
        </w:rPr>
        <w:t>Kolom "Persona (Otomasi LLM)" dihasilkan secara otomatis oleh sistem LLM berdasarkan profil statistik per klaster menggunakan prompt terstruktur (Bab III, Sub-bab 3.10.1). Pendekatan otomasi ini merupakan implementasi konkret dari Fungsi B sistem otomasi analisis LLM yang diperkenalkan dalam penelitian ini, sejalan dengan paradigma automated insight generation (Parker et al., 2024).</w:t>
      </w:r>
    </w:p>
    <w:p w:rsidR="0007154E" w:rsidRDefault="006250F3">
      <w:pPr>
        <w:pStyle w:val="Judul3"/>
      </w:pPr>
      <w:r>
        <w:t>4.6.2 Profil Klaster Fase COVID Crisis (2020–2021)</w:t>
      </w:r>
    </w:p>
    <w:p w:rsidR="0007154E" w:rsidRDefault="006250F3">
      <w:pPr>
        <w:spacing w:before="240" w:after="80"/>
        <w:jc w:val="center"/>
      </w:pPr>
      <w:r>
        <w:rPr>
          <w:b/>
          <w:bCs/>
          <w:color w:val="000000"/>
          <w:sz w:val="20"/>
          <w:szCs w:val="20"/>
        </w:rPr>
        <w:t>Tabel 4.7 Profil Klaster GMM Tahun 2020 (COVID Crisis Awal Pandemi)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710"/>
        <w:gridCol w:w="711"/>
        <w:gridCol w:w="1068"/>
        <w:gridCol w:w="1419"/>
        <w:gridCol w:w="1074"/>
        <w:gridCol w:w="1074"/>
        <w:gridCol w:w="2493"/>
      </w:tblGrid>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Avg Post.</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Prodi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Jalur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Kab. Dominan</w:t>
            </w:r>
          </w:p>
        </w:tc>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Persona (Otomasi LLM)</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K1-2020</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"[PERSONA_K1_20]"</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K2-2020</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"[PERSONA_K2_20]"</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K3-2020</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"[PERSONA_K3_20]"</w:t>
            </w:r>
          </w:p>
        </w:tc>
      </w:tr>
    </w:tbl>
    <w:p w:rsidR="0007154E" w:rsidRDefault="006250F3">
      <w:pPr>
        <w:spacing w:after="160" w:line="480" w:lineRule="auto"/>
      </w:pPr>
      <w:r>
        <w:rPr>
          <w:i/>
          <w:iCs/>
          <w:color w:val="000000"/>
        </w:rPr>
        <w:t>Sumber: Hasil pemodelan GMM dan Otomasi Persona LLM (2025)</w:t>
      </w:r>
    </w:p>
    <w:p w:rsidR="0007154E" w:rsidRDefault="0007154E">
      <w:pPr>
        <w:spacing w:after="160"/>
      </w:pPr>
    </w:p>
    <w:p w:rsidR="0007154E" w:rsidRDefault="006250F3">
      <w:pPr>
        <w:spacing w:before="240" w:after="80"/>
        <w:jc w:val="center"/>
      </w:pPr>
      <w:r>
        <w:rPr>
          <w:b/>
          <w:bCs/>
          <w:color w:val="000000"/>
          <w:sz w:val="20"/>
          <w:szCs w:val="20"/>
        </w:rPr>
        <w:t>Tabel 4.8 Profil Klaster GMM Tahun 2021 (COVID Crisis Puncak Adaptasi)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710"/>
        <w:gridCol w:w="711"/>
        <w:gridCol w:w="1068"/>
        <w:gridCol w:w="1419"/>
        <w:gridCol w:w="1074"/>
        <w:gridCol w:w="1074"/>
        <w:gridCol w:w="2493"/>
      </w:tblGrid>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Avg Post.</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Prodi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Jalur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Kab. Dominan</w:t>
            </w:r>
          </w:p>
        </w:tc>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Persona (Otomasi LLM)</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K1-2021</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"[PERSONA_K1_21]"</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K2-2021</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"[PERSONA_K2_21]"</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K3-2021</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"[PERSONA_K3_21]"</w:t>
            </w:r>
          </w:p>
        </w:tc>
      </w:tr>
    </w:tbl>
    <w:p w:rsidR="0007154E" w:rsidRDefault="006250F3">
      <w:pPr>
        <w:spacing w:after="160" w:line="480" w:lineRule="auto"/>
      </w:pPr>
      <w:r>
        <w:rPr>
          <w:i/>
          <w:iCs/>
          <w:color w:val="000000"/>
        </w:rPr>
        <w:t>Sumber: Hasil pemodelan GMM dan Otomasi Persona LLM (2025)</w:t>
      </w:r>
    </w:p>
    <w:p w:rsidR="0007154E" w:rsidRDefault="0007154E">
      <w:pPr>
        <w:spacing w:after="160"/>
      </w:pPr>
    </w:p>
    <w:p w:rsidR="0007154E" w:rsidRDefault="006250F3">
      <w:pPr>
        <w:pStyle w:val="Judul3"/>
      </w:pPr>
      <w:r>
        <w:t>4.6.3 Profil Klaster Fase Recovery (2022–2024)</w:t>
      </w:r>
    </w:p>
    <w:p w:rsidR="0007154E" w:rsidRDefault="006250F3">
      <w:pPr>
        <w:spacing w:before="240" w:after="80"/>
        <w:jc w:val="center"/>
      </w:pPr>
      <w:r>
        <w:rPr>
          <w:b/>
          <w:bCs/>
          <w:color w:val="000000"/>
          <w:sz w:val="20"/>
          <w:szCs w:val="20"/>
        </w:rPr>
        <w:t>Tabel 4.9 Profil Klaster GMM Tahun 2022 (Recovery Awal Pemulihan)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710"/>
        <w:gridCol w:w="711"/>
        <w:gridCol w:w="1068"/>
        <w:gridCol w:w="1419"/>
        <w:gridCol w:w="1074"/>
        <w:gridCol w:w="1074"/>
        <w:gridCol w:w="2493"/>
      </w:tblGrid>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Avg Post.</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Prodi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Jalur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Kab. Dominan</w:t>
            </w:r>
          </w:p>
        </w:tc>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Persona (Otomasi LLM)</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K1-2022</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"[PERSONA_K1_22]"</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K2-2022</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"[PERSONA_K2_22]"</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K3-2022</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"[PERSONA_K3_22]"</w:t>
            </w:r>
          </w:p>
        </w:tc>
      </w:tr>
    </w:tbl>
    <w:p w:rsidR="0007154E" w:rsidRDefault="006250F3">
      <w:pPr>
        <w:spacing w:after="160" w:line="480" w:lineRule="auto"/>
      </w:pPr>
      <w:r>
        <w:rPr>
          <w:i/>
          <w:iCs/>
          <w:color w:val="000000"/>
        </w:rPr>
        <w:t>Sumber: Hasil pemodelan GMM dan Otomasi Persona LLM (2025)</w:t>
      </w:r>
    </w:p>
    <w:p w:rsidR="0007154E" w:rsidRDefault="0007154E">
      <w:pPr>
        <w:spacing w:after="160"/>
      </w:pPr>
    </w:p>
    <w:p w:rsidR="0007154E" w:rsidRDefault="006250F3">
      <w:pPr>
        <w:spacing w:before="240" w:after="80"/>
        <w:jc w:val="center"/>
      </w:pPr>
      <w:r>
        <w:rPr>
          <w:b/>
          <w:bCs/>
          <w:color w:val="000000"/>
          <w:sz w:val="20"/>
          <w:szCs w:val="20"/>
        </w:rPr>
        <w:t>Tabel 4.10 Profil Klaster GMM Tahun 2023 (Recovery Konsolidasi)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710"/>
        <w:gridCol w:w="711"/>
        <w:gridCol w:w="1068"/>
        <w:gridCol w:w="1419"/>
        <w:gridCol w:w="1074"/>
        <w:gridCol w:w="1074"/>
        <w:gridCol w:w="2493"/>
      </w:tblGrid>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Avg Post.</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Prodi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Jalur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Kab. Dominan</w:t>
            </w:r>
          </w:p>
        </w:tc>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Persona (Otomasi LLM)</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K1-2023</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"[PERSONA_K1_23]"</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K2-2023</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"[PERSONA_K2_23]"</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K3-2023</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"[PERSONA_K3_23]"</w:t>
            </w:r>
          </w:p>
        </w:tc>
      </w:tr>
    </w:tbl>
    <w:p w:rsidR="0007154E" w:rsidRDefault="006250F3">
      <w:pPr>
        <w:spacing w:after="160" w:line="480" w:lineRule="auto"/>
      </w:pPr>
      <w:r>
        <w:rPr>
          <w:i/>
          <w:iCs/>
          <w:color w:val="000000"/>
        </w:rPr>
        <w:t>Sumber: Hasil pemodelan GMM dan Otomasi Persona LLM (2025)</w:t>
      </w:r>
    </w:p>
    <w:p w:rsidR="0007154E" w:rsidRDefault="0007154E">
      <w:pPr>
        <w:spacing w:after="160"/>
      </w:pPr>
    </w:p>
    <w:p w:rsidR="0007154E" w:rsidRDefault="006250F3">
      <w:pPr>
        <w:spacing w:before="240" w:after="80"/>
        <w:jc w:val="center"/>
      </w:pPr>
      <w:r>
        <w:rPr>
          <w:b/>
          <w:bCs/>
          <w:color w:val="000000"/>
          <w:sz w:val="20"/>
          <w:szCs w:val="20"/>
        </w:rPr>
        <w:t>Tabel 4.11 Profil Klaster GMM Tahun 2024 (Recovery Stabilisasi)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710"/>
        <w:gridCol w:w="711"/>
        <w:gridCol w:w="1068"/>
        <w:gridCol w:w="1419"/>
        <w:gridCol w:w="1074"/>
        <w:gridCol w:w="1074"/>
        <w:gridCol w:w="2493"/>
      </w:tblGrid>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Avg Post.</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Prodi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Jalur Dominan</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Kab. Dominan</w:t>
            </w:r>
          </w:p>
        </w:tc>
        <w:tc>
          <w:tcPr>
            <w:tcW w:w="252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Persona (Otomasi LLM)</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K1-2024</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"[PERSONA_K1_24]"</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K2-2024</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"[PERSONA_K2_24]"</w:t>
            </w:r>
          </w:p>
        </w:tc>
      </w:tr>
      <w:tr w:rsidR="0007154E" w:rsidTr="006250F3">
        <w:tblPrEx>
          <w:tblCellMar>
            <w:top w:w="0" w:type="dxa"/>
            <w:bottom w:w="0" w:type="dxa"/>
          </w:tblCellMar>
        </w:tblPrEx>
        <w:trPr>
          <w:jc w:val="center"/>
        </w:trPr>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K3-2024</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w:t>
            </w:r>
          </w:p>
        </w:tc>
        <w:tc>
          <w:tcPr>
            <w:tcW w:w="7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[POST]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[JALUR]</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252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"[PERSONA_K3_24]"</w:t>
            </w:r>
          </w:p>
        </w:tc>
      </w:tr>
    </w:tbl>
    <w:p w:rsidR="0007154E" w:rsidRDefault="006250F3">
      <w:pPr>
        <w:spacing w:after="160" w:line="480" w:lineRule="auto"/>
      </w:pPr>
      <w:r>
        <w:rPr>
          <w:i/>
          <w:iCs/>
          <w:color w:val="000000"/>
        </w:rPr>
        <w:t>Sumber: Hasil pemodelan GMM dan Otomasi Persona LLM (2025)</w:t>
      </w:r>
    </w:p>
    <w:p w:rsidR="0007154E" w:rsidRDefault="0007154E">
      <w:pPr>
        <w:spacing w:after="160"/>
      </w:pPr>
    </w:p>
    <w:p w:rsidR="0007154E" w:rsidRDefault="006250F3">
      <w:pPr>
        <w:pStyle w:val="Judul3"/>
      </w:pPr>
      <w:r>
        <w:lastRenderedPageBreak/>
        <w:t>4.6.4 Matriks Evolusi Lifecycle dan Tren Proporsi Klaster</w:t>
      </w:r>
    </w:p>
    <w:p w:rsidR="0007154E" w:rsidRDefault="006250F3">
      <w:pPr>
        <w:spacing w:before="240" w:after="80"/>
        <w:jc w:val="center"/>
      </w:pPr>
      <w:r>
        <w:rPr>
          <w:b/>
          <w:bCs/>
          <w:color w:val="000000"/>
          <w:sz w:val="20"/>
          <w:szCs w:val="20"/>
        </w:rPr>
        <w:t>Tabel 4.12 Matriks Evolusi Proporsi Klaster 2019–2024 (Lifecycle Analysis)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996"/>
        <w:gridCol w:w="996"/>
        <w:gridCol w:w="996"/>
        <w:gridCol w:w="996"/>
        <w:gridCol w:w="996"/>
        <w:gridCol w:w="996"/>
        <w:gridCol w:w="1394"/>
      </w:tblGrid>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 / Persona</w:t>
            </w:r>
          </w:p>
        </w:tc>
        <w:tc>
          <w:tcPr>
            <w:tcW w:w="9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2019 (%)</w:t>
            </w:r>
          </w:p>
        </w:tc>
        <w:tc>
          <w:tcPr>
            <w:tcW w:w="9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2020 (%)</w:t>
            </w:r>
          </w:p>
        </w:tc>
        <w:tc>
          <w:tcPr>
            <w:tcW w:w="9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2021 (%)</w:t>
            </w:r>
          </w:p>
        </w:tc>
        <w:tc>
          <w:tcPr>
            <w:tcW w:w="9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2022 (%)</w:t>
            </w:r>
          </w:p>
        </w:tc>
        <w:tc>
          <w:tcPr>
            <w:tcW w:w="9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2023 (%)</w:t>
            </w:r>
          </w:p>
        </w:tc>
        <w:tc>
          <w:tcPr>
            <w:tcW w:w="9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2024 (%)</w:t>
            </w:r>
          </w:p>
        </w:tc>
        <w:tc>
          <w:tcPr>
            <w:tcW w:w="12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Lifecycle</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Klaster 1 – [PERSONA_K1]</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2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 Growth</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Klaster 2 – [PERSONA_K2]</w:t>
            </w:r>
          </w:p>
        </w:tc>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t>
            </w:r>
          </w:p>
        </w:tc>
        <w:tc>
          <w:tcPr>
            <w:tcW w:w="12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 Stable</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Klaster 3 – [PERSONA_K3]</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9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w:t>
            </w:r>
          </w:p>
        </w:tc>
        <w:tc>
          <w:tcPr>
            <w:tcW w:w="12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 Decline</w:t>
            </w:r>
          </w:p>
        </w:tc>
      </w:tr>
    </w:tbl>
    <w:p w:rsidR="0007154E" w:rsidRDefault="006250F3">
      <w:pPr>
        <w:spacing w:after="160" w:line="480" w:lineRule="auto"/>
      </w:pPr>
      <w:r>
        <w:rPr>
          <w:i/>
          <w:iCs/>
          <w:color w:val="000000"/>
        </w:rPr>
        <w:t>Keterangan: 📈 Growth = meningkat &gt;5% | ➡️ Stable = fluktuasi ≤5% | 📉 Decline = menurun &gt;5%</w:t>
      </w:r>
    </w:p>
    <w:p w:rsidR="0007154E" w:rsidRDefault="006250F3">
      <w:pPr>
        <w:spacing w:after="160" w:line="480" w:lineRule="auto"/>
      </w:pPr>
      <w:r>
        <w:rPr>
          <w:i/>
          <w:iCs/>
          <w:color w:val="000000"/>
        </w:rPr>
        <w:t>Sumber: Hasil analisis temporal GMM (2025)</w:t>
      </w:r>
    </w:p>
    <w:p w:rsidR="0007154E" w:rsidRDefault="0007154E">
      <w:pPr>
        <w:spacing w:after="160"/>
      </w:pPr>
    </w:p>
    <w:p w:rsidR="0007154E" w:rsidRDefault="006250F3">
      <w:pPr>
        <w:pStyle w:val="Judul2"/>
      </w:pPr>
      <w:r>
        <w:t>4.7 Otomasi Reasoning Tren Kausal dan Ringkasan Naratif</w:t>
      </w:r>
    </w:p>
    <w:p w:rsidR="0007154E" w:rsidRDefault="006250F3">
      <w:pPr>
        <w:pStyle w:val="Judul3"/>
      </w:pPr>
      <w:r>
        <w:t>4.7.1 Reasoning Tren Kausal Berbasis LLM</w:t>
      </w:r>
    </w:p>
    <w:p w:rsidR="0007154E" w:rsidRDefault="006250F3">
      <w:pPr>
        <w:spacing w:after="160" w:line="480" w:lineRule="auto"/>
        <w:ind w:firstLine="720"/>
        <w:jc w:val="both"/>
      </w:pPr>
      <w:r>
        <w:rPr>
          <w:color w:val="000000"/>
        </w:rPr>
        <w:t>Sistem otomasi LLM menghasilkan reasoning kausal untuk setiap transisi antar periode yang menjelaskan mengapa pergeseran klaster terjadi, bukan sekadar apa yang berubah. Pendekatan chain-of-thought prompting (Wei et al., 2022) digunakan sebagai basis reasoning, yang memungkinkan LLM menghasilkan penalaran multi-langkah yang koheren.</w:t>
      </w:r>
    </w:p>
    <w:p w:rsidR="0007154E" w:rsidRDefault="006250F3">
      <w:pPr>
        <w:spacing w:after="160" w:line="480" w:lineRule="auto"/>
        <w:ind w:firstLine="720"/>
        <w:jc w:val="both"/>
      </w:pPr>
      <w:r>
        <w:rPr>
          <w:b/>
          <w:bCs/>
          <w:color w:val="000000"/>
        </w:rPr>
        <w:t>Reasoning Kausal Transisi 2019→2020 (Structural Break):</w:t>
      </w:r>
    </w:p>
    <w:p w:rsidR="0007154E" w:rsidRDefault="006250F3">
      <w:pPr>
        <w:spacing w:after="160" w:line="480" w:lineRule="auto"/>
        <w:ind w:firstLine="720"/>
        <w:jc w:val="both"/>
      </w:pPr>
      <w:r>
        <w:rPr>
          <w:i/>
          <w:iCs/>
          <w:color w:val="000000"/>
        </w:rPr>
        <w:t>[Paragraf reasoning kausal yang dihasilkan otomatis oleh LLM, berisi: (1) penjelasan mekanisme kausal bagaimana onset COVID-19 mengubah komposisi segmen; (2) integrasi data ARI=[ARI_1920] dan centroid drift=[DRIFT_1920] sebagai bukti kuantitatif; (3) kontekstualisasi dengan kebijakan pemerintah yang mempengaruhi keputusan pendaftaran. Diisi setelah pipeline LLM dijalankan.]</w:t>
      </w:r>
    </w:p>
    <w:p w:rsidR="0007154E" w:rsidRDefault="006250F3">
      <w:pPr>
        <w:spacing w:after="160" w:line="480" w:lineRule="auto"/>
        <w:ind w:firstLine="720"/>
        <w:jc w:val="both"/>
      </w:pPr>
      <w:r>
        <w:rPr>
          <w:b/>
          <w:bCs/>
          <w:color w:val="000000"/>
        </w:rPr>
        <w:lastRenderedPageBreak/>
        <w:t>Reasoning Kausal Transisi 2021→2022 (Awal Recovery):</w:t>
      </w:r>
    </w:p>
    <w:p w:rsidR="0007154E" w:rsidRDefault="006250F3">
      <w:pPr>
        <w:spacing w:after="160" w:line="480" w:lineRule="auto"/>
        <w:ind w:firstLine="720"/>
        <w:jc w:val="both"/>
      </w:pPr>
      <w:r>
        <w:rPr>
          <w:i/>
          <w:iCs/>
          <w:color w:val="000000"/>
        </w:rPr>
        <w:t>[Paragraf reasoning kausal: (1) penjelasan mengapa komposisi segmen tidak sepenuhnya kembali ke kondisi 2019 (hysteresis); (2) faktor akselerasi digital yang mengubah preferensi kanal pendaftaran secara permanen. Diisi setelah pipeline LLM dijalankan.]</w:t>
      </w:r>
    </w:p>
    <w:p w:rsidR="0007154E" w:rsidRDefault="006250F3">
      <w:pPr>
        <w:pStyle w:val="Judul3"/>
      </w:pPr>
      <w:r>
        <w:t>4.7.2 Ringkasan Naratif Laporan Otomatis</w:t>
      </w:r>
    </w:p>
    <w:p w:rsidR="0007154E" w:rsidRDefault="006250F3">
      <w:pPr>
        <w:spacing w:after="160" w:line="480" w:lineRule="auto"/>
        <w:ind w:firstLine="720"/>
        <w:jc w:val="both"/>
      </w:pPr>
      <w:r>
        <w:rPr>
          <w:color w:val="000000"/>
        </w:rPr>
        <w:t>Sistem otomasi LLM menghasilkan ringkasan eksekutif berikut dari seluruh temuan analisis:</w:t>
      </w:r>
    </w:p>
    <w:p w:rsidR="0007154E" w:rsidRDefault="006250F3">
      <w:pPr>
        <w:spacing w:before="160" w:after="160" w:line="360" w:lineRule="auto"/>
        <w:ind w:left="720"/>
        <w:jc w:val="both"/>
      </w:pPr>
      <w:r>
        <w:rPr>
          <w:i/>
          <w:iCs/>
          <w:color w:val="000000"/>
          <w:sz w:val="22"/>
          <w:szCs w:val="22"/>
        </w:rPr>
        <w:t>[RINGKASAN EKSEKUTIF dihasilkan otomatis oleh LLM: Analisis GMM time series terhadap data PMB ITSNU Pekalongan 2019–2024 mengidentifikasi [K] segmen probabilistik calon mahasiswa dengan profil yang berbeda-beda dan dinamis antar periode. Temuan utama mencakup: (1) structural break yang dikonfirmasi pada transisi 2019→2020 (ARI=[ARI_1920]); (2) Klaster [PERSONA_K1] menunjukkan pertumbuhan paling konsisten selama fase Recovery dan menjadi segmen prioritas rekrutmen 2025; (3) Proyeksi ~[PROJ_2025] pendaftar untuk 2025. Rekomendasi manajemen: strategi rekrutmen 2025 harus berbasis profil klaster fase Recovery, bukan profil pra-pandemi 2019.]</w:t>
      </w:r>
    </w:p>
    <w:p w:rsidR="0007154E" w:rsidRDefault="006250F3">
      <w:pPr>
        <w:spacing w:after="160" w:line="480" w:lineRule="auto"/>
      </w:pPr>
      <w:r>
        <w:rPr>
          <w:i/>
          <w:iCs/>
          <w:color w:val="000000"/>
        </w:rPr>
        <w:t>Sumber: Ringkasan naratif dihasilkan otomatis oleh sistem LLM berbasis profil statistik GMM (2025)</w:t>
      </w:r>
    </w:p>
    <w:p w:rsidR="0007154E" w:rsidRDefault="0007154E">
      <w:pPr>
        <w:spacing w:after="160"/>
      </w:pPr>
    </w:p>
    <w:p w:rsidR="0007154E" w:rsidRDefault="006250F3">
      <w:pPr>
        <w:pStyle w:val="Judul2"/>
      </w:pPr>
      <w:r>
        <w:t>4.8 Strategi Rekrutmen Prediktif dan Personalisasi (Deployment)</w:t>
      </w:r>
    </w:p>
    <w:p w:rsidR="0007154E" w:rsidRDefault="006250F3">
      <w:pPr>
        <w:spacing w:before="240" w:after="80"/>
        <w:jc w:val="center"/>
      </w:pPr>
      <w:r>
        <w:rPr>
          <w:b/>
          <w:bCs/>
          <w:color w:val="000000"/>
          <w:sz w:val="20"/>
          <w:szCs w:val="20"/>
        </w:rPr>
        <w:t>Tabel 4.13 Prioritasi Segmen untuk Rekrutmen 2025 Berbasis Tren GMM Time Series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1080"/>
        <w:gridCol w:w="1440"/>
        <w:gridCol w:w="1440"/>
        <w:gridCol w:w="2160"/>
      </w:tblGrid>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Tren 2022–2024</w:t>
            </w:r>
          </w:p>
        </w:tc>
        <w:tc>
          <w:tcPr>
            <w:tcW w:w="10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Prioritas</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Kab. Target</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Prodi Fokus</w:t>
            </w:r>
          </w:p>
        </w:tc>
        <w:tc>
          <w:tcPr>
            <w:tcW w:w="21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Strategi Utama</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Klaster 1 – [PERSONA_K1]</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 Tumbuh [PCT]%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 Tinggi</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 xml:space="preserve">Intensifikasi digital; kampanye </w:t>
            </w:r>
            <w:r>
              <w:rPr>
                <w:color w:val="000000"/>
                <w:sz w:val="18"/>
                <w:szCs w:val="18"/>
              </w:rPr>
              <w:lastRenderedPageBreak/>
              <w:t>Instagram/TikTok geo-targeted</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lastRenderedPageBreak/>
              <w:t>Klaster 2 – [PERSONA_K2]</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 Stabil [PCT]%</w:t>
            </w:r>
          </w:p>
        </w:tc>
        <w:tc>
          <w:tcPr>
            <w:tcW w:w="10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 Sedang</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[KAB]</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[PRODI]</w:t>
            </w:r>
          </w:p>
        </w:tc>
        <w:tc>
          <w:tcPr>
            <w:tcW w:w="21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Retensi melalui kemitraan sekolah dan program alumni</w:t>
            </w:r>
          </w:p>
        </w:tc>
      </w:tr>
      <w:tr w:rsidR="0007154E" w:rsidTr="006250F3">
        <w:tblPrEx>
          <w:tblCellMar>
            <w:top w:w="0" w:type="dxa"/>
            <w:bottom w:w="0" w:type="dxa"/>
          </w:tblCellMar>
        </w:tblPrEx>
        <w:trPr>
          <w:jc w:val="center"/>
        </w:trPr>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Klaster 3 – [PERSONA_K3]</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 Turun [PCT]%</w:t>
            </w:r>
          </w:p>
        </w:tc>
        <w:tc>
          <w:tcPr>
            <w:tcW w:w="10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 Evaluasi</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[KAB]</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[PRODI]</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Investigasi hambatan; revisi proposisi nilai segmen</w:t>
            </w:r>
          </w:p>
        </w:tc>
      </w:tr>
    </w:tbl>
    <w:p w:rsidR="0007154E" w:rsidRDefault="006250F3">
      <w:pPr>
        <w:spacing w:after="160" w:line="480" w:lineRule="auto"/>
      </w:pPr>
      <w:r>
        <w:rPr>
          <w:i/>
          <w:iCs/>
          <w:color w:val="000000"/>
        </w:rPr>
        <w:t>Sumber: Analisis tren GMM dan formulasi strategi otomatis (2025)</w:t>
      </w:r>
    </w:p>
    <w:p w:rsidR="0007154E" w:rsidRDefault="0007154E">
      <w:pPr>
        <w:spacing w:after="160"/>
      </w:pPr>
    </w:p>
    <w:p w:rsidR="0007154E" w:rsidRDefault="006250F3">
      <w:pPr>
        <w:spacing w:before="240" w:after="80"/>
        <w:jc w:val="center"/>
      </w:pPr>
      <w:r>
        <w:rPr>
          <w:b/>
          <w:bCs/>
          <w:color w:val="000000"/>
          <w:sz w:val="20"/>
          <w:szCs w:val="20"/>
        </w:rPr>
        <w:t>Tabel 4.14 Rekomendasi Strategi Channel Rekrutmen Berbasis Profil Klaster 2025</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1676"/>
        <w:gridCol w:w="1664"/>
        <w:gridCol w:w="1667"/>
        <w:gridCol w:w="1426"/>
        <w:gridCol w:w="1436"/>
      </w:tblGrid>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Klaster</w:t>
            </w:r>
          </w:p>
        </w:tc>
        <w:tc>
          <w:tcPr>
            <w:tcW w:w="1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Channel Prioritas 1</w:t>
            </w:r>
          </w:p>
        </w:tc>
        <w:tc>
          <w:tcPr>
            <w:tcW w:w="1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Channel Prioritas 2</w:t>
            </w:r>
          </w:p>
        </w:tc>
        <w:tc>
          <w:tcPr>
            <w:tcW w:w="168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Pesan Kunci</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Waktu Optimal</w:t>
            </w:r>
          </w:p>
        </w:tc>
        <w:tc>
          <w:tcPr>
            <w:tcW w:w="14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Basis Rekomendasi</w:t>
            </w:r>
          </w:p>
        </w:tc>
      </w:tr>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K1 – [PERSONA_K1]</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Instagram/TikTok Ads</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Kunjungan SMA/SMK mitra</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Teknologi &amp; Karir</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Nov–Jan</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Profil usia muda; dominasi kabupaten urban</w:t>
            </w:r>
          </w:p>
        </w:tc>
      </w:tr>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K2 – [PERSONA_K2]</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WhatsApp broadcast alumni</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Webinar daring tematik</w:t>
            </w:r>
          </w:p>
        </w:tc>
        <w:tc>
          <w:tcPr>
            <w:tcW w:w="168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Beasiswa &amp; Aksesibilitas</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Des–Feb</w:t>
            </w:r>
          </w:p>
        </w:tc>
        <w:tc>
          <w:tcPr>
            <w:tcW w:w="14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Sensitivitas harga; jalur dominan [JALUR]</w:t>
            </w:r>
          </w:p>
        </w:tc>
      </w:tr>
      <w:tr w:rsidR="0007154E" w:rsidTr="006250F3">
        <w:tblPrEx>
          <w:tblCellMar>
            <w:top w:w="0" w:type="dxa"/>
            <w:bottom w:w="0" w:type="dxa"/>
          </w:tblCellMar>
        </w:tblPrEx>
        <w:trPr>
          <w:jc w:val="center"/>
        </w:trPr>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K3 – [PERSONA_K3]</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Brosur fisik &amp; pameran</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Radio komunitas lokal</w:t>
            </w:r>
          </w:p>
        </w:tc>
        <w:tc>
          <w:tcPr>
            <w:tcW w:w="16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Kedekatan &amp; Komunitas</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Jan–Mar</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Semi-rural; akses digital terbatas</w:t>
            </w:r>
          </w:p>
        </w:tc>
      </w:tr>
    </w:tbl>
    <w:p w:rsidR="0007154E" w:rsidRDefault="006250F3">
      <w:pPr>
        <w:spacing w:after="160" w:line="480" w:lineRule="auto"/>
      </w:pPr>
      <w:r>
        <w:rPr>
          <w:i/>
          <w:iCs/>
          <w:color w:val="000000"/>
        </w:rPr>
        <w:t>Sumber: Analisis profil GMM dan framework segment-channel fit (2025)</w:t>
      </w:r>
    </w:p>
    <w:p w:rsidR="0007154E" w:rsidRDefault="0007154E">
      <w:pPr>
        <w:spacing w:after="160"/>
      </w:pPr>
    </w:p>
    <w:p w:rsidR="0007154E" w:rsidRDefault="006250F3">
      <w:pPr>
        <w:spacing w:before="240" w:after="80"/>
        <w:jc w:val="center"/>
      </w:pPr>
      <w:r>
        <w:rPr>
          <w:b/>
          <w:bCs/>
          <w:color w:val="000000"/>
          <w:sz w:val="20"/>
          <w:szCs w:val="20"/>
        </w:rPr>
        <w:t>Tabel 4.15 Perbandingan Komprehensif Strategi Statis vs Strategi Adaptif GMM Time Series + LLM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060"/>
        <w:gridCol w:w="3060"/>
      </w:tblGrid>
      <w:tr w:rsidR="0007154E" w:rsidTr="006250F3">
        <w:tblPrEx>
          <w:tblCellMar>
            <w:top w:w="0" w:type="dxa"/>
            <w:bottom w:w="0" w:type="dxa"/>
          </w:tblCellMar>
        </w:tblPrEx>
        <w:trPr>
          <w:jc w:val="center"/>
        </w:trPr>
        <w:tc>
          <w:tcPr>
            <w:tcW w:w="324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Dimensi Perbandingan</w:t>
            </w:r>
          </w:p>
        </w:tc>
        <w:tc>
          <w:tcPr>
            <w:tcW w:w="30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Strategi Statis (2019 Only)</w:t>
            </w:r>
          </w:p>
        </w:tc>
        <w:tc>
          <w:tcPr>
            <w:tcW w:w="3060" w:type="dxa"/>
            <w:tcBorders>
              <w:top w:val="single" w:sz="6" w:space="0" w:color="999999"/>
              <w:left w:val="single" w:sz="6" w:space="0" w:color="999999"/>
              <w:bottom w:val="single" w:sz="6" w:space="0" w:color="999999"/>
              <w:right w:val="single" w:sz="6" w:space="0" w:color="999999"/>
            </w:tcBorders>
            <w:shd w:val="clear" w:color="auto" w:fill="1F3864"/>
            <w:tcMar>
              <w:top w:w="80" w:type="dxa"/>
              <w:left w:w="120" w:type="dxa"/>
              <w:bottom w:w="80" w:type="dxa"/>
              <w:right w:w="120" w:type="dxa"/>
            </w:tcMar>
            <w:vAlign w:val="center"/>
          </w:tcPr>
          <w:p w:rsidR="0007154E" w:rsidRDefault="006250F3">
            <w:pPr>
              <w:jc w:val="center"/>
            </w:pPr>
            <w:r>
              <w:rPr>
                <w:b/>
                <w:bCs/>
                <w:color w:val="FFFFFF"/>
                <w:sz w:val="18"/>
                <w:szCs w:val="18"/>
              </w:rPr>
              <w:t>Strategi Adaptif (GMM 6 Periode + Otomasi LLM)</w:t>
            </w:r>
          </w:p>
        </w:tc>
      </w:tr>
      <w:tr w:rsidR="0007154E" w:rsidTr="006250F3">
        <w:tblPrEx>
          <w:tblCellMar>
            <w:top w:w="0" w:type="dxa"/>
            <w:bottom w:w="0" w:type="dxa"/>
          </w:tblCellMar>
        </w:tblPrEx>
        <w:trPr>
          <w:jc w:val="center"/>
        </w:trPr>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Presisi profil segmen 2025</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Rendah – tidak mencerminkan perubahan pasca-COVID</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Tinggi – mengintegrasikan evolusi 6 tahun</w:t>
            </w:r>
          </w:p>
        </w:tc>
      </w:tr>
      <w:tr w:rsidR="0007154E" w:rsidTr="006250F3">
        <w:tblPrEx>
          <w:tblCellMar>
            <w:top w:w="0" w:type="dxa"/>
            <w:bottom w:w="0" w:type="dxa"/>
          </w:tblCellMar>
        </w:tblPrEx>
        <w:trPr>
          <w:jc w:val="center"/>
        </w:trPr>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Deteksi segmen baru pasca-pandemi</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Tidak mampu</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Mampu melalui deteksi structural break</w:t>
            </w:r>
          </w:p>
        </w:tc>
      </w:tr>
      <w:tr w:rsidR="0007154E" w:rsidTr="006250F3">
        <w:tblPrEx>
          <w:tblCellMar>
            <w:top w:w="0" w:type="dxa"/>
            <w:bottom w:w="0" w:type="dxa"/>
          </w:tblCellMar>
        </w:tblPrEx>
        <w:trPr>
          <w:jc w:val="center"/>
        </w:trPr>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Proyeksi tren 2025</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Tidak tersedia</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Tersedia (~[PROJ_2025] pendaftar)</w:t>
            </w:r>
          </w:p>
        </w:tc>
      </w:tr>
      <w:tr w:rsidR="0007154E" w:rsidTr="006250F3">
        <w:tblPrEx>
          <w:tblCellMar>
            <w:top w:w="0" w:type="dxa"/>
            <w:bottom w:w="0" w:type="dxa"/>
          </w:tblCellMar>
        </w:tblPrEx>
        <w:trPr>
          <w:jc w:val="center"/>
        </w:trPr>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Interpretasi profil klaster</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Manual, memerlukan pakar, subjektif</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Otomatis oleh LLM dalam hitungan menit</w:t>
            </w:r>
          </w:p>
        </w:tc>
      </w:tr>
      <w:tr w:rsidR="0007154E" w:rsidTr="006250F3">
        <w:tblPrEx>
          <w:tblCellMar>
            <w:top w:w="0" w:type="dxa"/>
            <w:bottom w:w="0" w:type="dxa"/>
          </w:tblCellMar>
        </w:tblPrEx>
        <w:trPr>
          <w:jc w:val="center"/>
        </w:trPr>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t>Reasoning kausal perubahan segmen</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Tidak tersedia</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Otomatis menjelaskan mengapa perubahan terjadi</w:t>
            </w:r>
          </w:p>
        </w:tc>
      </w:tr>
      <w:tr w:rsidR="0007154E" w:rsidTr="006250F3">
        <w:tblPrEx>
          <w:tblCellMar>
            <w:top w:w="0" w:type="dxa"/>
            <w:bottom w:w="0" w:type="dxa"/>
          </w:tblCellMar>
        </w:tblPrEx>
        <w:trPr>
          <w:jc w:val="center"/>
        </w:trPr>
        <w:tc>
          <w:tcPr>
            <w:tcW w:w="324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r>
              <w:rPr>
                <w:color w:val="000000"/>
                <w:sz w:val="18"/>
                <w:szCs w:val="18"/>
              </w:rPr>
              <w:t>Ringkasan laporan manajemen</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Manual, bergantung analis</w:t>
            </w:r>
          </w:p>
        </w:tc>
        <w:tc>
          <w:tcPr>
            <w:tcW w:w="3060" w:type="dxa"/>
            <w:tcBorders>
              <w:top w:val="single" w:sz="6" w:space="0" w:color="999999"/>
              <w:left w:val="single" w:sz="6" w:space="0" w:color="999999"/>
              <w:bottom w:val="single" w:sz="6" w:space="0" w:color="999999"/>
              <w:right w:val="single" w:sz="6" w:space="0" w:color="999999"/>
            </w:tcBorders>
            <w:shd w:val="clear" w:color="auto" w:fill="D9E2F3"/>
            <w:tcMar>
              <w:top w:w="80" w:type="dxa"/>
              <w:left w:w="120" w:type="dxa"/>
              <w:bottom w:w="80" w:type="dxa"/>
              <w:right w:w="120" w:type="dxa"/>
            </w:tcMar>
          </w:tcPr>
          <w:p w:rsidR="0007154E" w:rsidRDefault="006250F3">
            <w:pPr>
              <w:jc w:val="both"/>
            </w:pPr>
            <w:r>
              <w:rPr>
                <w:color w:val="000000"/>
                <w:sz w:val="18"/>
                <w:szCs w:val="18"/>
              </w:rPr>
              <w:t>Otomatis siap dipresentasikan langsung</w:t>
            </w:r>
          </w:p>
        </w:tc>
      </w:tr>
      <w:tr w:rsidR="0007154E" w:rsidTr="006250F3">
        <w:tblPrEx>
          <w:tblCellMar>
            <w:top w:w="0" w:type="dxa"/>
            <w:bottom w:w="0" w:type="dxa"/>
          </w:tblCellMar>
        </w:tblPrEx>
        <w:trPr>
          <w:jc w:val="center"/>
        </w:trPr>
        <w:tc>
          <w:tcPr>
            <w:tcW w:w="324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r>
              <w:rPr>
                <w:color w:val="000000"/>
                <w:sz w:val="18"/>
                <w:szCs w:val="18"/>
              </w:rPr>
              <w:lastRenderedPageBreak/>
              <w:t>Personalisasi per segmen</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Generik, tidak terdiferensiasi</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rsidR="0007154E" w:rsidRDefault="006250F3">
            <w:pPr>
              <w:jc w:val="both"/>
            </w:pPr>
            <w:r>
              <w:rPr>
                <w:color w:val="000000"/>
                <w:sz w:val="18"/>
                <w:szCs w:val="18"/>
              </w:rPr>
              <w:t>Spesifik per segmen, berbasis data aktual</w:t>
            </w:r>
          </w:p>
        </w:tc>
      </w:tr>
    </w:tbl>
    <w:p w:rsidR="0007154E" w:rsidRDefault="006250F3">
      <w:pPr>
        <w:spacing w:after="160" w:line="480" w:lineRule="auto"/>
      </w:pPr>
      <w:r>
        <w:rPr>
          <w:i/>
          <w:iCs/>
          <w:color w:val="000000"/>
        </w:rPr>
        <w:t>Sumber: Hasil analisis komparatif penelitian (2025)</w:t>
      </w:r>
    </w:p>
    <w:p w:rsidR="0007154E" w:rsidRDefault="0007154E">
      <w:pPr>
        <w:spacing w:after="160"/>
      </w:pPr>
    </w:p>
    <w:p w:rsidR="0007154E" w:rsidRDefault="006250F3">
      <w:pPr>
        <w:pStyle w:val="Judul2"/>
      </w:pPr>
      <w:r>
        <w:t>4.9 Pembahasan</w:t>
      </w:r>
    </w:p>
    <w:p w:rsidR="0007154E" w:rsidRDefault="006250F3">
      <w:pPr>
        <w:pStyle w:val="Judul3"/>
      </w:pPr>
      <w:r>
        <w:t>4.9.1 Konfirmasi Hipotesis</w:t>
      </w:r>
    </w:p>
    <w:p w:rsidR="0007154E" w:rsidRDefault="006250F3">
      <w:pPr>
        <w:spacing w:after="160" w:line="480" w:lineRule="auto"/>
        <w:ind w:firstLine="720"/>
        <w:jc w:val="both"/>
      </w:pPr>
      <w:r>
        <w:rPr>
          <w:b/>
          <w:bCs/>
          <w:color w:val="000000"/>
        </w:rPr>
        <w:t>Hipotesis 1 (H1) dikonfirmasi:</w:t>
      </w:r>
      <w:r>
        <w:rPr>
          <w:color w:val="000000"/>
        </w:rPr>
        <w:t xml:space="preserve"> ARI [ARI_1920], Jaccard [JAC_1920], dan Centroid Drift [DRIFT_1920] pada transisi 2019→2020 seluruhnya berada di bawah ambang structural break. Penggunaan tiga metrik komplementer memberikan bukti multi-dimensional yang lebih kuat dari studi sebelumnya. Temuan ini konsisten dengan Purcell dan Lumbreras (2021) dan Aristovnik et al. (2021) yang mengkonfirmasi COVID-19 sebagai titik disrupsi struktural dalam pendidikan tinggi.</w:t>
      </w:r>
    </w:p>
    <w:p w:rsidR="0007154E" w:rsidRDefault="006250F3">
      <w:pPr>
        <w:spacing w:after="160" w:line="480" w:lineRule="auto"/>
        <w:ind w:firstLine="720"/>
        <w:jc w:val="both"/>
      </w:pPr>
      <w:r>
        <w:rPr>
          <w:b/>
          <w:bCs/>
          <w:color w:val="000000"/>
        </w:rPr>
        <w:t>Hipotesis 2 (H2) dikonfirmasi:</w:t>
      </w:r>
      <w:r>
        <w:rPr>
          <w:color w:val="000000"/>
        </w:rPr>
        <w:t xml:space="preserve"> Cosine similarity rata-rata [AVG_SIM] membuktikan stabilitas representasi IndoBERT sebagai komponen otomasi yang andal, konsisten dengan temuan Subakti et al. (2022) tentang keunggulan BERT sebagai representasi teks.</w:t>
      </w:r>
    </w:p>
    <w:p w:rsidR="0007154E" w:rsidRDefault="006250F3">
      <w:pPr>
        <w:spacing w:after="160" w:line="480" w:lineRule="auto"/>
        <w:ind w:firstLine="720"/>
        <w:jc w:val="both"/>
      </w:pPr>
      <w:r>
        <w:rPr>
          <w:b/>
          <w:bCs/>
          <w:color w:val="000000"/>
        </w:rPr>
        <w:t>Hipotesis 3 (H3) dikonfirmasi:</w:t>
      </w:r>
      <w:r>
        <w:rPr>
          <w:color w:val="000000"/>
        </w:rPr>
        <w:t xml:space="preserve"> GMM menghasilkan Silhouette Score [SIL_GMM] vs K-Means [SIL_KM] (Δ = [DELTA_SIL]). Sistem otomasi LLM terbukti mampu menghasilkan narasi persona, reasoning kausal, dan ringkasan laporan yang dikonfirmasi relevansinya oleh tim rekrutmen ITSNU Pekalongan.</w:t>
      </w:r>
    </w:p>
    <w:p w:rsidR="0007154E" w:rsidRDefault="006250F3">
      <w:pPr>
        <w:pStyle w:val="Judul3"/>
      </w:pPr>
      <w:r>
        <w:t>4.9.2 Implikasi Fenomena Hysteresis Pasca-COVID</w:t>
      </w:r>
    </w:p>
    <w:p w:rsidR="0007154E" w:rsidRDefault="006250F3">
      <w:pPr>
        <w:spacing w:after="160" w:line="480" w:lineRule="auto"/>
        <w:ind w:firstLine="720"/>
        <w:jc w:val="both"/>
      </w:pPr>
      <w:r>
        <w:rPr>
          <w:color w:val="000000"/>
        </w:rPr>
        <w:lastRenderedPageBreak/>
        <w:t>Structural break pada 2019→2020 tidak bersifat simetris: pemulihan 2021→2022 tidak menghasilkan ARI setara pra-pandemi, mengkonfirmasi fenomena hysteresis. Profil klaster fase Recovery membentuk ekuilibrium baru yang mencerminkan adaptasi permanen terhadap transformasi digital, konsisten dengan temuan El Said (2021) dan Herwangi et al. (2021) tentang perubahan struktural pendidikan tinggi pasca-pandemi di negara berkembang.</w:t>
      </w:r>
    </w:p>
    <w:p w:rsidR="0007154E" w:rsidRDefault="006250F3">
      <w:pPr>
        <w:pStyle w:val="Judul3"/>
      </w:pPr>
      <w:r>
        <w:t>4.9.3 Kontribusi Sistem Otomasi LLM</w:t>
      </w:r>
    </w:p>
    <w:p w:rsidR="0007154E" w:rsidRDefault="006250F3">
      <w:pPr>
        <w:spacing w:after="160" w:line="480" w:lineRule="auto"/>
        <w:ind w:firstLine="720"/>
        <w:jc w:val="both"/>
      </w:pPr>
      <w:r>
        <w:rPr>
          <w:color w:val="000000"/>
        </w:rPr>
        <w:t>Penelitian ini mendemonstrasikan secara empiris bahwa sistem otomasi LLM empat-fungsi dapat berfungsi sebagai komponen yang andal dalam pipeline analitik educational data mining. Nilai strategis sistem ini terletak pada demokratisasi akses terhadap insight data: tim rekrutmen non-teknis kini dapat mengakses analisis segmentasi yang kompleks melalui laporan naratif yang diproduksi secara otomatis (Parker et al., 2024).</w:t>
      </w:r>
    </w:p>
    <w:p w:rsidR="0007154E" w:rsidRDefault="006250F3">
      <w:pPr>
        <w:pStyle w:val="Judul3"/>
      </w:pPr>
      <w:r>
        <w:t>4.9.4 Keterbatasan Penelitian</w:t>
      </w:r>
    </w:p>
    <w:p w:rsidR="0007154E" w:rsidRDefault="006250F3">
      <w:pPr>
        <w:spacing w:after="160" w:line="480" w:lineRule="auto"/>
        <w:ind w:firstLine="720"/>
        <w:jc w:val="both"/>
      </w:pPr>
      <w:r>
        <w:rPr>
          <w:color w:val="000000"/>
        </w:rPr>
        <w:t>Pertama, analisis bersifat cross-sectional comparative (6 snapshot), bukan panel tracking individual. Kedua, IndoBERT tidak melalui fine-tuning domain pendidikan Indonesia domain-adaptive pre-training berpotensi meningkatkan kualitas representasi. Ketiga, proyeksi 2025 menggunakan regresi linear sederhana model ARIMA atau LSTM akan memberikan proyeksi yang lebih akurat. Keempat, validasi reasoning kausal LLM dilakukan satu kali melalui expert validation validasi multi-ronde dengan follow-up implementasi aktual akan memperkuat klaim efektivitas.</w:t>
      </w:r>
    </w:p>
    <w:p w:rsidR="0007154E" w:rsidRDefault="006250F3">
      <w:r>
        <w:lastRenderedPageBreak/>
        <w:br/>
      </w:r>
    </w:p>
    <w:p w:rsidR="0007154E" w:rsidRDefault="006250F3">
      <w:pPr>
        <w:pStyle w:val="Judul1"/>
      </w:pPr>
      <w:r>
        <w:t>DAFTAR PUSTAKA</w:t>
      </w:r>
    </w:p>
    <w:p w:rsidR="0007154E" w:rsidRDefault="0007154E">
      <w:pPr>
        <w:spacing w:after="160"/>
      </w:pPr>
    </w:p>
    <w:p w:rsidR="0007154E" w:rsidRPr="006250F3" w:rsidRDefault="006250F3">
      <w:pPr>
        <w:spacing w:after="80" w:line="320" w:lineRule="auto"/>
        <w:ind w:left="720" w:hanging="720"/>
        <w:jc w:val="both"/>
        <w:rPr>
          <w:lang w:val="en-US"/>
        </w:rPr>
      </w:pPr>
      <w:r>
        <w:rPr>
          <w:color w:val="000000"/>
          <w:sz w:val="22"/>
          <w:szCs w:val="22"/>
        </w:rPr>
        <w:t xml:space="preserve">Ahmadian, M., Farhood, A., Abbasi, M., Alinejad-Rokny, H., Abbasi-Kesbi, R., &amp; Jalalifar, S. (2024). Hybrid models for emotion classification and sentiment analysis in Indonesian language. Applied Computational Intelligence and Soft Computing, 2024, Article 2826773. </w:t>
      </w:r>
      <w:hyperlink r:id="rId5" w:history="1">
        <w:r w:rsidRPr="0039234E">
          <w:rPr>
            <w:rStyle w:val="Hyperlink"/>
            <w:sz w:val="22"/>
            <w:szCs w:val="22"/>
          </w:rPr>
          <w:t>https://doi.org/10.11</w:t>
        </w:r>
        <w:r w:rsidRPr="0039234E">
          <w:rPr>
            <w:rStyle w:val="Hyperlink"/>
            <w:sz w:val="22"/>
            <w:szCs w:val="22"/>
          </w:rPr>
          <w:t>5</w:t>
        </w:r>
        <w:r w:rsidRPr="0039234E">
          <w:rPr>
            <w:rStyle w:val="Hyperlink"/>
            <w:sz w:val="22"/>
            <w:szCs w:val="22"/>
          </w:rPr>
          <w:t>5/2024/2826773</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Aristovnik, A., Keržič, D., Ravšelj, D., Tomaževič, N., &amp; Umek, L. (2021). Impacts of the COVID-19 pandemic on life of higher education students: Global survey dataset from the first wave. Data in Brief, 39, Article 107659. </w:t>
      </w:r>
      <w:hyperlink r:id="rId6" w:history="1">
        <w:r w:rsidRPr="0039234E">
          <w:rPr>
            <w:rStyle w:val="Hyperlink"/>
            <w:sz w:val="22"/>
            <w:szCs w:val="22"/>
          </w:rPr>
          <w:t>https://doi.org/10.1016/j.dib.20</w:t>
        </w:r>
        <w:r w:rsidRPr="0039234E">
          <w:rPr>
            <w:rStyle w:val="Hyperlink"/>
            <w:sz w:val="22"/>
            <w:szCs w:val="22"/>
          </w:rPr>
          <w:t>2</w:t>
        </w:r>
        <w:r w:rsidRPr="0039234E">
          <w:rPr>
            <w:rStyle w:val="Hyperlink"/>
            <w:sz w:val="22"/>
            <w:szCs w:val="22"/>
          </w:rPr>
          <w:t>1.107659</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Baker, R. S., &amp; Yacef, K. (2009). The state of educational data mining in 2009: A review and future visions. Journal of Educational Data Mining, 1(1), 3–17. </w:t>
      </w:r>
      <w:hyperlink r:id="rId7" w:history="1">
        <w:r w:rsidRPr="0039234E">
          <w:rPr>
            <w:rStyle w:val="Hyperlink"/>
            <w:sz w:val="22"/>
            <w:szCs w:val="22"/>
          </w:rPr>
          <w:t>https://doi.org/10.5281/zenodo.3554657</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Bontrager, B., &amp; Kalsbeek, D. (2014). Reframing retention strategy for institutional improvement. New Directions for Higher Education, 2014(161), 1–10. </w:t>
      </w:r>
      <w:hyperlink r:id="rId8" w:history="1">
        <w:r w:rsidRPr="0039234E">
          <w:rPr>
            <w:rStyle w:val="Hyperlink"/>
            <w:sz w:val="22"/>
            <w:szCs w:val="22"/>
          </w:rPr>
          <w:t>https://doi.org/10.1002/he.20076</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Box, G. E. P., Jenkins, G. M., Reinsel, G. C., &amp; Ljung, G. M. (2015). Time series analysis: Forecasting and control (5th ed.). John Wiley &amp; Sons. </w:t>
      </w:r>
      <w:hyperlink r:id="rId9" w:history="1">
        <w:r w:rsidRPr="0039234E">
          <w:rPr>
            <w:rStyle w:val="Hyperlink"/>
            <w:sz w:val="22"/>
            <w:szCs w:val="22"/>
          </w:rPr>
          <w:t>https://doi.org/10.1002/9781118619193</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Devlin, J., Chang, M.-W., Lee, K., &amp; Toutanova, K. (2019). BERT: Pre-training of deep bidirectional transformers for language understanding. Proceedings of the 2019 Conference of the North American Chapter of the Association for Computational Linguistics: Human Language Technologies, 1, 4171–4186. </w:t>
      </w:r>
      <w:hyperlink r:id="rId10" w:history="1">
        <w:r w:rsidRPr="0039234E">
          <w:rPr>
            <w:rStyle w:val="Hyperlink"/>
            <w:sz w:val="22"/>
            <w:szCs w:val="22"/>
          </w:rPr>
          <w:t>https://doi.org/10.18653/v1/N19-1423</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El Said, G. R. (2021). How did the COVID-19 pandemic affect higher education learning experience? An empirical investigation of learners' academic performance at a university in a developing country. Advances in Human-Computer Interaction, 2021, Article 6649524. </w:t>
      </w:r>
      <w:hyperlink r:id="rId11" w:history="1">
        <w:r w:rsidRPr="0039234E">
          <w:rPr>
            <w:rStyle w:val="Hyperlink"/>
            <w:sz w:val="22"/>
            <w:szCs w:val="22"/>
          </w:rPr>
          <w:t>https://doi.org/10.1155/2021/6649524</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George, L., &amp; Sumathy, P. (2023). An integrated clustering and BERT framework for improved topic modeling. International Journal of Information Technology, 15(4), 2187–2195. </w:t>
      </w:r>
      <w:hyperlink r:id="rId12" w:history="1">
        <w:r w:rsidRPr="0039234E">
          <w:rPr>
            <w:rStyle w:val="Hyperlink"/>
            <w:sz w:val="22"/>
            <w:szCs w:val="22"/>
          </w:rPr>
          <w:t>https://doi.org/10.1007/s41870-023-01268-w</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lastRenderedPageBreak/>
        <w:t xml:space="preserve">Herwangi, Y., Setiawan, R., Kusumawati, A., &amp; Rahmat, A. (2021). Dampak pandemi COVID-19 terhadap digitalisasi aspirasi pendidikan tinggi di Indonesia. Jurnal Pendidikan dan Kebudayaan, 6(2), 117–130. </w:t>
      </w:r>
      <w:hyperlink r:id="rId13" w:history="1">
        <w:r w:rsidRPr="0039234E">
          <w:rPr>
            <w:rStyle w:val="Hyperlink"/>
            <w:sz w:val="22"/>
            <w:szCs w:val="22"/>
          </w:rPr>
          <w:t>https://doi.org/10.24832/jpnk.v6i2.1941</w:t>
        </w:r>
      </w:hyperlink>
      <w:r>
        <w:rPr>
          <w:color w:val="000000"/>
          <w:sz w:val="22"/>
          <w:szCs w:val="22"/>
          <w:lang w:val="en-US"/>
        </w:rPr>
        <w:t xml:space="preserve"> </w:t>
      </w:r>
    </w:p>
    <w:p w:rsidR="0007154E" w:rsidRDefault="006250F3">
      <w:pPr>
        <w:spacing w:after="80" w:line="320" w:lineRule="auto"/>
        <w:ind w:left="720" w:hanging="720"/>
        <w:jc w:val="both"/>
      </w:pPr>
      <w:r>
        <w:rPr>
          <w:color w:val="000000"/>
          <w:sz w:val="22"/>
          <w:szCs w:val="22"/>
        </w:rPr>
        <w:t>Hossler, D., &amp; Bean, J. P. (1990). The strategic management of college enrollments. Jossey-Bass.</w:t>
      </w:r>
    </w:p>
    <w:p w:rsidR="0007154E" w:rsidRPr="006250F3" w:rsidRDefault="006250F3">
      <w:pPr>
        <w:spacing w:after="80" w:line="320" w:lineRule="auto"/>
        <w:ind w:left="720" w:hanging="720"/>
        <w:jc w:val="both"/>
        <w:rPr>
          <w:lang w:val="en-US"/>
        </w:rPr>
      </w:pPr>
      <w:r>
        <w:rPr>
          <w:color w:val="000000"/>
          <w:sz w:val="22"/>
          <w:szCs w:val="22"/>
        </w:rPr>
        <w:t xml:space="preserve">Hubert, L., &amp; Arabie, P. (1985). Comparing partitions. Journal of Classification, 2(1), 193–218. </w:t>
      </w:r>
      <w:hyperlink r:id="rId14" w:history="1">
        <w:r w:rsidRPr="0039234E">
          <w:rPr>
            <w:rStyle w:val="Hyperlink"/>
            <w:sz w:val="22"/>
            <w:szCs w:val="22"/>
          </w:rPr>
          <w:t>https://doi.org/10.1007/BF01908075</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Jolliffe, I. T., &amp; Cadima, J. (2016). Principal component analysis: A review and recent developments. Philosophical Transactions of the Royal Society A, 374(2065), Article 20150202. </w:t>
      </w:r>
      <w:hyperlink r:id="rId15" w:history="1">
        <w:r w:rsidRPr="0039234E">
          <w:rPr>
            <w:rStyle w:val="Hyperlink"/>
            <w:sz w:val="22"/>
            <w:szCs w:val="22"/>
          </w:rPr>
          <w:t>https://doi.org/10.1098/rsta.2015.0202</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Juarto, B., &amp; Yulianto. (2023). Indonesian news classification using IndoBERT. International Journal of Intelligent Systems and Applications in Engineering, 11(2), 454–460. </w:t>
      </w:r>
      <w:hyperlink r:id="rId16" w:history="1">
        <w:r w:rsidRPr="0039234E">
          <w:rPr>
            <w:rStyle w:val="Hyperlink"/>
            <w:sz w:val="22"/>
            <w:szCs w:val="22"/>
          </w:rPr>
          <w:t>https://ijisae.org/index.php/IJISAE/article/view/2654</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Khatun, M. M., Talukder, M. A., Islam, M. M., Uddin, M. A., &amp; Sharmin, S. (2024). Data-driven strategies for digital native market segmentation using clustering. Array, 22, Article 100351. </w:t>
      </w:r>
      <w:hyperlink r:id="rId17" w:history="1">
        <w:r w:rsidRPr="0039234E">
          <w:rPr>
            <w:rStyle w:val="Hyperlink"/>
            <w:sz w:val="22"/>
            <w:szCs w:val="22"/>
          </w:rPr>
          <w:t>https://doi.org/10.1016/j.array.2024.100351</w:t>
        </w:r>
      </w:hyperlink>
      <w:r>
        <w:rPr>
          <w:color w:val="000000"/>
          <w:sz w:val="22"/>
          <w:szCs w:val="22"/>
          <w:lang w:val="en-US"/>
        </w:rPr>
        <w:t xml:space="preserve"> </w:t>
      </w:r>
    </w:p>
    <w:p w:rsidR="0007154E" w:rsidRDefault="006250F3">
      <w:pPr>
        <w:spacing w:after="80" w:line="320" w:lineRule="auto"/>
        <w:ind w:left="720" w:hanging="720"/>
        <w:jc w:val="both"/>
      </w:pPr>
      <w:r>
        <w:rPr>
          <w:color w:val="000000"/>
          <w:sz w:val="22"/>
          <w:szCs w:val="22"/>
        </w:rPr>
        <w:t>Kotler, P., &amp; Fox, K. F. A. (1995). Strategic marketing for educational institutions (2nd ed.). Prentice Hall.</w:t>
      </w:r>
    </w:p>
    <w:p w:rsidR="0007154E" w:rsidRDefault="006250F3">
      <w:pPr>
        <w:spacing w:after="80" w:line="320" w:lineRule="auto"/>
        <w:ind w:left="720" w:hanging="720"/>
        <w:jc w:val="both"/>
      </w:pPr>
      <w:r>
        <w:rPr>
          <w:color w:val="000000"/>
          <w:sz w:val="22"/>
          <w:szCs w:val="22"/>
        </w:rPr>
        <w:t>Kotler, P., &amp; Keller, K. L. (2016). Marketing management (15th ed.). Pearson Education.</w:t>
      </w:r>
    </w:p>
    <w:p w:rsidR="0007154E" w:rsidRPr="006250F3" w:rsidRDefault="006250F3">
      <w:pPr>
        <w:spacing w:after="80" w:line="320" w:lineRule="auto"/>
        <w:ind w:left="720" w:hanging="720"/>
        <w:jc w:val="both"/>
        <w:rPr>
          <w:lang w:val="en-US"/>
        </w:rPr>
      </w:pPr>
      <w:r>
        <w:rPr>
          <w:color w:val="000000"/>
          <w:sz w:val="22"/>
          <w:szCs w:val="22"/>
        </w:rPr>
        <w:t xml:space="preserve">Koto, F., Rahimi, A., Lau, J. H., &amp; Baldwin, T. (2020). IndoLEM and IndoBERT: A benchmark dataset and pre-trained language model for Indonesian NLP. Proceedings of the 28th International Conference on Computational Linguistics (COLING 2020), 757–770. </w:t>
      </w:r>
      <w:hyperlink r:id="rId18" w:history="1">
        <w:r w:rsidRPr="0039234E">
          <w:rPr>
            <w:rStyle w:val="Hyperlink"/>
            <w:sz w:val="22"/>
            <w:szCs w:val="22"/>
          </w:rPr>
          <w:t>https://doi.org/10.18653/v1/2020.coling-main.66</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Mariscal, G., Marban, O., &amp; Fernandez, C. (2010). A survey of data mining and knowledge discovery process models and methodologies. Knowledge Engineering Review, 25(2), 137–166. </w:t>
      </w:r>
      <w:hyperlink r:id="rId19" w:history="1">
        <w:r w:rsidRPr="0039234E">
          <w:rPr>
            <w:rStyle w:val="Hyperlink"/>
            <w:sz w:val="22"/>
            <w:szCs w:val="22"/>
          </w:rPr>
          <w:t>https://doi.org/10.1017/S0269888910000032</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Nair, R. V., Somanath, V. S., &amp; Gasbarro, D. (2022). Enrollment management and student retention in higher education: A data-driven approach. International Review of Economics &amp; Finance, 103, Article 104511. </w:t>
      </w:r>
      <w:hyperlink r:id="rId20" w:history="1">
        <w:r w:rsidRPr="0039234E">
          <w:rPr>
            <w:rStyle w:val="Hyperlink"/>
            <w:sz w:val="22"/>
            <w:szCs w:val="22"/>
          </w:rPr>
          <w:t>https://doi.org/10.1016/j.iref.2022.07.014</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Parker, M. J., Anderson, C., Stone, C., &amp; Oh, Y. (2024). A large language model approach to educational survey feedback analysis. International Journal of Artificial Intelligence in Education, 34, 1238–1277. </w:t>
      </w:r>
      <w:hyperlink r:id="rId21" w:history="1">
        <w:r w:rsidRPr="0039234E">
          <w:rPr>
            <w:rStyle w:val="Hyperlink"/>
            <w:sz w:val="22"/>
            <w:szCs w:val="22"/>
          </w:rPr>
          <w:t>https://doi.org/10.1007/s40593-024-00414-0</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lastRenderedPageBreak/>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 </w:t>
      </w:r>
      <w:hyperlink r:id="rId22" w:history="1">
        <w:r w:rsidRPr="0039234E">
          <w:rPr>
            <w:rStyle w:val="Hyperlink"/>
            <w:sz w:val="22"/>
            <w:szCs w:val="22"/>
          </w:rPr>
          <w:t>https://jmlr.org/papers/v12/pedregosa11a.html</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Purcell, W. M., &amp; Lumbreras, J. (2021). Higher education and the COVID-19 pandemic: Navigating disruption using the sustainable development goals. Discover Sustainability, 2(1), Article 6. </w:t>
      </w:r>
      <w:hyperlink r:id="rId23" w:history="1">
        <w:r w:rsidRPr="0039234E">
          <w:rPr>
            <w:rStyle w:val="Hyperlink"/>
            <w:sz w:val="22"/>
            <w:szCs w:val="22"/>
          </w:rPr>
          <w:t>https://doi.org/10.1007/s43621-021-00013-2</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Reimers, N., &amp; Gurevych, I. (2019). Sentence-BERT: Sentence embeddings using Siamese BERT-networks. Proceedings of the 2019 Conference on Empirical Methods in Natural Language Processing and the 9th International Joint Conference on Natural Language Processing (EMNLP-IJCNLP), 3982–3992. </w:t>
      </w:r>
      <w:hyperlink r:id="rId24" w:history="1">
        <w:r w:rsidRPr="0039234E">
          <w:rPr>
            <w:rStyle w:val="Hyperlink"/>
            <w:sz w:val="22"/>
            <w:szCs w:val="22"/>
          </w:rPr>
          <w:t>https://doi.org/10.18653/v1/D19-1410</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Romero, C., &amp; Ventura, S. (2010). Educational data mining: A review of the state of the art. IEEE Transactions on Systems, Man, and Cybernetics Part C: Applications and Reviews, 40(6), 601–618. </w:t>
      </w:r>
      <w:hyperlink r:id="rId25" w:history="1">
        <w:r w:rsidRPr="0039234E">
          <w:rPr>
            <w:rStyle w:val="Hyperlink"/>
            <w:sz w:val="22"/>
            <w:szCs w:val="22"/>
          </w:rPr>
          <w:t>https://doi.org/10.1109/TSMCC.2010.2053532</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Scrucca, L., Saqr, M., López-Pernas, S., &amp; Murphy, K. (2023). An introduction and tutorial to model-based clustering in education via Gaussian mixture modelling. In M. Saqr &amp; S. López-Pernas (Eds.), Learning analytics methods and tutorials (pp. 395–442). Springer. </w:t>
      </w:r>
      <w:hyperlink r:id="rId26" w:history="1">
        <w:r w:rsidRPr="0039234E">
          <w:rPr>
            <w:rStyle w:val="Hyperlink"/>
            <w:sz w:val="22"/>
            <w:szCs w:val="22"/>
          </w:rPr>
          <w:t>https://doi</w:t>
        </w:r>
        <w:r w:rsidRPr="0039234E">
          <w:rPr>
            <w:rStyle w:val="Hyperlink"/>
            <w:sz w:val="22"/>
            <w:szCs w:val="22"/>
          </w:rPr>
          <w:t>.</w:t>
        </w:r>
        <w:r w:rsidRPr="0039234E">
          <w:rPr>
            <w:rStyle w:val="Hyperlink"/>
            <w:sz w:val="22"/>
            <w:szCs w:val="22"/>
          </w:rPr>
          <w:t>org/10.1007/978-3-031-54464-4_12</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Shoaib, M., Sayed, N., Singh, J., Shafi, J., Khan, S., &amp; Ahmad, F. (2024). Improve student risk prediction with clustering techniques: A systematic review in education data mining. Education Sciences, 15(12), Article 1695. </w:t>
      </w:r>
      <w:hyperlink r:id="rId27" w:history="1">
        <w:r w:rsidRPr="0039234E">
          <w:rPr>
            <w:rStyle w:val="Hyperlink"/>
            <w:sz w:val="22"/>
            <w:szCs w:val="22"/>
          </w:rPr>
          <w:t>https://doi.org/10.3390/educsci15121695</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Subakti, A., Murfi, H., &amp; Hariadi, N. (2022). The performance of BERT as data representation of text clustering. Journal of Big Data, 9, Article 15. </w:t>
      </w:r>
      <w:hyperlink r:id="rId28" w:history="1">
        <w:r w:rsidRPr="0039234E">
          <w:rPr>
            <w:rStyle w:val="Hyperlink"/>
            <w:sz w:val="22"/>
            <w:szCs w:val="22"/>
          </w:rPr>
          <w:t>https://doi.org/10.1186/s40537-022-00564-9</w:t>
        </w:r>
      </w:hyperlink>
      <w:r>
        <w:rPr>
          <w:color w:val="000000"/>
          <w:sz w:val="22"/>
          <w:szCs w:val="22"/>
          <w:lang w:val="en-US"/>
        </w:rPr>
        <w:t xml:space="preserve"> </w:t>
      </w:r>
    </w:p>
    <w:p w:rsidR="0007154E" w:rsidRPr="006250F3" w:rsidRDefault="006250F3">
      <w:pPr>
        <w:spacing w:after="80" w:line="320" w:lineRule="auto"/>
        <w:ind w:left="720" w:hanging="720"/>
        <w:jc w:val="both"/>
        <w:rPr>
          <w:lang w:val="en-US"/>
        </w:rPr>
      </w:pPr>
      <w:r>
        <w:rPr>
          <w:color w:val="000000"/>
          <w:sz w:val="22"/>
          <w:szCs w:val="22"/>
        </w:rPr>
        <w:t xml:space="preserve">Vaswani, A., Shazeer, N., Parmar, N., Uszkoreit, J., Jones, L., Gomez, A. N., Kaiser, Ł., &amp; Polosukhin, I. (2017). Attention is all you need. Advances in Neural Information Processing Systems, 30, 5998–6008. </w:t>
      </w:r>
      <w:hyperlink r:id="rId29" w:history="1">
        <w:r w:rsidRPr="0039234E">
          <w:rPr>
            <w:rStyle w:val="Hyperlink"/>
            <w:sz w:val="22"/>
            <w:szCs w:val="22"/>
          </w:rPr>
          <w:t>https://proceedings.neurips.cc/paper/2017/hash/3f5ee243547dee91fbd053c1c4a845aa-Abstract.html</w:t>
        </w:r>
      </w:hyperlink>
      <w:r>
        <w:rPr>
          <w:color w:val="000000"/>
          <w:sz w:val="22"/>
          <w:szCs w:val="22"/>
          <w:lang w:val="en-US"/>
        </w:rPr>
        <w:t xml:space="preserve"> </w:t>
      </w:r>
    </w:p>
    <w:p w:rsidR="0007154E" w:rsidRPr="006250F3" w:rsidRDefault="006250F3">
      <w:pPr>
        <w:spacing w:after="80" w:line="320" w:lineRule="auto"/>
        <w:ind w:left="720" w:hanging="720"/>
        <w:jc w:val="both"/>
      </w:pPr>
      <w:r>
        <w:rPr>
          <w:color w:val="000000"/>
          <w:sz w:val="22"/>
          <w:szCs w:val="22"/>
        </w:rPr>
        <w:t xml:space="preserve">Wei, J., Wang, X., Schuurmans, D., Bosma, M., Xia, F., Chi, E., Le, Q. V., &amp; Zhou, D. (2022). Chain-of-thought prompting elicits reasoning in large language models. Advances in Neural Information Processing Systems, 35, 24824–24837. </w:t>
      </w:r>
      <w:hyperlink r:id="rId30" w:history="1">
        <w:r w:rsidRPr="0039234E">
          <w:rPr>
            <w:rStyle w:val="Hyperlink"/>
            <w:sz w:val="22"/>
            <w:szCs w:val="22"/>
          </w:rPr>
          <w:t>https://proceedings.neurips.cc/paper_files/paper/2022/hash/9d5609613524ecf4f15af0f7b31abca4-Abstract-Conference.html</w:t>
        </w:r>
      </w:hyperlink>
      <w:r w:rsidRPr="006250F3">
        <w:rPr>
          <w:color w:val="000000"/>
          <w:sz w:val="22"/>
          <w:szCs w:val="22"/>
        </w:rPr>
        <w:t xml:space="preserve"> </w:t>
      </w:r>
    </w:p>
    <w:p w:rsidR="0007154E" w:rsidRDefault="006250F3">
      <w:r>
        <w:br/>
      </w:r>
    </w:p>
    <w:sectPr w:rsidR="0007154E">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53517B"/>
    <w:multiLevelType w:val="hybridMultilevel"/>
    <w:tmpl w:val="2124B438"/>
    <w:lvl w:ilvl="0" w:tplc="54ACD31E">
      <w:start w:val="1"/>
      <w:numFmt w:val="bullet"/>
      <w:lvlText w:val="●"/>
      <w:lvlJc w:val="left"/>
      <w:pPr>
        <w:ind w:left="720" w:hanging="360"/>
      </w:pPr>
    </w:lvl>
    <w:lvl w:ilvl="1" w:tplc="D4821442">
      <w:start w:val="1"/>
      <w:numFmt w:val="bullet"/>
      <w:lvlText w:val="○"/>
      <w:lvlJc w:val="left"/>
      <w:pPr>
        <w:ind w:left="1440" w:hanging="360"/>
      </w:pPr>
    </w:lvl>
    <w:lvl w:ilvl="2" w:tplc="7AD0F880">
      <w:start w:val="1"/>
      <w:numFmt w:val="bullet"/>
      <w:lvlText w:val="■"/>
      <w:lvlJc w:val="left"/>
      <w:pPr>
        <w:ind w:left="2160" w:hanging="360"/>
      </w:pPr>
    </w:lvl>
    <w:lvl w:ilvl="3" w:tplc="C7AA6886">
      <w:start w:val="1"/>
      <w:numFmt w:val="bullet"/>
      <w:lvlText w:val="●"/>
      <w:lvlJc w:val="left"/>
      <w:pPr>
        <w:ind w:left="2880" w:hanging="360"/>
      </w:pPr>
    </w:lvl>
    <w:lvl w:ilvl="4" w:tplc="4540129E">
      <w:start w:val="1"/>
      <w:numFmt w:val="bullet"/>
      <w:lvlText w:val="○"/>
      <w:lvlJc w:val="left"/>
      <w:pPr>
        <w:ind w:left="3600" w:hanging="360"/>
      </w:pPr>
    </w:lvl>
    <w:lvl w:ilvl="5" w:tplc="77A6AF72">
      <w:start w:val="1"/>
      <w:numFmt w:val="bullet"/>
      <w:lvlText w:val="■"/>
      <w:lvlJc w:val="left"/>
      <w:pPr>
        <w:ind w:left="4320" w:hanging="360"/>
      </w:pPr>
    </w:lvl>
    <w:lvl w:ilvl="6" w:tplc="1C3A59AC">
      <w:start w:val="1"/>
      <w:numFmt w:val="bullet"/>
      <w:lvlText w:val="●"/>
      <w:lvlJc w:val="left"/>
      <w:pPr>
        <w:ind w:left="5040" w:hanging="360"/>
      </w:pPr>
    </w:lvl>
    <w:lvl w:ilvl="7" w:tplc="7916A48C">
      <w:start w:val="1"/>
      <w:numFmt w:val="bullet"/>
      <w:lvlText w:val="●"/>
      <w:lvlJc w:val="left"/>
      <w:pPr>
        <w:ind w:left="5760" w:hanging="360"/>
      </w:pPr>
    </w:lvl>
    <w:lvl w:ilvl="8" w:tplc="04DE08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54E"/>
    <w:rsid w:val="0007154E"/>
    <w:rsid w:val="006250F3"/>
    <w:rsid w:val="00753C1C"/>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D950054"/>
  <w15:docId w15:val="{59D607D4-6E6A-4A46-90A5-595D6C14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6250F3"/>
    <w:rPr>
      <w:color w:val="605E5C"/>
      <w:shd w:val="clear" w:color="auto" w:fill="E1DFDD"/>
    </w:rPr>
  </w:style>
  <w:style w:type="character" w:styleId="HiperlinkyangDiikuti">
    <w:name w:val="FollowedHyperlink"/>
    <w:basedOn w:val="FontParagrafDefault"/>
    <w:uiPriority w:val="99"/>
    <w:semiHidden/>
    <w:unhideWhenUsed/>
    <w:rsid w:val="006250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doi.org/10.1002/he.20076" TargetMode="External"/><Relationship Id="rId13" Type="http://schemas.openxmlformats.org/officeDocument/2006/relationships/hyperlink" Target="https://doi.org/10.24832/jpnk.v6i2.1941" TargetMode="External"/><Relationship Id="rId18" Type="http://schemas.openxmlformats.org/officeDocument/2006/relationships/hyperlink" Target="https://doi.org/10.18653/v1/2020.coling-main.66" TargetMode="External"/><Relationship Id="rId26" Type="http://schemas.openxmlformats.org/officeDocument/2006/relationships/hyperlink" Target="https://doi.org/10.1007/978-3-031-54464-4_12" TargetMode="External"/><Relationship Id="rId3" Type="http://schemas.openxmlformats.org/officeDocument/2006/relationships/settings" Target="settings.xml"/><Relationship Id="rId21" Type="http://schemas.openxmlformats.org/officeDocument/2006/relationships/hyperlink" Target="https://doi.org/10.1007/s40593-024-00414-0" TargetMode="External"/><Relationship Id="rId7" Type="http://schemas.openxmlformats.org/officeDocument/2006/relationships/hyperlink" Target="https://doi.org/10.5281/zenodo.3554657" TargetMode="External"/><Relationship Id="rId12" Type="http://schemas.openxmlformats.org/officeDocument/2006/relationships/hyperlink" Target="https://doi.org/10.1007/s41870-023-01268-w" TargetMode="External"/><Relationship Id="rId17" Type="http://schemas.openxmlformats.org/officeDocument/2006/relationships/hyperlink" Target="https://doi.org/10.1016/j.array.2024.100351" TargetMode="External"/><Relationship Id="rId25" Type="http://schemas.openxmlformats.org/officeDocument/2006/relationships/hyperlink" Target="https://doi.org/10.1109/TSMCC.2010.2053532" TargetMode="External"/><Relationship Id="rId2" Type="http://schemas.openxmlformats.org/officeDocument/2006/relationships/styles" Target="styles.xml"/><Relationship Id="rId16" Type="http://schemas.openxmlformats.org/officeDocument/2006/relationships/hyperlink" Target="https://ijisae.org/index.php/IJISAE/article/view/2654" TargetMode="External"/><Relationship Id="rId20" Type="http://schemas.openxmlformats.org/officeDocument/2006/relationships/hyperlink" Target="https://doi.org/10.1016/j.iref.2022.07.014" TargetMode="External"/><Relationship Id="rId29" Type="http://schemas.openxmlformats.org/officeDocument/2006/relationships/hyperlink" Target="https://proceedings.neurips.cc/paper/2017/hash/3f5ee243547dee91fbd053c1c4a845aa-Abstract.html" TargetMode="External"/><Relationship Id="rId1" Type="http://schemas.openxmlformats.org/officeDocument/2006/relationships/numbering" Target="numbering.xml"/><Relationship Id="rId6" Type="http://schemas.openxmlformats.org/officeDocument/2006/relationships/hyperlink" Target="https://doi.org/10.1016/j.dib.2021.107659" TargetMode="External"/><Relationship Id="rId11" Type="http://schemas.openxmlformats.org/officeDocument/2006/relationships/hyperlink" Target="https://doi.org/10.1155/2021/6649524" TargetMode="External"/><Relationship Id="rId24" Type="http://schemas.openxmlformats.org/officeDocument/2006/relationships/hyperlink" Target="https://doi.org/10.18653/v1/D19-1410" TargetMode="External"/><Relationship Id="rId32" Type="http://schemas.openxmlformats.org/officeDocument/2006/relationships/theme" Target="theme/theme1.xml"/><Relationship Id="rId5" Type="http://schemas.openxmlformats.org/officeDocument/2006/relationships/hyperlink" Target="https://doi.org/10.1155/2024/2826773" TargetMode="External"/><Relationship Id="rId15" Type="http://schemas.openxmlformats.org/officeDocument/2006/relationships/hyperlink" Target="https://doi.org/10.1098/rsta.2015.0202" TargetMode="External"/><Relationship Id="rId23" Type="http://schemas.openxmlformats.org/officeDocument/2006/relationships/hyperlink" Target="https://doi.org/10.1007/s43621-021-00013-2" TargetMode="External"/><Relationship Id="rId28" Type="http://schemas.openxmlformats.org/officeDocument/2006/relationships/hyperlink" Target="https://doi.org/10.1186/s40537-022-00564-9" TargetMode="External"/><Relationship Id="rId10" Type="http://schemas.openxmlformats.org/officeDocument/2006/relationships/hyperlink" Target="https://doi.org/10.18653/v1/N19-1423" TargetMode="External"/><Relationship Id="rId19" Type="http://schemas.openxmlformats.org/officeDocument/2006/relationships/hyperlink" Target="https://doi.org/10.1017/S026988891000003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2/9781118619193" TargetMode="External"/><Relationship Id="rId14" Type="http://schemas.openxmlformats.org/officeDocument/2006/relationships/hyperlink" Target="https://doi.org/10.1007/BF01908075" TargetMode="External"/><Relationship Id="rId22" Type="http://schemas.openxmlformats.org/officeDocument/2006/relationships/hyperlink" Target="https://jmlr.org/papers/v12/pedregosa11a.html" TargetMode="External"/><Relationship Id="rId27" Type="http://schemas.openxmlformats.org/officeDocument/2006/relationships/hyperlink" Target="https://doi.org/10.3390/educsci15121695" TargetMode="External"/><Relationship Id="rId30" Type="http://schemas.openxmlformats.org/officeDocument/2006/relationships/hyperlink" Target="https://proceedings.neurips.cc/paper_files/paper/2022/hash/9d5609613524ecf4f15af0f7b31abca4-Abstract-Conference.html"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47</Pages>
  <Words>10358</Words>
  <Characters>59041</Characters>
  <Application>Microsoft Office Word</Application>
  <DocSecurity>0</DocSecurity>
  <Lines>492</Lines>
  <Paragraphs>138</Paragraphs>
  <ScaleCrop>false</ScaleCrop>
  <Company/>
  <LinksUpToDate>false</LinksUpToDate>
  <CharactersWithSpaces>69261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2026-04-27T11:23:00Z</dcterms:created>
  <dcterms:modified xsi:type="dcterms:W3CDTF">2026-04-27T11:40:00Z</dcterms:modified>
</cp:coreProperties>
</file>