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BAB I</w:t>
      </w:r>
    </w:p>
    <w:p>
      <w:pPr>
        <w:pStyle w:val="Heading2"/>
      </w:pPr>
      <w:r>
        <w:t>1.1 Latar Belakang Masalah</w:t>
      </w:r>
    </w:p>
    <w:p>
      <w:pPr/>
      <w:r>
        <w:t>Perguruan tinggi di Indonesia menghadapi tekanan kompetitif yang semakin kompleks dalam merekrut calon mahasiswa baru. Dinamika demografis, perubahan preferensi generasi Z dan Alpha, serta digitalisasi proses penerimaan mahasiswa baru (PMB) menuntut pendekatan segmentasi yang lebih adaptif dan berbasis data.</w:t>
      </w:r>
    </w:p>
    <w:p>
      <w:pPr>
        <w:pStyle w:val="Heading2"/>
      </w:pPr>
      <w:r>
        <w:t>1.2 Rumusan Masalah</w:t>
      </w:r>
    </w:p>
    <w:p>
      <w:pPr/>
      <w:r>
        <w:t>Berdasarkan latar belakang yang telah diuraikan, rumusan masalah dalam penelitian ini adalah sebagai berikut:</w:t>
      </w:r>
    </w:p>
    <w:p>
      <w:pPr>
        <w:pStyle w:val="Heading3"/>
      </w:pPr>
      <w:r>
        <w:t>1.5.1 Tujuan Penelitian</w:t>
      </w:r>
    </w:p>
    <w:p>
      <w:pPr/>
      <w:r>
        <w:t>Tujuan dari penelitian ini adalah untuk mengembangkan strategi segmentasi probabilistik calon mahasiswa menggunakan Gaussian Mixture Model yang diintegrasikan dengan otomasi analisis Large Language Model.</w:t>
      </w:r>
    </w:p>
    <w:p>
      <w:pPr>
        <w:pStyle w:val="Caption"/>
      </w:pPr>
      <w:r>
        <w:t>Tabel 1.1 Perbandingan Metode Segmentasi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984"/>
        <w:gridCol w:w="1984"/>
        <w:gridCol w:w="1984"/>
        <w:gridCol w:w="1984"/>
      </w:tblGrid>
      <w:tr>
        <w:tc>
          <w:tcPr>
            <w:tcW w:type="dxa" w:w="1984"/>
          </w:tcPr>
          <w:p>
            <w:pPr>
              <w:jc w:val="center"/>
            </w:pPr>
            <w:r>
              <w:rPr>
                <w:b/>
              </w:rPr>
              <w:t>Metode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b/>
              </w:rPr>
              <w:t>Keunggulan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b/>
              </w:rPr>
              <w:t>Kelemahan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b/>
              </w:rPr>
              <w:t>Kompleksitas</w:t>
            </w:r>
          </w:p>
        </w:tc>
      </w:tr>
      <w:tr>
        <w:tc>
          <w:tcPr>
            <w:tcW w:type="dxa" w:w="1984"/>
          </w:tcPr>
          <w:p>
            <w:r>
              <w:t>K-Means</w:t>
            </w:r>
          </w:p>
        </w:tc>
        <w:tc>
          <w:tcPr>
            <w:tcW w:type="dxa" w:w="1984"/>
          </w:tcPr>
          <w:p>
            <w:r>
              <w:t>Cepat, sederhana</w:t>
            </w:r>
          </w:p>
        </w:tc>
        <w:tc>
          <w:tcPr>
            <w:tcW w:type="dxa" w:w="1984"/>
          </w:tcPr>
          <w:p>
            <w:r>
              <w:t>Hard clustering</w:t>
            </w:r>
          </w:p>
        </w:tc>
        <w:tc>
          <w:tcPr>
            <w:tcW w:type="dxa" w:w="1984"/>
          </w:tcPr>
          <w:p>
            <w:r>
              <w:t>Rendah</w:t>
            </w:r>
          </w:p>
        </w:tc>
      </w:tr>
      <w:tr>
        <w:tc>
          <w:tcPr>
            <w:tcW w:type="dxa" w:w="1984"/>
          </w:tcPr>
          <w:p>
            <w:r>
              <w:t>GMM</w:t>
            </w:r>
          </w:p>
        </w:tc>
        <w:tc>
          <w:tcPr>
            <w:tcW w:type="dxa" w:w="1984"/>
          </w:tcPr>
          <w:p>
            <w:r>
              <w:t>Probabilistik, fleksibel</w:t>
            </w:r>
          </w:p>
        </w:tc>
        <w:tc>
          <w:tcPr>
            <w:tcW w:type="dxa" w:w="1984"/>
          </w:tcPr>
          <w:p>
            <w:r>
              <w:t>Komputasi lebih berat</w:t>
            </w:r>
          </w:p>
        </w:tc>
        <w:tc>
          <w:tcPr>
            <w:tcW w:type="dxa" w:w="1984"/>
          </w:tcPr>
          <w:p>
            <w:r>
              <w:t>Sedang</w:t>
            </w:r>
          </w:p>
        </w:tc>
      </w:tr>
    </w:tbl>
    <w:p>
      <w:pPr>
        <w:pStyle w:val="Gambar"/>
      </w:pPr>
      <w:r>
        <w:t>[Gambar 1.1 — Arsitektur Sistem]</w:t>
      </w:r>
    </w:p>
    <w:p>
      <w:pPr>
        <w:pStyle w:val="Caption"/>
      </w:pPr>
      <w:r>
        <w:t>Gambar 1.1 Arsitektur Sistem</w:t>
      </w:r>
    </w:p>
    <w:sectPr w:rsidR="00FC693F" w:rsidRPr="0006063C" w:rsidSect="00034616">
      <w:pgSz w:w="11906" w:h="16838"/>
      <w:pgMar w:top="2268" w:right="1701" w:bottom="1701" w:left="22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480" w:lineRule="auto" w:before="0" w:after="0"/>
      <w:ind w:firstLine="720"/>
      <w:jc w:val="both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/>
      <w:spacing w:before="480" w:after="240" w:line="480" w:lineRule="auto"/>
      <w:ind w:firstLine="0"/>
      <w:jc w:val="center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20" w:after="160" w:line="480" w:lineRule="auto"/>
      <w:ind w:firstLine="0"/>
      <w:jc w:val="left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 w:line="480" w:lineRule="auto"/>
      <w:ind w:firstLine="0"/>
      <w:jc w:val="left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line="480" w:lineRule="auto" w:before="0" w:after="0"/>
      <w:ind w:left="720" w:hanging="720"/>
      <w:contextualSpacing/>
      <w:jc w:val="both"/>
    </w:pPr>
    <w:rPr>
      <w:rFonts w:ascii="Times New Roman" w:hAnsi="Times New Roman"/>
      <w:sz w:val="24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0" w:line="480" w:lineRule="auto" w:before="0"/>
      <w:ind w:firstLine="720"/>
      <w:jc w:val="both"/>
    </w:pPr>
    <w:rPr>
      <w:rFonts w:ascii="Times New Roman" w:hAnsi="Times New Roman"/>
      <w:sz w:val="24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before="120" w:after="120"/>
      <w:ind w:firstLine="0"/>
      <w:jc w:val="center"/>
    </w:pPr>
    <w:rPr>
      <w:rFonts w:ascii="Times New Roman" w:hAnsi="Times New Roman"/>
      <w:b/>
      <w:bCs/>
      <w:sz w:val="20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Gambar">
    <w:name w:val="Gambar"/>
    <w:pPr>
      <w:spacing w:before="120" w:after="120" w:line="240" w:lineRule="auto"/>
      <w:ind w:firstLine="0"/>
      <w:jc w:val="center"/>
    </w:pPr>
    <w:rPr>
      <w:rFonts w:ascii="Times New Roman" w:hAnsi="Times New Roman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