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bookmarkStart w:id="0" w:name="_GoBack"/>
      <w:r>
        <w:rPr>
          <w:noProof/>
        </w:rPr>
        <w:drawing>
          <wp:inline distT="0" distB="0" distL="0" distR="0">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bookmarkEnd w:id="0"/>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2316A4" w:rsidRPr="00192854" w:rsidRDefault="00C02299" w:rsidP="00192854">
      <w:pPr>
        <w:jc w:val="center"/>
        <w:sectPr w:rsidR="002316A4" w:rsidRPr="00192854">
          <w:pgSz w:w="11906" w:h="16838"/>
          <w:pgMar w:top="2268" w:right="1701" w:bottom="1701" w:left="2268" w:header="720" w:footer="720" w:gutter="0"/>
          <w:cols w:space="720"/>
          <w:titlePg/>
        </w:sectPr>
      </w:pPr>
      <w:r w:rsidRPr="00192854">
        <w:t>2026</w:t>
      </w:r>
    </w:p>
    <w:p w:rsidR="006B4AE2" w:rsidRDefault="00C02299" w:rsidP="006B4AE2">
      <w:pPr>
        <w:pStyle w:val="Judul1"/>
        <w:pageBreakBefore/>
        <w:spacing w:line="480" w:lineRule="auto"/>
        <w:contextualSpacing/>
      </w:pPr>
      <w:r>
        <w:lastRenderedPageBreak/>
        <w:t xml:space="preserve">BAB I </w:t>
      </w:r>
    </w:p>
    <w:p w:rsidR="002316A4" w:rsidRDefault="00C02299" w:rsidP="006B4AE2">
      <w:pPr>
        <w:pStyle w:val="Judul1"/>
        <w:spacing w:line="480" w:lineRule="auto"/>
        <w:contextualSpacing/>
      </w:pPr>
      <w:r>
        <w:t>PENDAHULUAN</w:t>
      </w:r>
    </w:p>
    <w:p w:rsidR="002316A4" w:rsidRDefault="00C02299">
      <w:pPr>
        <w:pStyle w:val="Judul2"/>
        <w:spacing w:line="480" w:lineRule="auto"/>
      </w:pPr>
      <w:r>
        <w:t>1.1 Latar Belakang Masalah</w:t>
      </w:r>
    </w:p>
    <w:p w:rsidR="002316A4" w:rsidRDefault="00C02299">
      <w:pPr>
        <w:spacing w:after="160"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0A30E9">
      <w:pPr>
        <w:spacing w:after="160" w:line="480" w:lineRule="auto"/>
        <w:ind w:firstLine="720"/>
        <w:jc w:val="both"/>
      </w:pPr>
      <w:sdt>
        <w:sdtPr>
          <w:rPr>
            <w:color w:val="000000"/>
            <w:lang w:val="en-US"/>
          </w:rPr>
          <w:tag w:val="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319801227"/>
          <w:placeholder>
            <w:docPart w:val="DefaultPlaceholder_-1854013440"/>
          </w:placeholder>
        </w:sdtPr>
        <w:sdtEndPr/>
        <w:sdtContent>
          <w:r w:rsidR="00BA594A" w:rsidRPr="00BA594A">
            <w:rPr>
              <w:color w:val="000000"/>
              <w:lang w:val="en-US"/>
            </w:rPr>
            <w:t>(Aristovnik et al., 2021)</w:t>
          </w:r>
        </w:sdtContent>
      </w:sdt>
      <w:r w:rsidR="00C02299">
        <w:rPr>
          <w:color w:val="000000"/>
        </w:rPr>
        <w:t xml:space="preserve"> mendokumentasikan bahwa pandemi COVID19 secara fundamental mengubah kehidupan mahasiswa perguruan tinggi di seluruh dunia. </w:t>
      </w:r>
      <w:sdt>
        <w:sdtPr>
          <w:rPr>
            <w:color w:val="000000"/>
            <w:lang w:val="en-US"/>
          </w:rPr>
          <w:tag w:val="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11832049"/>
          <w:placeholder>
            <w:docPart w:val="DefaultPlaceholder_-1854013440"/>
          </w:placeholder>
        </w:sdtPr>
        <w:sdtEndPr/>
        <w:sdtContent>
          <w:r w:rsidR="00BA594A" w:rsidRPr="00BA594A">
            <w:rPr>
              <w:color w:val="000000"/>
              <w:lang w:val="en-US"/>
            </w:rPr>
            <w:t>(Purcell and Lumbreras 2021)</w:t>
          </w:r>
        </w:sdtContent>
      </w:sdt>
      <w:r w:rsidR="00C02299">
        <w:rPr>
          <w:color w:val="000000"/>
        </w:rPr>
        <w:t xml:space="preserve"> menunjukkan pandemi mengekspos fragilitas perguruan tinggi global. </w:t>
      </w:r>
      <w:sdt>
        <w:sdtPr>
          <w:rPr>
            <w:color w:val="000000"/>
            <w:lang w:val="en-US"/>
          </w:rPr>
          <w:tag w:val="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
          <w:id w:val="-1635778230"/>
          <w:placeholder>
            <w:docPart w:val="DefaultPlaceholder_-1854013440"/>
          </w:placeholder>
        </w:sdtPr>
        <w:sdtEndPr/>
        <w:sdtContent>
          <w:r w:rsidR="00BA594A" w:rsidRPr="00BA594A">
            <w:rPr>
              <w:color w:val="000000"/>
              <w:lang w:val="en-US"/>
            </w:rPr>
            <w:t>(El Said, 2021)</w:t>
          </w:r>
        </w:sdtContent>
      </w:sdt>
      <w:r w:rsidR="00C02299">
        <w:rPr>
          <w:i/>
          <w:color w:val="000000"/>
        </w:rPr>
        <w:t xml:space="preserve"> </w:t>
      </w:r>
      <w:r w:rsidR="00C02299" w:rsidRPr="003F1F4A">
        <w:rPr>
          <w:color w:val="000000"/>
        </w:rPr>
        <w:t xml:space="preserve">menemukan COVID19 membentuk ulang cara penyampaian pendidikan di negara berkembang secara struktural dan </w:t>
      </w:r>
      <w:r w:rsidR="00C02299" w:rsidRPr="003F1F4A">
        <w:rPr>
          <w:color w:val="000000"/>
        </w:rPr>
        <w:lastRenderedPageBreak/>
        <w:t>permanen. Di Indonesia</w:t>
      </w:r>
      <w:r w:rsidR="00C02299">
        <w:rPr>
          <w:i/>
          <w:color w:val="000000"/>
        </w:rPr>
        <w:t>,</w:t>
      </w:r>
      <w:r w:rsidR="00A26624">
        <w:rPr>
          <w:color w:val="000000"/>
          <w:lang w:val="en-US"/>
        </w:rPr>
        <w:t xml:space="preserve"> </w:t>
      </w:r>
      <w:sdt>
        <w:sdtPr>
          <w:rPr>
            <w:color w:val="000000"/>
            <w:lang w:val="en-US"/>
          </w:rPr>
          <w:tag w:val="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
          <w:id w:val="-181437073"/>
          <w:placeholder>
            <w:docPart w:val="DefaultPlaceholder_-1854013440"/>
          </w:placeholder>
        </w:sdtPr>
        <w:sdtEndPr/>
        <w:sdtContent>
          <w:r w:rsidR="00BA594A" w:rsidRPr="00BA594A">
            <w:rPr>
              <w:color w:val="000000"/>
              <w:lang w:val="en-US"/>
            </w:rPr>
            <w:t>(Cahyadi et al. 2022)</w:t>
          </w:r>
        </w:sdtContent>
      </w:sdt>
      <w:r w:rsidR="00C02299" w:rsidRPr="00A26624">
        <w:rPr>
          <w:color w:val="000000"/>
        </w:rPr>
        <w:t xml:space="preserve"> mengevaluasi implementasi emergency remote teaching dan mengidentifikasi kesenjangan kesiapan digital perguruan tinggi yang turut mengubah lanskap preferensi calon mahasiswa secara struktural.</w:t>
      </w:r>
      <w:r w:rsidR="00C02299">
        <w:rPr>
          <w:color w:val="000000"/>
        </w:rPr>
        <w:t xml:space="preserve"> Kondisi ini menggarisbawahi urgensi sistem analisis rekrutmen yang prediktif.</w:t>
      </w:r>
    </w:p>
    <w:p w:rsidR="002316A4" w:rsidRDefault="00C02299">
      <w:pPr>
        <w:spacing w:after="160"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BA594A" w:rsidRPr="00BA594A">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BA594A" w:rsidRPr="00BA594A">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BA594A" w:rsidRPr="00BA594A">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2316A4" w:rsidRDefault="00C02299">
      <w:pPr>
        <w:spacing w:after="160"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BA594A" w:rsidRPr="00BA594A">
            <w:rPr>
              <w:color w:val="000000"/>
            </w:rPr>
            <w:t>(Dubey et al., 2024)</w:t>
          </w:r>
        </w:sdtContent>
      </w:sdt>
    </w:p>
    <w:p w:rsidR="00A9372B" w:rsidRDefault="00C02299" w:rsidP="00A9372B">
      <w:pPr>
        <w:spacing w:after="240"/>
        <w:contextualSpacing/>
        <w:jc w:val="center"/>
        <w:rPr>
          <w:b/>
          <w:bCs/>
          <w:color w:val="000000"/>
          <w:sz w:val="20"/>
          <w:szCs w:val="20"/>
        </w:rPr>
      </w:pPr>
      <w:r>
        <w:rPr>
          <w:b/>
          <w:sz w:val="20"/>
          <w:szCs w:val="20"/>
        </w:rPr>
        <w:t>Tabel 1.1 Analisis Kompetisi dan Positioning ITSNU Pekalongan Perspektif Temporal (2019–2024)</w:t>
      </w:r>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r>
        <w:t>1.2 Rumusan Masalah</w:t>
      </w:r>
    </w:p>
    <w:p w:rsidR="002316A4" w:rsidRDefault="00C02299">
      <w:pPr>
        <w:spacing w:after="160" w:line="480" w:lineRule="auto"/>
        <w:ind w:firstLine="720"/>
        <w:jc w:val="both"/>
      </w:pPr>
      <w:r>
        <w:t>Berdasarkan latar belakang yang telah diuraikan, rumusan masalah dalam penelitian ini adalah sebagai berikut. Penelitian ini bertujuan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pStyle w:val="Judul2"/>
        <w:spacing w:line="480" w:lineRule="auto"/>
      </w:pPr>
    </w:p>
    <w:p w:rsidR="002316A4" w:rsidRDefault="00C02299">
      <w:pPr>
        <w:pStyle w:val="Judul2"/>
        <w:spacing w:line="480" w:lineRule="auto"/>
      </w:pPr>
      <w:r>
        <w:lastRenderedPageBreak/>
        <w:t>1.3 Batasan Masalah</w:t>
      </w:r>
    </w:p>
    <w:p w:rsidR="002316A4" w:rsidRDefault="00C02299">
      <w:pPr>
        <w:spacing w:after="160"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r>
        <w:t>1.4 Hipotesis Penelitian</w:t>
      </w:r>
    </w:p>
    <w:p w:rsidR="002316A4" w:rsidRDefault="00C02299">
      <w:pPr>
        <w:spacing w:after="160" w:line="480" w:lineRule="auto"/>
        <w:ind w:firstLine="720"/>
        <w:jc w:val="both"/>
      </w:pPr>
      <w:r>
        <w:t xml:space="preserve">Penelitian ini mengajukan tiga hipotesis yang diuji secara empiris. Hipotesis 1 (H1): ARI &lt; 0,30 pada transisi 2019→2020 sebagai indikator structural break yang dikonfirmasi secara empiris. Hipotesis 2 (H2): Cosine similarity rata-rata antar </w:t>
      </w:r>
      <w:r>
        <w:lastRenderedPageBreak/>
        <w:t>entitas identik &gt; 0,70 pada semua transisi, membuktikan stabilitas representasi IndoBERT. 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r>
        <w:t>1.5 Tujuan dan Manfaat Penelitian</w:t>
      </w:r>
    </w:p>
    <w:p w:rsidR="002316A4" w:rsidRDefault="00C02299">
      <w:pPr>
        <w:pStyle w:val="Judul3"/>
        <w:spacing w:line="480" w:lineRule="auto"/>
      </w:pPr>
      <w:r>
        <w:t>1.5.1 Tujuan Penelitian</w:t>
      </w:r>
    </w:p>
    <w:p w:rsidR="002316A4" w:rsidRDefault="00C02299">
      <w:pPr>
        <w:spacing w:after="160"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after="160"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r>
        <w:t>1.5.2 Manfaat Penelitian</w:t>
      </w:r>
    </w:p>
    <w:p w:rsidR="002316A4" w:rsidRDefault="00C02299">
      <w:pPr>
        <w:spacing w:after="160"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after="160" w:line="480" w:lineRule="auto"/>
        <w:ind w:firstLine="720"/>
        <w:jc w:val="both"/>
        <w:rPr>
          <w:i/>
          <w:color w:val="000000"/>
        </w:rPr>
      </w:pPr>
      <w:r>
        <w:rPr>
          <w:bCs/>
          <w:color w:val="000000"/>
        </w:rPr>
        <w:lastRenderedPageBreak/>
        <w:t>Manfaat Praktis.</w:t>
      </w:r>
      <w:r>
        <w:rPr>
          <w:i/>
          <w:color w:val="000000"/>
        </w:rPr>
        <w:t xml:space="preserve"> </w:t>
      </w:r>
      <w:r w:rsidRPr="00CD6E2D">
        <w:rPr>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r>
        <w:t>1.6 Metode Penelitian</w:t>
      </w:r>
    </w:p>
    <w:p w:rsidR="002316A4" w:rsidRPr="00D07E87" w:rsidRDefault="00C02299">
      <w:pPr>
        <w:spacing w:after="160"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BA594A" w:rsidRPr="00D07E87">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r>
        <w:t>1.7 Sistematika Penulisan</w:t>
      </w:r>
    </w:p>
    <w:p w:rsidR="002316A4" w:rsidRDefault="00C02299">
      <w:pPr>
        <w:spacing w:after="160"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6B4AE2" w:rsidRDefault="00C02299" w:rsidP="006B4AE2">
      <w:pPr>
        <w:pStyle w:val="Judul1"/>
        <w:pageBreakBefore/>
        <w:spacing w:line="480" w:lineRule="auto"/>
        <w:contextualSpacing/>
      </w:pPr>
      <w:r>
        <w:lastRenderedPageBreak/>
        <w:t xml:space="preserve">BAB II </w:t>
      </w:r>
    </w:p>
    <w:p w:rsidR="002316A4" w:rsidRDefault="00C02299" w:rsidP="006B4AE2">
      <w:pPr>
        <w:pStyle w:val="Judul1"/>
        <w:spacing w:line="480" w:lineRule="auto"/>
        <w:contextualSpacing/>
      </w:pPr>
      <w:r>
        <w:t>STUDI PUSTAKA</w:t>
      </w:r>
    </w:p>
    <w:p w:rsidR="002316A4" w:rsidRDefault="00C02299">
      <w:pPr>
        <w:pStyle w:val="Judul2"/>
        <w:spacing w:line="480" w:lineRule="auto"/>
        <w:jc w:val="both"/>
      </w:pPr>
      <w:r>
        <w:t>2.1 Enrollment Management dan Strategi Rekrutmen Perguruan Tinggi</w:t>
      </w:r>
    </w:p>
    <w:p w:rsidR="002316A4" w:rsidRDefault="00C02299">
      <w:pPr>
        <w:spacing w:after="160"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BA594A" w:rsidRPr="00BA594A">
            <w:rPr>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BA594A" w:rsidRPr="00BA594A">
            <w:rPr>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0A30E9">
      <w:pPr>
        <w:spacing w:after="160"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BA594A" w:rsidRPr="00BA594A">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BA594A" w:rsidRPr="00BA594A">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r>
        <w:lastRenderedPageBreak/>
        <w:t>2.2 Segmentasi Pasar dalam Educational Data Mining</w:t>
      </w:r>
    </w:p>
    <w:p w:rsidR="002316A4" w:rsidRDefault="00C02299">
      <w:pPr>
        <w:spacing w:after="160"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BA594A" w:rsidRPr="00BA594A">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Pr="00A8652C" w:rsidRDefault="000A30E9">
      <w:pPr>
        <w:spacing w:after="160" w:line="480" w:lineRule="auto"/>
        <w:ind w:firstLine="720"/>
        <w:jc w:val="both"/>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BA594A" w:rsidRPr="00BA594A">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BA594A" w:rsidRPr="00BA594A">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2316A4" w:rsidRDefault="00C02299">
      <w:pPr>
        <w:pStyle w:val="Judul2"/>
        <w:spacing w:line="480" w:lineRule="auto"/>
        <w:jc w:val="both"/>
      </w:pPr>
      <w:r>
        <w:t>2.3 Gaussian Mixture Model dan Probabilistic Clustering</w:t>
      </w:r>
    </w:p>
    <w:p w:rsidR="002316A4" w:rsidRPr="00A8652C" w:rsidRDefault="00C02299">
      <w:pPr>
        <w:spacing w:after="160" w:line="480" w:lineRule="auto"/>
        <w:ind w:firstLine="720"/>
        <w:jc w:val="both"/>
      </w:pPr>
      <w:r>
        <w:rPr>
          <w:i/>
          <w:color w:val="000000"/>
        </w:rPr>
        <w:lastRenderedPageBreak/>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BA594A" w:rsidRPr="00BA594A">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BA594A" w:rsidRPr="00BA594A">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after="160"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after="160"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color w:val="000000"/>
        </w:rPr>
        <w:t>learn (Pedregosa et al., 2011).</w:t>
      </w:r>
    </w:p>
    <w:p w:rsidR="002316A4" w:rsidRDefault="00C02299">
      <w:pPr>
        <w:spacing w:after="160" w:line="480" w:lineRule="auto"/>
        <w:ind w:firstLine="720"/>
        <w:jc w:val="both"/>
      </w:pPr>
      <w:r>
        <w:rPr>
          <w:color w:val="000000"/>
        </w:rPr>
        <w:t>Penentuan jumlah komponen optimal K menggunakan kriteria informasi statistik</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2316A4" w:rsidRDefault="00C02299">
      <w:pPr>
        <w:spacing w:after="160"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C02299" w:rsidRDefault="00C02299" w:rsidP="00C02299">
      <w:pPr>
        <w:spacing w:after="240"/>
        <w:contextualSpacing/>
        <w:jc w:val="center"/>
        <w:rPr>
          <w:b/>
          <w:bCs/>
          <w:color w:val="000000"/>
          <w:sz w:val="20"/>
          <w:szCs w:val="20"/>
        </w:rPr>
      </w:pPr>
      <w:r>
        <w:rPr>
          <w:b/>
          <w:sz w:val="20"/>
          <w:szCs w:val="20"/>
        </w:rPr>
        <w:t xml:space="preserve">Tabel 2.1 Perbandingan Karakteristik K-Means </w:t>
      </w:r>
      <w:r>
        <w:rPr>
          <w:b/>
          <w:i/>
          <w:sz w:val="20"/>
          <w:szCs w:val="20"/>
        </w:rPr>
        <w:t>Clustering</w:t>
      </w:r>
      <w:r>
        <w:rPr>
          <w:b/>
          <w:sz w:val="20"/>
          <w:szCs w:val="20"/>
        </w:rPr>
        <w:t xml:space="preserve"> dan </w:t>
      </w:r>
      <w:r>
        <w:rPr>
          <w:b/>
          <w:i/>
          <w:sz w:val="20"/>
          <w:szCs w:val="20"/>
        </w:rPr>
        <w:t>Gaussian Mixture</w:t>
      </w:r>
      <w:r>
        <w:rPr>
          <w:b/>
          <w:sz w:val="20"/>
          <w:szCs w:val="20"/>
        </w:rPr>
        <w:t xml:space="preserve"> Model</w:t>
      </w:r>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pPr>
      <w:r>
        <w:rPr>
          <w:iCs/>
          <w:color w:val="000000"/>
          <w:szCs w:val="20"/>
        </w:rPr>
        <w:t>Sumber: Adaptasi dari Scrucca et al. (2024) dan Pedregosa et al. (2011)</w:t>
      </w:r>
    </w:p>
    <w:p w:rsidR="002316A4" w:rsidRDefault="00C02299">
      <w:pPr>
        <w:pStyle w:val="Judul2"/>
        <w:spacing w:line="480" w:lineRule="auto"/>
        <w:jc w:val="both"/>
      </w:pPr>
      <w:r>
        <w:t>2.4 Sistem Otomasi Analisis Berbasis Large Language Model</w:t>
      </w:r>
    </w:p>
    <w:p w:rsidR="002316A4" w:rsidRDefault="00C02299">
      <w:pPr>
        <w:pStyle w:val="Judul3"/>
        <w:spacing w:line="480" w:lineRule="auto"/>
        <w:jc w:val="both"/>
      </w:pPr>
      <w:r>
        <w:t>2.4.1 Konseptualisasi Otomasi Analisis LLM</w:t>
      </w:r>
    </w:p>
    <w:p w:rsidR="002316A4" w:rsidRPr="005E222F" w:rsidRDefault="00C02299">
      <w:pPr>
        <w:spacing w:after="160"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w:t>
      </w:r>
      <w:r>
        <w:rPr>
          <w:color w:val="000000"/>
        </w:rPr>
        <w:lastRenderedPageBreak/>
        <w:t xml:space="preserve">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BA594A" w:rsidRPr="00BA594A">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0A30E9">
      <w:pPr>
        <w:spacing w:after="160"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762C37" w:rsidRPr="00762C37">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r>
        <w:t>2.4.2 Arsitektur Transformer dan IndoBERT untuk Bahasa Indonesia</w:t>
      </w:r>
    </w:p>
    <w:p w:rsidR="002316A4" w:rsidRDefault="00C02299">
      <w:pPr>
        <w:spacing w:after="160"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BA594A" w:rsidRPr="00BA594A">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BA594A" w:rsidRPr="00BA594A">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2316A4" w:rsidRPr="005E222F" w:rsidRDefault="00C02299">
      <w:pPr>
        <w:spacing w:after="160" w:line="480" w:lineRule="auto"/>
        <w:ind w:firstLine="720"/>
        <w:jc w:val="both"/>
      </w:pPr>
      <w:r>
        <w:rPr>
          <w:color w:val="000000"/>
        </w:rPr>
        <w:lastRenderedPageBreak/>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BA594A" w:rsidRPr="00BA594A">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C02299" w:rsidRDefault="00C02299" w:rsidP="00C02299">
      <w:pPr>
        <w:spacing w:after="240"/>
        <w:contextualSpacing/>
        <w:jc w:val="center"/>
        <w:rPr>
          <w:b/>
          <w:bCs/>
          <w:color w:val="000000"/>
          <w:sz w:val="20"/>
          <w:szCs w:val="20"/>
        </w:rPr>
      </w:pPr>
      <w:r>
        <w:rPr>
          <w:b/>
          <w:sz w:val="20"/>
          <w:szCs w:val="20"/>
        </w:rPr>
        <w:t>Tabel 2.2 Perbandingan Performa IndoBERT vs Model Bahasa Lain pada Tugas NLP Bahasa Indonesia</w:t>
      </w:r>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Cs/>
          <w:color w:val="000000"/>
          <w:szCs w:val="20"/>
        </w:rPr>
        <w:t>Sumber: Koto et al. (2020); Imaduddin et al. (2023); Ahmadian et al. (2024); Subakti et al. (2022)</w:t>
      </w:r>
    </w:p>
    <w:p w:rsidR="00E7788F" w:rsidRDefault="00E7788F">
      <w:pPr>
        <w:spacing w:after="160" w:line="480" w:lineRule="auto"/>
        <w:ind w:firstLine="720"/>
        <w:jc w:val="both"/>
        <w:rPr>
          <w:color w:val="000000"/>
          <w:lang w:val="en-US"/>
        </w:rPr>
      </w:pPr>
    </w:p>
    <w:p w:rsidR="002316A4" w:rsidRDefault="000A30E9">
      <w:pPr>
        <w:spacing w:after="160"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BA594A" w:rsidRPr="00BA594A">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after="160" w:line="480" w:lineRule="auto"/>
        <w:ind w:firstLine="720"/>
        <w:jc w:val="both"/>
      </w:pPr>
      <w:r>
        <w:rPr>
          <w:color w:val="000000"/>
        </w:rPr>
        <w:lastRenderedPageBreak/>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BA594A" w:rsidRPr="00BA594A">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r>
        <w:t>2.4.3 Llama 3.2 sebagai Model LLM Lokal</w:t>
      </w:r>
    </w:p>
    <w:p w:rsidR="002316A4" w:rsidRPr="005E222F" w:rsidRDefault="00C02299">
      <w:pPr>
        <w:spacing w:after="160"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0.1.0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BA594A" w:rsidRPr="00BA594A">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Tabel 2.3 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Cs/>
          <w:color w:val="000000"/>
          <w:szCs w:val="20"/>
        </w:rPr>
        <w:t>Sumber: Grattafiori et al. (2024); Meta AI (2024)</w:t>
      </w:r>
    </w:p>
    <w:p w:rsidR="002316A4" w:rsidRDefault="00C02299">
      <w:pPr>
        <w:spacing w:after="160" w:line="480" w:lineRule="auto"/>
        <w:ind w:firstLine="720"/>
        <w:jc w:val="both"/>
      </w:pPr>
      <w:r>
        <w:rPr>
          <w:color w:val="000000"/>
        </w:rPr>
        <w:lastRenderedPageBreak/>
        <w:t>Pemilihan Llama 3.2 3B dengan Ollama 0.1.0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after="160"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BA594A" w:rsidRPr="00BA594A">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perubahan kondisi eksternal (pandemi, ekonomi regional) dan perubahan komposisi klaster yang terukur (ARI, centroid drift).</w:t>
      </w:r>
    </w:p>
    <w:p w:rsidR="002316A4" w:rsidRDefault="00C02299">
      <w:pPr>
        <w:pStyle w:val="Judul2"/>
        <w:spacing w:line="480" w:lineRule="auto"/>
        <w:jc w:val="both"/>
      </w:pPr>
      <w:r>
        <w:t>2.5 Dimensionality Reduction dengan Principal Component Analysis</w:t>
      </w:r>
    </w:p>
    <w:p w:rsidR="002316A4" w:rsidRDefault="00C02299">
      <w:pPr>
        <w:spacing w:after="160" w:line="480" w:lineRule="auto"/>
        <w:ind w:firstLine="720"/>
        <w:jc w:val="both"/>
      </w:pPr>
      <w:r>
        <w:rPr>
          <w:color w:val="000000"/>
        </w:rPr>
        <w:lastRenderedPageBreak/>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after="160"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after="160"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BA594A" w:rsidRPr="00BA594A">
            <w:rPr>
              <w:color w:val="000000"/>
              <w:lang w:val="en-US"/>
            </w:rPr>
            <w:t>George and Sumathy (2022)</w:t>
          </w:r>
        </w:sdtContent>
      </w:sdt>
      <w:r>
        <w:rPr>
          <w:color w:val="000000"/>
        </w:rPr>
        <w:t xml:space="preserve"> secara eksplisit 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pStyle w:val="Judul2"/>
        <w:spacing w:line="480" w:lineRule="auto"/>
        <w:jc w:val="both"/>
      </w:pPr>
    </w:p>
    <w:p w:rsidR="002316A4" w:rsidRDefault="00C02299">
      <w:pPr>
        <w:pStyle w:val="Judul2"/>
        <w:spacing w:line="480" w:lineRule="auto"/>
        <w:jc w:val="both"/>
      </w:pPr>
      <w:r>
        <w:lastRenderedPageBreak/>
        <w:t>2.6 Metodologi Data Mining: CRISP</w:t>
      </w:r>
      <w:r w:rsidR="007C1716">
        <w:t xml:space="preserve"> </w:t>
      </w:r>
      <w:r>
        <w:t>DM Adaptif Time Series</w:t>
      </w:r>
    </w:p>
    <w:p w:rsidR="002316A4" w:rsidRDefault="00C02299">
      <w:pPr>
        <w:spacing w:after="160"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BA594A" w:rsidRPr="00BA594A">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r>
        <w:t>2.7 Analisis Time Series dan Deteksi Structural Break</w:t>
      </w:r>
    </w:p>
    <w:p w:rsidR="002316A4" w:rsidRDefault="00C02299">
      <w:pPr>
        <w:spacing w:after="160"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BA594A" w:rsidRPr="00BA594A">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after="160" w:line="480" w:lineRule="auto"/>
        <w:ind w:firstLine="720"/>
        <w:jc w:val="both"/>
      </w:pPr>
      <w:r>
        <w:rPr>
          <w:color w:val="000000"/>
        </w:rPr>
        <w:t xml:space="preserve">ARI = 1,00 menunjukkan partisi identik sempurna; ARI = 0,00 menunjukkan kesamaan setara kebetulan acak; ARI negatif menunjukkan pengelompokan lebih tidak konsisten dari ekspektasi acak. Dalam penelitian ini, </w:t>
      </w:r>
      <w:r>
        <w:rPr>
          <w:i/>
          <w:color w:val="000000"/>
        </w:rPr>
        <w:lastRenderedPageBreak/>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after="160"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r>
        <w:t>2.8 Dampak COVID</w:t>
      </w:r>
      <w:r w:rsidR="007C1716">
        <w:t xml:space="preserve"> </w:t>
      </w:r>
      <w:r>
        <w:t>19 terhadap Enrollment Perguruan Tinggi</w:t>
      </w:r>
    </w:p>
    <w:p w:rsidR="002316A4" w:rsidRPr="005E222F" w:rsidRDefault="00C02299">
      <w:pPr>
        <w:spacing w:after="160" w:line="480" w:lineRule="auto"/>
        <w:ind w:firstLine="720"/>
        <w:jc w:val="both"/>
      </w:pPr>
      <w:r w:rsidRPr="005E222F">
        <w:rPr>
          <w:color w:val="000000"/>
        </w:rPr>
        <w:t>Pandemi COVID</w:t>
      </w:r>
      <w:r w:rsidR="007C1716" w:rsidRPr="005E222F">
        <w:rPr>
          <w:color w:val="000000"/>
        </w:rPr>
        <w:t xml:space="preserve"> </w:t>
      </w:r>
      <w:r w:rsidRPr="005E222F">
        <w:rPr>
          <w:color w:val="000000"/>
        </w:rPr>
        <w:t xml:space="preserve">19 memberikan dampak mendalam dan tidak simetris terhadap enrollment perguruan tinggi. </w:t>
      </w:r>
      <w:sdt>
        <w:sdtPr>
          <w:rPr>
            <w:color w:val="000000"/>
            <w:lang w:val="en-US"/>
          </w:rPr>
          <w:tag w:val="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
          <w:id w:val="1167137453"/>
          <w:placeholder>
            <w:docPart w:val="DefaultPlaceholder_-1854013440"/>
          </w:placeholder>
        </w:sdtPr>
        <w:sdtEndPr/>
        <w:sdtContent>
          <w:r w:rsidR="00BA594A" w:rsidRPr="00BA594A">
            <w:rPr>
              <w:color w:val="000000"/>
              <w:lang w:val="en-US"/>
            </w:rPr>
            <w:t>(Aristovnik et al. 2021)</w:t>
          </w:r>
        </w:sdtContent>
      </w:sdt>
      <w:r w:rsidRPr="005E222F">
        <w:rPr>
          <w:color w:val="000000"/>
        </w:rPr>
        <w:t xml:space="preserve"> mendokumentasikan secara komprehensif dampak pandemi terhadap kehidupan mahasiswa di seluruh dunia mencakup dimensi akademik, sosial, dan finansial.</w:t>
      </w:r>
      <w:r w:rsidR="005E222F">
        <w:rPr>
          <w:color w:val="000000"/>
          <w:lang w:val="en-US"/>
        </w:rPr>
        <w:t xml:space="preserve"> </w:t>
      </w:r>
      <w:sdt>
        <w:sdtPr>
          <w:rPr>
            <w:color w:val="000000"/>
            <w:lang w:val="en-US"/>
          </w:rPr>
          <w:tag w:val="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1066915341"/>
          <w:placeholder>
            <w:docPart w:val="DefaultPlaceholder_-1854013440"/>
          </w:placeholder>
        </w:sdtPr>
        <w:sdtEndPr/>
        <w:sdtContent>
          <w:r w:rsidR="00BA594A" w:rsidRPr="00BA594A">
            <w:rPr>
              <w:color w:val="000000"/>
              <w:lang w:val="en-US"/>
            </w:rPr>
            <w:t>(Purcell and Lumbreras 2021)</w:t>
          </w:r>
        </w:sdtContent>
      </w:sdt>
      <w:r w:rsidR="005E222F">
        <w:rPr>
          <w:color w:val="000000"/>
          <w:lang w:val="en-US"/>
        </w:rPr>
        <w:t xml:space="preserve"> </w:t>
      </w:r>
      <w:r w:rsidRPr="005E222F">
        <w:rPr>
          <w:color w:val="000000"/>
        </w:rPr>
        <w:t xml:space="preserve"> menunjukkan pandemi mengekspos fragilitas dan ketidaksetaraan dalam sistem pendidikan tinggi global, dengan dampak tidak setara antar institusi dan populasi. </w:t>
      </w:r>
      <w:sdt>
        <w:sdtPr>
          <w:rPr>
            <w:color w:val="000000"/>
            <w:lang w:val="en-US"/>
          </w:rPr>
          <w:tag w:val="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
          <w:id w:val="-2069719902"/>
          <w:placeholder>
            <w:docPart w:val="DefaultPlaceholder_-1854013440"/>
          </w:placeholder>
        </w:sdtPr>
        <w:sdtEndPr/>
        <w:sdtContent>
          <w:r w:rsidR="00BA594A" w:rsidRPr="00BA594A">
            <w:rPr>
              <w:color w:val="000000"/>
              <w:lang w:val="en-US"/>
            </w:rPr>
            <w:t>El Said (2021)</w:t>
          </w:r>
        </w:sdtContent>
      </w:sdt>
      <w:r w:rsidRPr="005E222F">
        <w:rPr>
          <w:color w:val="000000"/>
        </w:rPr>
        <w:t xml:space="preserve"> menemukan COVID</w:t>
      </w:r>
      <w:r w:rsidR="007C1716" w:rsidRPr="005E222F">
        <w:rPr>
          <w:color w:val="000000"/>
        </w:rPr>
        <w:t xml:space="preserve"> </w:t>
      </w:r>
      <w:r w:rsidRPr="005E222F">
        <w:rPr>
          <w:color w:val="000000"/>
        </w:rPr>
        <w:t>19 secara dramatis membentuk ulang cara penyampaian pendidikan di negara berkembang secara struktural dan permanen.</w:t>
      </w:r>
    </w:p>
    <w:p w:rsidR="002316A4" w:rsidRDefault="00C02299">
      <w:pPr>
        <w:spacing w:after="160" w:line="480" w:lineRule="auto"/>
        <w:ind w:firstLine="720"/>
        <w:jc w:val="both"/>
      </w:pPr>
      <w:r w:rsidRPr="005E222F">
        <w:rPr>
          <w:color w:val="000000"/>
        </w:rPr>
        <w:t>Di Indonesia,</w:t>
      </w:r>
      <w:r w:rsidR="005E222F">
        <w:rPr>
          <w:color w:val="000000"/>
          <w:lang w:val="en-US"/>
        </w:rPr>
        <w:t xml:space="preserve"> </w:t>
      </w:r>
      <w:sdt>
        <w:sdtPr>
          <w:rPr>
            <w:color w:val="000000"/>
            <w:lang w:val="en-US"/>
          </w:rPr>
          <w:tag w:val="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
          <w:id w:val="-88312217"/>
          <w:placeholder>
            <w:docPart w:val="DefaultPlaceholder_-1854013440"/>
          </w:placeholder>
        </w:sdtPr>
        <w:sdtEndPr/>
        <w:sdtContent>
          <w:r w:rsidR="00BA594A" w:rsidRPr="00BA594A">
            <w:rPr>
              <w:color w:val="000000"/>
              <w:lang w:val="en-US"/>
            </w:rPr>
            <w:t>Cahyadi et al. (2022)</w:t>
          </w:r>
        </w:sdtContent>
      </w:sdt>
      <w:r w:rsidRPr="005E222F">
        <w:rPr>
          <w:color w:val="000000"/>
        </w:rPr>
        <w:t xml:space="preserve"> mengonfirmasi bahwa pandemi COVID-19 mempercepat adopsi teknologi digital di perguruan tinggi Indonesia, mengubah preferensi dan perilaku calon mahasiswa secara permanen. Temuan ini </w:t>
      </w:r>
      <w:r w:rsidRPr="005E222F">
        <w:rPr>
          <w:color w:val="000000"/>
        </w:rPr>
        <w:lastRenderedPageBreak/>
        <w:t>menjadi justifikasi kritis dalam penelitian ini: pergeseran komposisi segmen pendaftar ITSNU Pekalongan tidak dapat dipahami hanya dari data satu tahun, melainkan memerlukan analisis temporal multi</w:t>
      </w:r>
      <w:r w:rsidR="007C1716" w:rsidRPr="005E222F">
        <w:rPr>
          <w:color w:val="000000"/>
        </w:rPr>
        <w:t xml:space="preserve"> </w:t>
      </w:r>
      <w:r w:rsidRPr="005E222F">
        <w:rPr>
          <w:color w:val="000000"/>
        </w:rPr>
        <w:t>periode</w:t>
      </w:r>
      <w:r>
        <w:rPr>
          <w:color w:val="000000"/>
        </w:rPr>
        <w:t xml:space="preserve"> yang mampu mendeteksi structural break dan menghasilkan </w:t>
      </w:r>
      <w:r>
        <w:rPr>
          <w:i/>
          <w:color w:val="000000"/>
        </w:rPr>
        <w:t>reasoning</w:t>
      </w:r>
      <w:r>
        <w:rPr>
          <w:color w:val="000000"/>
        </w:rPr>
        <w:t xml:space="preserve"> kausal atas perubahan yang terjadi.</w:t>
      </w:r>
    </w:p>
    <w:p w:rsidR="002316A4" w:rsidRDefault="00C02299">
      <w:pPr>
        <w:pStyle w:val="Judul2"/>
        <w:spacing w:line="480" w:lineRule="auto"/>
        <w:jc w:val="both"/>
      </w:pPr>
      <w:r>
        <w:t>2.9 Personalisasi Rekrutmen Berbasis Data</w:t>
      </w:r>
    </w:p>
    <w:p w:rsidR="00CD6E2D" w:rsidRPr="00EB55A7" w:rsidRDefault="000A30E9" w:rsidP="00CD6E2D">
      <w:pPr>
        <w:spacing w:after="160"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BA594A" w:rsidRPr="00BA594A">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BA594A" w:rsidRPr="00BA594A">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BA594A" w:rsidRPr="00BA594A">
            <w:rPr>
              <w:color w:val="000000"/>
              <w:lang w:val="en-US"/>
            </w:rPr>
            <w:t>Tuyishimire et al. (2022)</w:t>
          </w:r>
        </w:sdtContent>
      </w:sdt>
      <w:r w:rsidR="00C02299" w:rsidRPr="005E222F">
        <w:rPr>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2316A4" w:rsidRDefault="00C02299">
      <w:pPr>
        <w:pStyle w:val="Judul2"/>
        <w:spacing w:line="480" w:lineRule="auto"/>
      </w:pPr>
      <w:r>
        <w:t>2.10 Matriks Tinjauan Pustaka</w:t>
      </w:r>
    </w:p>
    <w:p w:rsidR="006B4AE2" w:rsidRDefault="00C02299" w:rsidP="006B4AE2">
      <w:pPr>
        <w:spacing w:after="240"/>
        <w:contextualSpacing/>
        <w:jc w:val="center"/>
        <w:rPr>
          <w:b/>
          <w:bCs/>
          <w:color w:val="000000"/>
          <w:sz w:val="20"/>
          <w:szCs w:val="20"/>
        </w:rPr>
      </w:pPr>
      <w:r>
        <w:rPr>
          <w:b/>
          <w:sz w:val="20"/>
          <w:szCs w:val="20"/>
        </w:rPr>
        <w:t>Tabel 2.4 Literature Review Matrix: Penelitian Terdahulu dan Posisi Penelitian Ini</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after="160" w:line="480" w:lineRule="auto"/>
        <w:ind w:firstLine="720"/>
        <w:jc w:val="both"/>
      </w:pPr>
      <w:r>
        <w:t xml:space="preserve">Sintesis Gap: Berdasarkan Tabel 2.4, belum ada penelitian yang mengintegrasikan secara terpadu GMM probabilistik time series multi metrik + </w:t>
      </w:r>
      <w:r>
        <w:lastRenderedPageBreak/>
        <w:t>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API OpenRouter. Model utama yang diandalkan adalah meta-llama/llama-3.3-70b-instruct yang menawarkan efisiensi tinggi, didukung oleh sistem fallback otomatis menggunakan model berkapasitas sangat besar dari NVIDIA, yaitu nvidia/nemotron-3-ultra-550b-a55b dan nvidia/nemotron-3-super-120b-a12b. Penggunaan orkestrasi multi-model ini menjamin ketersediaan (menghindari limitasi server) serta keandalan validitas output analitik EDM yang stabil.</w:t>
      </w:r>
    </w:p>
    <w:p w:rsidR="002316A4" w:rsidRDefault="00C02299">
      <w:pPr>
        <w:pStyle w:val="Judul2"/>
        <w:spacing w:line="480" w:lineRule="auto"/>
        <w:jc w:val="both"/>
      </w:pPr>
      <w:r>
        <w:t>2.11 Kerangka Konseptual Penelitian</w:t>
      </w:r>
    </w:p>
    <w:p w:rsidR="002316A4" w:rsidRDefault="00C02299">
      <w:pPr>
        <w:spacing w:after="160"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2316A4" w:rsidRDefault="00971323">
      <w:pPr>
        <w:spacing w:before="160" w:after="80" w:line="480" w:lineRule="auto"/>
        <w:jc w:val="center"/>
      </w:pPr>
      <w:r>
        <w:rPr>
          <w:noProof/>
        </w:rPr>
        <w:lastRenderedPageBreak/>
        <w:drawing>
          <wp:inline distT="0" distB="0" distL="0" distR="0">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9"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EB55A7">
      <w:pPr>
        <w:spacing w:after="240"/>
        <w:jc w:val="center"/>
      </w:pPr>
      <w:r>
        <w:rPr>
          <w:b/>
          <w:color w:val="000000"/>
          <w:sz w:val="20"/>
          <w:szCs w:val="20"/>
        </w:rPr>
        <w:t xml:space="preserve">Gambar 2.1 Kerangka Konseptual Penelitian: Hybrid </w:t>
      </w:r>
      <w:r>
        <w:rPr>
          <w:b/>
          <w:i/>
          <w:color w:val="000000"/>
          <w:sz w:val="20"/>
          <w:szCs w:val="20"/>
        </w:rPr>
        <w:t>Pipeline</w:t>
      </w:r>
      <w:r>
        <w:rPr>
          <w:b/>
          <w:color w:val="000000"/>
          <w:sz w:val="20"/>
          <w:szCs w:val="20"/>
        </w:rPr>
        <w:t xml:space="preserve"> IndoBERT–GMM–LLM untuk Optimalisasi Rekrutmen ITSNU Pekalongan</w:t>
      </w:r>
    </w:p>
    <w:p w:rsidR="002316A4" w:rsidRDefault="00C02299" w:rsidP="00EB55A7">
      <w:pPr>
        <w:spacing w:after="120"/>
        <w:jc w:val="both"/>
        <w:rPr>
          <w:i/>
          <w:iCs/>
          <w:color w:val="000000"/>
          <w:szCs w:val="20"/>
        </w:rPr>
      </w:pPr>
      <w:r>
        <w:rPr>
          <w:iCs/>
          <w:color w:val="000000"/>
          <w:szCs w:val="20"/>
        </w:rPr>
        <w:t>Sumber: Kerangka konseptual penelitian, diadaptasi dari Scrucca et al. (2024), Koto et al. (2020), dan Grattafiori et al. (2024)</w:t>
      </w:r>
    </w:p>
    <w:p w:rsidR="00D07E87" w:rsidRDefault="00D07E87" w:rsidP="00EB55A7">
      <w:pPr>
        <w:spacing w:after="120"/>
        <w:jc w:val="both"/>
      </w:pPr>
    </w:p>
    <w:p w:rsidR="002316A4" w:rsidRPr="00D07E87" w:rsidRDefault="00C02299" w:rsidP="00D118B1">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w:t>
      </w:r>
      <w:r w:rsidRPr="00D07E87">
        <w:rPr>
          <w:color w:val="000000"/>
        </w:rPr>
        <w:lastRenderedPageBreak/>
        <w:t xml:space="preserve">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r>
        <w:t>2.1</w:t>
      </w:r>
      <w:r>
        <w:rPr>
          <w:lang w:val="en-US"/>
        </w:rPr>
        <w:t>2</w:t>
      </w:r>
      <w:r>
        <w:t xml:space="preserve"> </w:t>
      </w:r>
      <w:r w:rsidRPr="00CD6E2D">
        <w:rPr>
          <w:rStyle w:val="MdStrong"/>
          <w:b/>
        </w:rPr>
        <w:t>Validasi Output AI dan Kebijakan Institusional</w:t>
      </w:r>
    </w:p>
    <w:p w:rsidR="00864E21" w:rsidRDefault="00864E21" w:rsidP="00864E21">
      <w:pPr>
        <w:spacing w:after="160"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BA594A" w:rsidRPr="00BA594A">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BA594A" w:rsidRPr="00BA594A">
            <w:rPr>
              <w:color w:val="000000"/>
              <w:lang w:val="en-US"/>
            </w:rPr>
            <w:t>(Saarela et al. 2026)</w:t>
          </w:r>
        </w:sdtContent>
      </w:sdt>
      <w:r w:rsidRPr="00864E21">
        <w:t>.</w:t>
      </w:r>
    </w:p>
    <w:p w:rsidR="00864E21" w:rsidRPr="00864E21" w:rsidRDefault="00864E21" w:rsidP="00864E21">
      <w:pPr>
        <w:spacing w:after="160"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BA594A" w:rsidRPr="00BA594A">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BA594A" w:rsidRPr="00BA594A">
            <w:rPr>
              <w:color w:val="000000"/>
              <w:lang w:val="en-US"/>
            </w:rPr>
            <w:t>(Kocaman et al. 2025)</w:t>
          </w:r>
        </w:sdtContent>
      </w:sdt>
      <w:r w:rsidRPr="00864E21">
        <w:t xml:space="preserve">. Dalam penelitian ini, narasi persona dan proyeksi rekrutmen dari Llama 3.2 3B dikalibrasi ulang melalui wawasan Tim PMB ITSNU Pekalongan, menghasilkan luaran yang tidak hanya memenuhi standar teknis tetapi juga memiliki validitas isi </w:t>
      </w:r>
      <w:r w:rsidRPr="00864E21">
        <w:lastRenderedPageBreak/>
        <w:t>dan relevansi strategis bagi kebutuhan institusi serta standar akademik program Magister Komputer.</w:t>
      </w:r>
    </w:p>
    <w:p w:rsidR="006B4AE2" w:rsidRDefault="00C02299" w:rsidP="006B4AE2">
      <w:pPr>
        <w:pStyle w:val="Judul1"/>
        <w:pageBreakBefore/>
        <w:spacing w:line="480" w:lineRule="auto"/>
        <w:contextualSpacing/>
      </w:pPr>
      <w:r>
        <w:lastRenderedPageBreak/>
        <w:t xml:space="preserve">BAB III </w:t>
      </w:r>
    </w:p>
    <w:p w:rsidR="002316A4" w:rsidRDefault="00C02299" w:rsidP="006B4AE2">
      <w:pPr>
        <w:pStyle w:val="Judul1"/>
        <w:spacing w:line="480" w:lineRule="auto"/>
        <w:contextualSpacing/>
      </w:pPr>
      <w:r>
        <w:t>METODOLOGI PENELITIAN</w:t>
      </w:r>
    </w:p>
    <w:p w:rsidR="002316A4" w:rsidRDefault="00C02299">
      <w:pPr>
        <w:pStyle w:val="Judul2"/>
        <w:spacing w:line="480" w:lineRule="auto"/>
      </w:pPr>
      <w:r>
        <w:t>3.1 Desain Penelitian</w:t>
      </w:r>
    </w:p>
    <w:p w:rsidR="002316A4" w:rsidRDefault="00C02299">
      <w:pPr>
        <w:spacing w:after="160"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after="160"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pStyle w:val="Judul2"/>
        <w:spacing w:line="480" w:lineRule="auto"/>
      </w:pPr>
    </w:p>
    <w:p w:rsidR="002316A4" w:rsidRDefault="00C02299">
      <w:pPr>
        <w:pStyle w:val="Judul2"/>
        <w:spacing w:line="480" w:lineRule="auto"/>
      </w:pPr>
      <w:r>
        <w:lastRenderedPageBreak/>
        <w:t>3.2 Diagram Alur Penelitian</w:t>
      </w:r>
    </w:p>
    <w:p w:rsidR="002316A4" w:rsidRDefault="00C02299" w:rsidP="00EB55A7">
      <w:pPr>
        <w:spacing w:before="80" w:after="80" w:line="480" w:lineRule="auto"/>
        <w:jc w:val="center"/>
      </w:pPr>
      <w:r>
        <w:rPr>
          <w:noProof/>
        </w:rPr>
        <w:drawing>
          <wp:inline distT="0" distB="0" distL="0" distR="0">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0"/>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D07E87">
      <w:pPr>
        <w:spacing w:after="240"/>
        <w:contextualSpacing/>
        <w:jc w:val="center"/>
      </w:pPr>
      <w:r>
        <w:rPr>
          <w:b/>
          <w:color w:val="000000"/>
          <w:sz w:val="20"/>
          <w:szCs w:val="20"/>
        </w:rPr>
        <w:t xml:space="preserve">Gambar 3.1 Flowchart Alur Penelitian: Hybrid </w:t>
      </w:r>
      <w:r>
        <w:rPr>
          <w:b/>
          <w:i/>
          <w:color w:val="000000"/>
          <w:sz w:val="20"/>
          <w:szCs w:val="20"/>
        </w:rPr>
        <w:t>Pipeline</w:t>
      </w:r>
      <w:r>
        <w:rPr>
          <w:b/>
          <w:color w:val="000000"/>
          <w:sz w:val="20"/>
          <w:szCs w:val="20"/>
        </w:rPr>
        <w:t xml:space="preserve"> IndoBERT–GMM–LLM Time Series Berbasis CRISP</w:t>
      </w:r>
      <w:r w:rsidR="007C1716">
        <w:rPr>
          <w:b/>
          <w:color w:val="000000"/>
          <w:sz w:val="20"/>
          <w:szCs w:val="20"/>
        </w:rPr>
        <w:t xml:space="preserve"> </w:t>
      </w:r>
      <w:r>
        <w:rPr>
          <w:b/>
          <w:color w:val="000000"/>
          <w:sz w:val="20"/>
          <w:szCs w:val="20"/>
        </w:rPr>
        <w:t>DM Adaptif (Data PMB ITSNU Pekalongan 6 Periode 2019–2024)</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r>
        <w:t>3.3 Tahap 1  Business Understanding</w:t>
      </w:r>
    </w:p>
    <w:p w:rsidR="002316A4" w:rsidRDefault="00C02299">
      <w:pPr>
        <w:spacing w:after="160" w:line="480" w:lineRule="auto"/>
        <w:ind w:firstLine="720"/>
        <w:jc w:val="both"/>
      </w:pPr>
      <w:r>
        <w:rPr>
          <w:color w:val="000000"/>
        </w:rPr>
        <w:t>Mencakup dua aktivitas: (1) pemetaan kebutuhan rekrutmen multi</w:t>
      </w:r>
      <w:r w:rsidR="007C1716">
        <w:rPr>
          <w:color w:val="000000"/>
        </w:rPr>
        <w:t xml:space="preserve"> </w:t>
      </w:r>
      <w:r>
        <w:rPr>
          <w:color w:val="000000"/>
        </w:rPr>
        <w:t>periode ITSNU Pekalongan mengidentifikasi pertanyaan bisnis kritis: siapa segmen paling potensial, bagaimana profil berubah akibat pandemi, dan segmen mana yang diprioritaskan untuk 2025; dan (2) definisi operasional empat fungsi otomasi LLM 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r>
        <w:lastRenderedPageBreak/>
        <w:t>3.4 Tahap 2  Data Collection</w:t>
      </w:r>
    </w:p>
    <w:p w:rsidR="002316A4" w:rsidRDefault="00C02299">
      <w:pPr>
        <w:spacing w:after="160"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6B4AE2" w:rsidRDefault="00C02299" w:rsidP="006B4AE2">
      <w:pPr>
        <w:spacing w:after="240"/>
        <w:contextualSpacing/>
        <w:jc w:val="center"/>
        <w:rPr>
          <w:b/>
          <w:bCs/>
          <w:color w:val="000000"/>
          <w:sz w:val="20"/>
          <w:szCs w:val="20"/>
        </w:rPr>
      </w:pPr>
      <w:r>
        <w:rPr>
          <w:b/>
          <w:sz w:val="20"/>
          <w:szCs w:val="20"/>
        </w:rPr>
        <w:t xml:space="preserve">Tabel 3.1 Spesifikasi </w:t>
      </w:r>
      <w:r>
        <w:rPr>
          <w:b/>
          <w:i/>
          <w:sz w:val="20"/>
          <w:szCs w:val="20"/>
        </w:rPr>
        <w:t>Dataset</w:t>
      </w:r>
      <w:r>
        <w:rPr>
          <w:b/>
          <w:sz w:val="20"/>
          <w:szCs w:val="20"/>
        </w:rPr>
        <w:t xml:space="preserve"> Time Series PMB ITSNU Pekalongan 2019–2024</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2316A4" w:rsidRDefault="00C02299">
      <w:pPr>
        <w:spacing w:after="160" w:line="480" w:lineRule="auto"/>
        <w:ind w:firstLine="720"/>
        <w:jc w:val="both"/>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r>
        <w:t>3.5 Tahap 3  Data Understanding</w:t>
      </w:r>
    </w:p>
    <w:p w:rsidR="002316A4" w:rsidRDefault="00C02299">
      <w:pPr>
        <w:spacing w:after="160" w:line="480" w:lineRule="auto"/>
        <w:ind w:firstLine="720"/>
        <w:jc w:val="both"/>
      </w:pPr>
      <w:r>
        <w:rPr>
          <w:color w:val="000000"/>
        </w:rPr>
        <w:t xml:space="preserve">Tahap ini mencakup: (1) profil statistik deskriptif per periode distribusi frekuensi per variabel kategorikal, statistik ringkas, dan visualisasi distribusi </w:t>
      </w:r>
      <w:r>
        <w:rPr>
          <w:color w:val="000000"/>
        </w:rPr>
        <w:lastRenderedPageBreak/>
        <w:t>(Gambar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r>
        <w:t>3.6 Tahap 4  Data Preparation (Otomasi Batch 6 Periode)</w:t>
      </w:r>
    </w:p>
    <w:p w:rsidR="002316A4" w:rsidRDefault="00C02299">
      <w:pPr>
        <w:spacing w:after="160"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after="160"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after="160"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after="160" w:line="480" w:lineRule="auto"/>
        <w:ind w:firstLine="720"/>
        <w:jc w:val="both"/>
      </w:pPr>
      <w:r>
        <w:rPr>
          <w:color w:val="000000"/>
        </w:rPr>
        <w:t>Subproses C Geocoding Koordinat Geospasial: GeoPy/Nominatim API dengan delay 1 detik dan timeout 10 detik. Koordinat gagal diimputasi dengan modus koordinat kecamatan pada tahun yang sama.</w:t>
      </w:r>
    </w:p>
    <w:p w:rsidR="002316A4" w:rsidRPr="00BA594A" w:rsidRDefault="00C02299">
      <w:pPr>
        <w:spacing w:after="160" w:line="480" w:lineRule="auto"/>
        <w:ind w:firstLine="720"/>
        <w:jc w:val="both"/>
      </w:pPr>
      <w:r>
        <w:rPr>
          <w:color w:val="000000"/>
        </w:rPr>
        <w:lastRenderedPageBreak/>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BA594A" w:rsidRPr="00BA594A">
            <w:rPr>
              <w:color w:val="000000"/>
              <w:lang w:val="en-US"/>
            </w:rPr>
            <w:t>(Pedregosa FABIANPEDREGOSA et al. 2011)</w:t>
          </w:r>
        </w:sdtContent>
      </w:sdt>
      <w:r w:rsidRPr="00BA594A">
        <w:rPr>
          <w:color w:val="000000"/>
        </w:rPr>
        <w:t>.</w:t>
      </w:r>
    </w:p>
    <w:p w:rsidR="002316A4" w:rsidRDefault="00C02299">
      <w:pPr>
        <w:spacing w:after="160" w:line="480" w:lineRule="auto"/>
        <w:ind w:firstLine="720"/>
        <w:jc w:val="both"/>
      </w:pPr>
      <w:r>
        <w:rPr>
          <w:color w:val="000000"/>
        </w:rPr>
        <w:t>Subproses E Feature Integration dan Standardisasi: IntegrUntuk 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r>
        <w:t>3.7 Tahap 5  Dimensionality Reduction: PCA Konsisten 6 Periode</w:t>
      </w:r>
    </w:p>
    <w:p w:rsidR="002316A4" w:rsidRDefault="00C02299">
      <w:pPr>
        <w:spacing w:after="160"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r>
        <w:t>3.8 Tahap 6  Modeling: GMM per Periode</w:t>
      </w:r>
    </w:p>
    <w:p w:rsidR="002316A4" w:rsidRDefault="00C02299">
      <w:pPr>
        <w:spacing w:after="160" w:line="480" w:lineRule="auto"/>
        <w:ind w:firstLine="720"/>
        <w:jc w:val="both"/>
      </w:pPr>
      <w:r>
        <w:rPr>
          <w:color w:val="000000"/>
        </w:rPr>
        <w:t xml:space="preserve">K-scan dari 2 hingga 6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BA594A" w:rsidRPr="00BA594A">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2316A4" w:rsidRDefault="00C02299">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6B4AE2" w:rsidRDefault="00C02299" w:rsidP="006B4AE2">
      <w:pPr>
        <w:spacing w:after="240"/>
        <w:contextualSpacing/>
        <w:jc w:val="center"/>
        <w:rPr>
          <w:b/>
          <w:bCs/>
          <w:color w:val="000000"/>
          <w:sz w:val="20"/>
          <w:szCs w:val="20"/>
        </w:rPr>
      </w:pPr>
      <w:r>
        <w:rPr>
          <w:b/>
          <w:sz w:val="20"/>
          <w:szCs w:val="20"/>
        </w:rPr>
        <w:lastRenderedPageBreak/>
        <w:t>Tabel 3.2 Parameter Implementasi GMM (Scikit-learn v1.4+)</w:t>
      </w:r>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p w:rsidR="002316A4" w:rsidRDefault="00C02299" w:rsidP="00BA594A">
      <w:pPr>
        <w:spacing w:after="120"/>
        <w:jc w:val="both"/>
      </w:pPr>
      <w:r>
        <w:rPr>
          <w:iCs/>
          <w:color w:val="000000"/>
          <w:szCs w:val="20"/>
        </w:rPr>
        <w:t>Sumber: Pedregosa et al. (2011); desain parameter penelitian (2025)</w:t>
      </w:r>
    </w:p>
    <w:p w:rsidR="002316A4" w:rsidRDefault="00C02299">
      <w:pPr>
        <w:pStyle w:val="Judul2"/>
        <w:spacing w:line="480" w:lineRule="auto"/>
        <w:jc w:val="both"/>
      </w:pPr>
      <w:r>
        <w:t>3.9 Tahap 7  Time Series Analysis</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2316A4" w:rsidRDefault="00C02299">
      <w:pPr>
        <w:spacing w:after="240"/>
        <w:jc w:val="center"/>
      </w:pPr>
      <w:r>
        <w:rPr>
          <w:b/>
          <w:bCs/>
          <w:color w:val="000000"/>
          <w:sz w:val="20"/>
          <w:szCs w:val="20"/>
        </w:rPr>
        <w:t xml:space="preserve">Tabel 3.3 </w:t>
      </w:r>
      <w:r>
        <w:rPr>
          <w:b/>
          <w:bCs/>
          <w:i/>
          <w:color w:val="000000"/>
          <w:sz w:val="20"/>
          <w:szCs w:val="20"/>
        </w:rPr>
        <w:t>Threshold</w:t>
      </w:r>
      <w:r>
        <w:rPr>
          <w:b/>
          <w:bCs/>
          <w:color w:val="000000"/>
          <w:sz w:val="20"/>
          <w:szCs w:val="20"/>
        </w:rPr>
        <w:t xml:space="preserve"> Interpretasi Metrik Stabilitas Klaster</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Cs/>
          <w:color w:val="000000"/>
          <w:szCs w:val="20"/>
        </w:rPr>
        <w:t>Sumber: Adaptasi dari Hubert &amp; Arabie (1985) dan Scrucca et al. (2024)</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pPr>
        <w:pStyle w:val="Judul2"/>
        <w:spacing w:line="480" w:lineRule="auto"/>
        <w:jc w:val="both"/>
      </w:pPr>
      <w:r>
        <w:t>3.10 Tahap 8  Evaluasi Multi</w:t>
      </w:r>
      <w:r w:rsidR="007C1716">
        <w:t xml:space="preserve"> </w:t>
      </w:r>
      <w:r>
        <w:t>Level</w:t>
      </w:r>
    </w:p>
    <w:p w:rsidR="002316A4" w:rsidRDefault="00C02299">
      <w:pPr>
        <w:spacing w:after="240"/>
        <w:jc w:val="center"/>
      </w:pPr>
      <w:r>
        <w:rPr>
          <w:b/>
          <w:bCs/>
          <w:color w:val="000000"/>
          <w:sz w:val="20"/>
          <w:szCs w:val="20"/>
        </w:rPr>
        <w:t>Tabel 3.4 Ringkasan Metrik Evaluasi Lengkap</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Cs/>
          <w:color w:val="000000"/>
          <w:szCs w:val="20"/>
        </w:rPr>
        <w:t>Sumber: Adaptasi dari Hubert &amp; Arabie (1985), Reimers &amp; Gurevych (2019), dan Scrucca et al. (2024)</w:t>
      </w:r>
    </w:p>
    <w:p w:rsidR="002316A4" w:rsidRDefault="00C02299">
      <w:pPr>
        <w:pStyle w:val="Judul2"/>
        <w:spacing w:line="480" w:lineRule="auto"/>
        <w:jc w:val="both"/>
      </w:pPr>
      <w:r>
        <w:t>3.11 Tahap 9  Otomasi Analisis LLM</w:t>
      </w:r>
    </w:p>
    <w:p w:rsidR="00A90E84" w:rsidRDefault="00C02299" w:rsidP="00A90E84">
      <w:pPr>
        <w:spacing w:after="160" w:line="480" w:lineRule="auto"/>
        <w:ind w:firstLine="720"/>
        <w:jc w:val="both"/>
      </w:pPr>
      <w:r>
        <w:t>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Demografis, Motivasi Utama, Hambatan Utama, Pesan Kunci, Channel Terbaik.' Reasoning kausal mengintegrasikan ARI, centroid drift, perubahan proporsi, dan konteks historis pandemi .</w:t>
      </w:r>
    </w:p>
    <w:p w:rsidR="00A90E84" w:rsidRDefault="009745A5" w:rsidP="00A90E84">
      <w:pPr>
        <w:spacing w:after="160" w:line="480" w:lineRule="auto"/>
        <w:ind w:firstLine="720"/>
        <w:jc w:val="both"/>
      </w:pPr>
      <w:r>
        <w:t xml:space="preserve">Pipeline mengimplementasikan Hybrid Cognitive Pipeline dengan dual-engine: (1) Local Engine  Llama 3.2 3B (3,21 miliar parameter) via Ollama runtime untuk tugas yang memerlukan privasi data dan inferensi massal, dan (2) Cloud </w:t>
      </w:r>
      <w:r>
        <w:lastRenderedPageBreak/>
        <w:t>Engine OpenRouter API yang mengakses model-model penalaran tingkat tinggi secara berjenjang (cascade fallback), meliputi meta-llama/llama-3.3-70b-instruct sebagai model utama, serta nvidia/nemotron-3-ultra-550b-a55b dan nvidia/nemotron-3-super-120b-a12b sebagai model cadangan untuk memastikan keberhasilan tugas reasoning kompleks. Pemilihan engine didasarkan pada jenis tugas dan sensitivitas data.</w:t>
      </w:r>
    </w:p>
    <w:p w:rsidR="00A90E84" w:rsidRDefault="009745A5" w:rsidP="00A90E84">
      <w:pPr>
        <w:spacing w:after="160"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after="160"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after="160"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r>
        <w:lastRenderedPageBreak/>
        <w:t>3.12 Tahap 10  Deployment: Strategi Rekrutmen Prediktif</w:t>
      </w:r>
    </w:p>
    <w:p w:rsidR="006B4AE2" w:rsidRPr="00EB55A7" w:rsidRDefault="00C02299" w:rsidP="0044241A">
      <w:pPr>
        <w:spacing w:after="160"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BA594A" w:rsidRPr="00BA594A">
            <w:rPr>
              <w:color w:val="000000"/>
              <w:lang w:val="en-US"/>
            </w:rPr>
            <w:t>(Philip. Kotler and Keller 2016)</w:t>
          </w:r>
        </w:sdtContent>
      </w:sdt>
      <w:r w:rsidR="00A90E84">
        <w:rPr>
          <w:color w:val="000000"/>
          <w:lang w:val="en-US"/>
        </w:rPr>
        <w:t xml:space="preserve"> </w:t>
      </w:r>
      <w:r w:rsidRPr="00EB55A7">
        <w:rPr>
          <w:color w:val="000000"/>
        </w:rPr>
        <w:t>proyeksi komposisi 2025, dan panduan personalisasi otomatis per segmen berbasis profil GMM aktual.</w:t>
      </w:r>
    </w:p>
    <w:p w:rsidR="002316A4" w:rsidRDefault="00C02299">
      <w:pPr>
        <w:pStyle w:val="Judul2"/>
        <w:spacing w:line="480" w:lineRule="auto"/>
      </w:pPr>
      <w:r>
        <w:t>3.13 Instrumen Penelitian</w:t>
      </w:r>
    </w:p>
    <w:p w:rsidR="00E7788F" w:rsidRPr="00E7788F" w:rsidRDefault="00C02299" w:rsidP="00E7788F">
      <w:pPr>
        <w:spacing w:after="160"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BA594A" w:rsidRPr="00BA594A">
            <w:rPr>
              <w:color w:val="000000"/>
              <w:lang w:val="en-US"/>
            </w:rPr>
            <w:t>(Pedregosa FABIANPEDREGOSA et al. 2011)</w:t>
          </w:r>
        </w:sdtContent>
      </w:sdt>
      <w:r>
        <w:rPr>
          <w:i/>
          <w:color w:val="000000"/>
        </w:rPr>
        <w:t>.</w:t>
      </w:r>
    </w:p>
    <w:p w:rsidR="006B4AE2" w:rsidRDefault="00C02299" w:rsidP="006B4AE2">
      <w:pPr>
        <w:spacing w:after="240"/>
        <w:contextualSpacing/>
        <w:jc w:val="center"/>
        <w:rPr>
          <w:b/>
          <w:bCs/>
          <w:color w:val="000000"/>
          <w:sz w:val="20"/>
          <w:szCs w:val="20"/>
        </w:rPr>
      </w:pPr>
      <w:r>
        <w:rPr>
          <w:b/>
          <w:sz w:val="20"/>
          <w:szCs w:val="20"/>
        </w:rPr>
        <w:t>Tabel 3.5 Instrumen Penelitian: Spesifikasi Perangkat Lunak dan Library</w:t>
      </w:r>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6550A" w:rsidRDefault="009745A5">
            <w:r>
              <w:t>Runtime LLM lokal untuk task PII-sensitive</w:t>
            </w:r>
          </w:p>
        </w:tc>
      </w:tr>
      <w:tr w:rsidR="006B4AE2" w:rsidRPr="006B4AE2"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6550A" w:rsidRDefault="009745A5">
            <w:r>
              <w:t>PII sanitasi, generasi persona, table narratives</w:t>
            </w:r>
          </w:p>
        </w:tc>
      </w:tr>
      <w:tr w:rsidR="006B4AE2" w:rsidRPr="006B4AE2"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r w:rsidR="0026550A" w:rsidTr="00E7788F">
        <w:trPr>
          <w:jc w:val="center"/>
        </w:trPr>
        <w:tc>
          <w:tcPr>
            <w:tcW w:w="2370" w:type="dxa"/>
            <w:tcBorders>
              <w:left w:val="single" w:sz="4" w:space="0" w:color="auto"/>
              <w:right w:val="single" w:sz="4" w:space="0" w:color="auto"/>
            </w:tcBorders>
          </w:tcPr>
          <w:p w:rsidR="0026550A" w:rsidRDefault="009745A5">
            <w:r>
              <w:t>OpenRouter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Cloud API</w:t>
            </w:r>
          </w:p>
        </w:tc>
        <w:tc>
          <w:tcPr>
            <w:tcW w:w="2896" w:type="dxa"/>
            <w:tcBorders>
              <w:left w:val="single" w:sz="4" w:space="0" w:color="auto"/>
              <w:right w:val="single" w:sz="4" w:space="0" w:color="auto"/>
            </w:tcBorders>
          </w:tcPr>
          <w:p w:rsidR="0026550A" w:rsidRDefault="009745A5">
            <w:r>
              <w:t>Causal reasoning, narrative summary, structural break analysis (default: meta-llama/llama-3.3-70b-instruct)</w:t>
            </w:r>
          </w:p>
        </w:tc>
      </w:tr>
      <w:tr w:rsidR="0026550A" w:rsidTr="00E7788F">
        <w:trPr>
          <w:jc w:val="center"/>
        </w:trPr>
        <w:tc>
          <w:tcPr>
            <w:tcW w:w="2370" w:type="dxa"/>
            <w:tcBorders>
              <w:left w:val="single" w:sz="4" w:space="0" w:color="auto"/>
              <w:right w:val="single" w:sz="4" w:space="0" w:color="auto"/>
            </w:tcBorders>
          </w:tcPr>
          <w:p w:rsidR="0026550A" w:rsidRDefault="009745A5">
            <w:r>
              <w:t>HybridLLMProvider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Routing engine</w:t>
            </w:r>
          </w:p>
        </w:tc>
        <w:tc>
          <w:tcPr>
            <w:tcW w:w="2896" w:type="dxa"/>
            <w:tcBorders>
              <w:left w:val="single" w:sz="4" w:space="0" w:color="auto"/>
              <w:right w:val="single" w:sz="4" w:space="0" w:color="auto"/>
            </w:tcBorders>
          </w:tcPr>
          <w:p w:rsidR="0026550A" w:rsidRDefault="009745A5">
            <w: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E7788F" w:rsidRDefault="00E7788F">
      <w:pPr>
        <w:spacing w:after="240"/>
        <w:jc w:val="center"/>
        <w:rPr>
          <w:b/>
          <w:bCs/>
          <w:color w:val="000000"/>
          <w:sz w:val="20"/>
          <w:szCs w:val="20"/>
        </w:rPr>
      </w:pPr>
    </w:p>
    <w:p w:rsidR="002316A4" w:rsidRDefault="00C02299">
      <w:pPr>
        <w:spacing w:after="240"/>
        <w:jc w:val="center"/>
      </w:pPr>
      <w:r>
        <w:rPr>
          <w:b/>
          <w:bCs/>
          <w:color w:val="000000"/>
          <w:sz w:val="20"/>
          <w:szCs w:val="20"/>
        </w:rPr>
        <w:t>Tabel 3.6 Spesifikasi Hardware Minimal dan yang Digunakan</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after="160"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w:t>
      </w:r>
      <w:r>
        <w:lastRenderedPageBreak/>
        <w:t>dengan keterbatasan anggaran infrastruktur TI, karena sistem tetap berfungsi penuh pada spesifikasi minimal tanpa GPU.</w:t>
      </w:r>
    </w:p>
    <w:p w:rsidR="002316A4" w:rsidRDefault="00C02299">
      <w:pPr>
        <w:spacing w:after="160"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r>
        <w:t>3.14 Prosedur Validasi Expert</w:t>
      </w:r>
    </w:p>
    <w:p w:rsidR="002316A4" w:rsidRDefault="00C02299">
      <w:pPr>
        <w:spacing w:after="160"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2316A4" w:rsidRDefault="00C02299">
      <w:pPr>
        <w:spacing w:after="160"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6B4AE2" w:rsidRDefault="00C02299" w:rsidP="006B4AE2">
      <w:pPr>
        <w:spacing w:after="240"/>
        <w:contextualSpacing/>
        <w:jc w:val="center"/>
        <w:rPr>
          <w:b/>
          <w:bCs/>
          <w:color w:val="000000"/>
          <w:sz w:val="20"/>
          <w:szCs w:val="20"/>
        </w:rPr>
      </w:pPr>
      <w:r>
        <w:rPr>
          <w:b/>
          <w:sz w:val="20"/>
          <w:szCs w:val="20"/>
        </w:rPr>
        <w:lastRenderedPageBreak/>
        <w:t>Tabel 3.7 Instrumen Checklist Expert Validation</w:t>
      </w:r>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2316A4" w:rsidRDefault="00C02299">
      <w:pPr>
        <w:spacing w:after="160" w:line="480" w:lineRule="auto"/>
        <w:ind w:firstLine="720"/>
        <w:jc w:val="both"/>
      </w:pPr>
      <w:r>
        <w:rPr>
          <w:color w:val="000000"/>
        </w:rPr>
        <w:t xml:space="preserve">Validasi dinyatakan berhasil (H3b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r>
        <w:t>3.15 Etika Penelitian</w:t>
      </w:r>
    </w:p>
    <w:p w:rsidR="00E6202F" w:rsidRDefault="00C02299" w:rsidP="00A90E84">
      <w:pPr>
        <w:spacing w:after="160"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2316A4" w:rsidRDefault="00C02299">
      <w:pPr>
        <w:pStyle w:val="Judul2"/>
        <w:spacing w:line="480" w:lineRule="auto"/>
        <w:jc w:val="both"/>
      </w:pPr>
      <w:r>
        <w:lastRenderedPageBreak/>
        <w:t>3.16 Jadwal Pelaksanaan Penelitian</w:t>
      </w:r>
    </w:p>
    <w:p w:rsidR="006B4AE2" w:rsidRDefault="00C02299" w:rsidP="006B4AE2">
      <w:pPr>
        <w:spacing w:after="240"/>
        <w:contextualSpacing/>
        <w:jc w:val="center"/>
        <w:rPr>
          <w:b/>
          <w:bCs/>
          <w:color w:val="000000"/>
          <w:sz w:val="20"/>
          <w:szCs w:val="20"/>
        </w:rPr>
      </w:pPr>
      <w:r>
        <w:rPr>
          <w:b/>
          <w:sz w:val="20"/>
          <w:szCs w:val="20"/>
        </w:rPr>
        <w:t>Tabel 3.8 Jadwal Pelaksanaan Penelitian (6 Bulan)</w:t>
      </w:r>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6B4AE2" w:rsidRDefault="00C02299" w:rsidP="006B4AE2">
      <w:pPr>
        <w:pStyle w:val="Judul1"/>
        <w:pageBreakBefore/>
        <w:spacing w:line="480" w:lineRule="auto"/>
        <w:contextualSpacing/>
      </w:pPr>
      <w:r>
        <w:lastRenderedPageBreak/>
        <w:t xml:space="preserve">BAB IV </w:t>
      </w:r>
    </w:p>
    <w:p w:rsidR="002316A4" w:rsidRDefault="00C02299" w:rsidP="00EB55A7">
      <w:pPr>
        <w:pStyle w:val="Judul1"/>
        <w:spacing w:line="480" w:lineRule="auto"/>
        <w:contextualSpacing/>
      </w:pPr>
      <w:r>
        <w:t>HASIL PENELITIAN DAN PEMBAHASAN</w:t>
      </w:r>
    </w:p>
    <w:p w:rsidR="002316A4" w:rsidRDefault="00C02299">
      <w:pPr>
        <w:pStyle w:val="Judul2"/>
        <w:spacing w:line="480" w:lineRule="auto"/>
        <w:jc w:val="both"/>
      </w:pPr>
      <w:r>
        <w:t>4.1 Deskripsi Data Time Series Calon Mahasiswa (2019–2024)</w:t>
      </w:r>
    </w:p>
    <w:p w:rsidR="002316A4" w:rsidRDefault="00C02299">
      <w:pPr>
        <w:pStyle w:val="Judul3"/>
        <w:spacing w:line="480" w:lineRule="auto"/>
      </w:pPr>
      <w:r>
        <w:t>4.1.1 Gambaran Umum Dataset</w:t>
      </w:r>
    </w:p>
    <w:p w:rsidR="002316A4" w:rsidRDefault="00C02299">
      <w:pPr>
        <w:spacing w:after="160"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2316A4" w:rsidRDefault="00C02299">
      <w:pPr>
        <w:spacing w:after="240"/>
        <w:jc w:val="center"/>
      </w:pPr>
      <w:r>
        <w:rPr>
          <w:b/>
          <w:bCs/>
          <w:color w:val="000000"/>
          <w:sz w:val="20"/>
          <w:szCs w:val="20"/>
        </w:rPr>
        <w:t>Tabel 4.1 Distribusi Jumlah Pendaftar per Tahun dan Fase Temporal (2019–2024)</w:t>
      </w:r>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Cs/>
          <w:color w:val="000000"/>
          <w:szCs w:val="20"/>
        </w:rPr>
        <w:t>Sumber: Data Primer PMB ITSNU Pekalongan, diolah (2025)</w:t>
      </w:r>
    </w:p>
    <w:p w:rsidR="002316A4" w:rsidRDefault="00C02299">
      <w:pPr>
        <w:spacing w:after="160"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baseline) dan 301 pada 2021 (+9,9%). Temuan ini berbeda dari pola yang </w:t>
      </w:r>
      <w:r>
        <w:rPr>
          <w:color w:val="000000"/>
        </w:rPr>
        <w:lastRenderedPageBreak/>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after="160"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2316A4" w:rsidRDefault="00C02299">
      <w:pPr>
        <w:spacing w:before="80" w:after="80" w:line="480" w:lineRule="auto"/>
        <w:jc w:val="center"/>
      </w:pPr>
      <w:r>
        <w:rPr>
          <w:noProof/>
        </w:rPr>
        <w:drawing>
          <wp:inline distT="0" distB="0" distL="0" distR="0">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rsidR="002316A4" w:rsidRDefault="00C02299" w:rsidP="00EB55A7">
      <w:pPr>
        <w:spacing w:after="240"/>
        <w:jc w:val="center"/>
      </w:pPr>
      <w:r>
        <w:rPr>
          <w:b/>
          <w:color w:val="000000"/>
          <w:sz w:val="20"/>
          <w:szCs w:val="20"/>
        </w:rPr>
        <w:lastRenderedPageBreak/>
        <w:t>Gambar 4.1 Distribusi Jumlah Pendaftar PMB ITSNU Pekalongan per Tahun (2019–2024)</w:t>
      </w:r>
    </w:p>
    <w:p w:rsidR="002316A4" w:rsidRDefault="00C02299" w:rsidP="00BA594A">
      <w:pPr>
        <w:spacing w:after="120"/>
        <w:jc w:val="both"/>
      </w:pPr>
      <w:r>
        <w:rPr>
          <w:iCs/>
          <w:color w:val="000000"/>
          <w:szCs w:val="20"/>
        </w:rPr>
        <w:t>Sumber: Data Primer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A90E8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COVID 2019), merah (COVID Crisis 2020–2021), dan hijau (Recovery 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EB55A7" w:rsidRPr="00EB55A7" w:rsidRDefault="00C02299" w:rsidP="00EB55A7">
      <w:pPr>
        <w:pStyle w:val="Judul3"/>
        <w:spacing w:after="160" w:line="480" w:lineRule="auto"/>
        <w:jc w:val="both"/>
      </w:pPr>
      <w:r>
        <w:t>4.1.2 Distribusi Program Studi Dominan</w:t>
      </w:r>
    </w:p>
    <w:p w:rsidR="00B30C86" w:rsidRDefault="00C02299" w:rsidP="00B30C86">
      <w:pPr>
        <w:spacing w:after="240"/>
        <w:contextualSpacing/>
        <w:jc w:val="center"/>
        <w:rPr>
          <w:b/>
          <w:bCs/>
          <w:color w:val="000000"/>
          <w:sz w:val="20"/>
          <w:szCs w:val="20"/>
        </w:rPr>
      </w:pPr>
      <w:r>
        <w:rPr>
          <w:b/>
          <w:sz w:val="20"/>
          <w:szCs w:val="20"/>
        </w:rPr>
        <w:t>Tabel 4.2 Distribusi Program Studi Dominan (Seluruh Periode 2019–2024)</w:t>
      </w:r>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lastRenderedPageBreak/>
        <w:t>Tabel 4.2 mengungkap dominasi yang kuat program berbasis teknologi informasi. Sarjana Informatika (30,9%) dan Sarjana Teknologi Informasi (28,2%) secara gabungan menyerap 59,1% dari seluruh 2.362 pendaftar hampir tiga perempat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r>
        <w:t>4.2 Hasil Otomasi Data Preparation (Tahap 4A–4E)</w:t>
      </w:r>
    </w:p>
    <w:p w:rsidR="002316A4" w:rsidRDefault="00C02299" w:rsidP="00BA594A">
      <w:pPr>
        <w:pStyle w:val="Judul3"/>
        <w:spacing w:after="160" w:line="480" w:lineRule="auto"/>
        <w:jc w:val="both"/>
      </w:pPr>
      <w:r>
        <w:t>4.2.1 Hasil Text Preprocessing Otomatis</w:t>
      </w:r>
    </w:p>
    <w:p w:rsidR="002316A4" w:rsidRPr="00BA594A" w:rsidRDefault="00C02299" w:rsidP="00BA594A">
      <w:pPr>
        <w:spacing w:after="240"/>
        <w:contextualSpacing/>
        <w:jc w:val="center"/>
        <w:rPr>
          <w:b/>
          <w:bCs/>
          <w:color w:val="000000"/>
          <w:sz w:val="20"/>
          <w:szCs w:val="20"/>
        </w:rPr>
      </w:pPr>
      <w:r>
        <w:rPr>
          <w:b/>
          <w:sz w:val="20"/>
          <w:szCs w:val="20"/>
        </w:rPr>
        <w:t xml:space="preserve">Tabel 4.3 Contoh Hasil Otomasi Text </w:t>
      </w:r>
      <w:r>
        <w:rPr>
          <w:b/>
          <w:i/>
          <w:sz w:val="20"/>
          <w:szCs w:val="20"/>
        </w:rPr>
        <w:t>Preprocessing</w:t>
      </w:r>
      <w:r>
        <w:rPr>
          <w:b/>
          <w:sz w:val="20"/>
          <w:szCs w:val="20"/>
        </w:rPr>
        <w:t xml:space="preserve"> (Normalisasi Singkatan Bahasa Indonesia)</w:t>
      </w:r>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lastRenderedPageBreak/>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Default="00C02299" w:rsidP="00BA594A">
      <w:pPr>
        <w:pStyle w:val="Judul3"/>
        <w:spacing w:after="160" w:line="480" w:lineRule="auto"/>
        <w:jc w:val="both"/>
      </w:pPr>
      <w:r>
        <w:t>4.2.2 Validasi Stabilitas Embedding IndoBERT</w:t>
      </w:r>
    </w:p>
    <w:p w:rsidR="002316A4" w:rsidRPr="00BA594A" w:rsidRDefault="00C02299" w:rsidP="00BA594A">
      <w:pPr>
        <w:spacing w:after="240"/>
        <w:contextualSpacing/>
        <w:jc w:val="center"/>
        <w:rPr>
          <w:b/>
          <w:bCs/>
          <w:color w:val="000000"/>
          <w:sz w:val="20"/>
          <w:szCs w:val="20"/>
        </w:rPr>
      </w:pPr>
      <w:r>
        <w:rPr>
          <w:b/>
          <w:sz w:val="20"/>
          <w:szCs w:val="20"/>
        </w:rPr>
        <w:t xml:space="preserve">Tabel 4.4 Validasi Stabilitas </w:t>
      </w:r>
      <w:r>
        <w:rPr>
          <w:b/>
          <w:i/>
          <w:sz w:val="20"/>
          <w:szCs w:val="20"/>
        </w:rPr>
        <w:t>Embedding</w:t>
      </w:r>
      <w:r>
        <w:rPr>
          <w:b/>
          <w:sz w:val="20"/>
          <w:szCs w:val="20"/>
        </w:rPr>
        <w:t xml:space="preserve"> IndoBERT: Cosine Similarity Rata-rata Antar Periode</w:t>
      </w:r>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p w:rsidR="002316A4" w:rsidRDefault="00C02299" w:rsidP="00EB55A7">
      <w:pPr>
        <w:spacing w:after="160" w:line="480" w:lineRule="auto"/>
        <w:ind w:firstLine="720"/>
        <w:jc w:val="both"/>
      </w:pPr>
      <w:r>
        <w:rPr>
          <w:iCs/>
          <w:color w:val="000000"/>
          <w:szCs w:val="20"/>
        </w:rPr>
        <w:lastRenderedPageBreak/>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71323" w:rsidRDefault="00C02299" w:rsidP="00971323">
      <w:pPr>
        <w:spacing w:after="120" w:line="480" w:lineRule="auto"/>
        <w:ind w:firstLine="720"/>
        <w:jc w:val="both"/>
      </w:pPr>
      <w:r w:rsidRPr="00971323">
        <w:rPr>
          <w:color w:val="000000"/>
        </w:rPr>
        <w:t xml:space="preserve">Tabel 4.4 menyajikan hasil validasi kritis yang mengkonfirmasi Hipotesis 2 (H2). Nilai cosine similarity rata-rata 0,8031 pada seluruh 5 transisi berada di atas </w:t>
      </w:r>
      <w:r w:rsidRPr="00971323">
        <w:rPr>
          <w:i/>
          <w:color w:val="000000"/>
        </w:rPr>
        <w:t>threshold</w:t>
      </w:r>
      <w:r w:rsidRPr="00971323">
        <w:rPr>
          <w:color w:val="000000"/>
        </w:rPr>
        <w:t xml:space="preserve">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sidR="002316A4" w:rsidRDefault="00C02299">
      <w:pPr>
        <w:pStyle w:val="Judul3"/>
        <w:spacing w:line="480" w:lineRule="auto"/>
        <w:jc w:val="both"/>
      </w:pPr>
      <w:r>
        <w:t>4.2.3 Hasil PCA Dimensionality Reduction</w:t>
      </w:r>
    </w:p>
    <w:p w:rsidR="002316A4" w:rsidRDefault="00C02299">
      <w:pPr>
        <w:spacing w:after="160"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semua periode berada dalam ruang fitur yang sama syarat mutlak agar pergeseran posisi klaster antar waktu dapat diinterpretasikan sebagai </w:t>
      </w:r>
      <w:r>
        <w:rPr>
          <w:color w:val="000000"/>
        </w:rPr>
        <w:lastRenderedPageBreak/>
        <w:t>perubahan substantif populasi, bukan perubahan basis koordinat (Jolliffe &amp; Cadima, 2016). Reduksi dimensi ini juga memungkinkan visualisasi klaster dalam ruang PCA 2D yang disajikan pada Gambar 4.2a–4.2f.</w:t>
      </w:r>
    </w:p>
    <w:p w:rsidR="002316A4" w:rsidRDefault="00C02299" w:rsidP="00BA594A">
      <w:pPr>
        <w:pStyle w:val="Judul2"/>
        <w:spacing w:line="480" w:lineRule="auto"/>
        <w:jc w:val="both"/>
      </w:pPr>
      <w:r>
        <w:t>4.3 Hasil Segmentasi Probabilistik GMM Time Series (Tahap 6)</w:t>
      </w:r>
    </w:p>
    <w:p w:rsidR="002316A4" w:rsidRDefault="00C02299" w:rsidP="00BA594A">
      <w:pPr>
        <w:pStyle w:val="Judul3"/>
        <w:spacing w:after="160" w:line="480" w:lineRule="auto"/>
        <w:jc w:val="both"/>
      </w:pPr>
      <w:r>
        <w:t>4.3.1 Penentuan Jumlah Komponen Optimal (K-Scan)</w:t>
      </w:r>
    </w:p>
    <w:p w:rsidR="002316A4" w:rsidRPr="00BA594A" w:rsidRDefault="00C02299" w:rsidP="00BA594A">
      <w:pPr>
        <w:spacing w:after="240"/>
        <w:contextualSpacing/>
        <w:jc w:val="center"/>
        <w:rPr>
          <w:b/>
          <w:bCs/>
          <w:color w:val="000000"/>
          <w:sz w:val="20"/>
          <w:szCs w:val="20"/>
        </w:rPr>
      </w:pPr>
      <w:r>
        <w:rPr>
          <w:b/>
          <w:sz w:val="20"/>
          <w:szCs w:val="20"/>
        </w:rPr>
        <w:t>Tabel 4.5 Nilai BIC Optimal dan Silhouette Score per Tahun (K-Scan 2–6)</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yang mengungkap dua pola utama. Pertama, terdapat tren konsolidasi K yang jelas dari waktu ke waktu: fase Pre</w:t>
      </w:r>
      <w:r w:rsidR="007C1716" w:rsidRPr="00971323">
        <w:rPr>
          <w:color w:val="000000"/>
        </w:rPr>
        <w:t xml:space="preserve"> </w:t>
      </w:r>
      <w:r w:rsidRPr="00971323">
        <w:rPr>
          <w:color w:val="000000"/>
        </w:rPr>
        <w:t xml:space="preserve">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w:t>
      </w:r>
      <w:r w:rsidRPr="00971323">
        <w:rPr>
          <w:color w:val="000000"/>
        </w:rPr>
        <w:lastRenderedPageBreak/>
        <w:t>pada fase Recovery (138.331–212.737) dibandingkan fase Pre</w:t>
      </w:r>
      <w:r w:rsidR="007C1716" w:rsidRPr="00971323">
        <w:rPr>
          <w:color w:val="000000"/>
        </w:rPr>
        <w:t xml:space="preserve"> </w:t>
      </w:r>
      <w:r w:rsidRPr="00971323">
        <w:rPr>
          <w:color w:val="000000"/>
        </w:rPr>
        <w:t>COVID (20.594) 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Silhouette Score dalam rentang 0,01–0,10 tetap bermakna dalam soft clustering seperti GMM, mengingat sifat inheren overlap antar segmen.</w:t>
      </w:r>
    </w:p>
    <w:p w:rsidR="002316A4" w:rsidRDefault="00C02299" w:rsidP="00EB55A7">
      <w:pPr>
        <w:spacing w:before="80" w:after="80" w:line="480" w:lineRule="auto"/>
        <w:jc w:val="center"/>
      </w:pPr>
      <w:r>
        <w:rPr>
          <w:noProof/>
        </w:rPr>
        <w:drawing>
          <wp:inline distT="0" distB="0" distL="0" distR="0">
            <wp:extent cx="4381500" cy="2524125"/>
            <wp:effectExtent l="0" t="0" r="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4381500" cy="2524125"/>
                    </a:xfrm>
                    <a:prstGeom prst="rect">
                      <a:avLst/>
                    </a:prstGeom>
                  </pic:spPr>
                </pic:pic>
              </a:graphicData>
            </a:graphic>
          </wp:inline>
        </w:drawing>
      </w:r>
    </w:p>
    <w:p w:rsidR="00EB55A7" w:rsidRDefault="00C02299" w:rsidP="00EB55A7">
      <w:pPr>
        <w:spacing w:after="160" w:line="480" w:lineRule="auto"/>
        <w:ind w:firstLine="720"/>
        <w:contextualSpacing/>
        <w:jc w:val="both"/>
      </w:pPr>
      <w:r>
        <w:rPr>
          <w:color w:val="000000"/>
          <w:sz w:val="20"/>
          <w:szCs w:val="20"/>
        </w:rPr>
        <w:t>Gambar 4.3a Silhouette Score GMM per Periode (2019–2024)</w:t>
      </w:r>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2316A4" w:rsidRDefault="00C02299" w:rsidP="00EB55A7">
      <w:pPr>
        <w:spacing w:after="160" w:line="480" w:lineRule="auto"/>
        <w:ind w:firstLine="720"/>
        <w:jc w:val="both"/>
      </w:pPr>
      <w:r>
        <w:rPr>
          <w:color w:val="000000"/>
        </w:rPr>
        <w:t xml:space="preserve">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w:t>
      </w:r>
      <w:r>
        <w:rPr>
          <w:color w:val="000000"/>
        </w:rPr>
        <w:lastRenderedPageBreak/>
        <w:t>terjadiketika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sidR="002316A4" w:rsidRDefault="00C02299" w:rsidP="00EB55A7">
      <w:pPr>
        <w:pStyle w:val="Judul2"/>
        <w:spacing w:line="480" w:lineRule="auto"/>
        <w:jc w:val="both"/>
      </w:pPr>
      <w:r>
        <w:t>4.4 Hasil Time Series Analysis dan Deteksi Structural Break (Tahap 7)</w:t>
      </w:r>
    </w:p>
    <w:p w:rsidR="002316A4" w:rsidRPr="00BA594A" w:rsidRDefault="00C02299" w:rsidP="00BA594A">
      <w:pPr>
        <w:spacing w:after="240"/>
        <w:contextualSpacing/>
        <w:jc w:val="center"/>
        <w:rPr>
          <w:b/>
          <w:bCs/>
          <w:color w:val="000000"/>
          <w:sz w:val="20"/>
          <w:szCs w:val="20"/>
        </w:rPr>
      </w:pPr>
      <w:r>
        <w:rPr>
          <w:b/>
          <w:sz w:val="20"/>
          <w:szCs w:val="20"/>
        </w:rPr>
        <w:t>Tabel 4.6 Analisis Stabilitas Klaster: ARI, Jaccard Similarity, dan Centroid Drift Antar Periode</w:t>
      </w:r>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sidR="002316A4" w:rsidRDefault="00C02299" w:rsidP="00EB55A7">
      <w:pPr>
        <w:spacing w:after="160" w:line="480" w:lineRule="auto"/>
        <w:ind w:firstLine="720"/>
        <w:jc w:val="both"/>
      </w:pPr>
      <w:r>
        <w:rPr>
          <w:color w:val="000000"/>
        </w:rPr>
        <w:lastRenderedPageBreak/>
        <w:t>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sidR="002316A4" w:rsidRDefault="00C02299">
      <w:pPr>
        <w:spacing w:after="160"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2316A4" w:rsidRDefault="00C02299">
      <w:pPr>
        <w:spacing w:before="80" w:after="80" w:line="480" w:lineRule="auto"/>
        <w:jc w:val="center"/>
      </w:pPr>
      <w:r>
        <w:rPr>
          <w:noProof/>
        </w:rPr>
        <w:lastRenderedPageBreak/>
        <w:drawing>
          <wp:inline distT="0" distB="0" distL="0" distR="0">
            <wp:extent cx="4381500" cy="2524125"/>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4.3b ARI Stabilitas Klaster Antar Periode (2019–2024)</w:t>
      </w:r>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 xml:space="preserve">Gambar 4.3b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2316A4" w:rsidRDefault="00C02299" w:rsidP="00EB55A7">
      <w:pPr>
        <w:pStyle w:val="Judul3"/>
        <w:spacing w:line="480" w:lineRule="auto"/>
        <w:jc w:val="both"/>
      </w:pPr>
      <w:r>
        <w:t>4.4.1 Proyeksi Jumlah Pendaftar 2025</w:t>
      </w:r>
    </w:p>
    <w:p w:rsidR="002316A4" w:rsidRDefault="00C02299">
      <w:pPr>
        <w:spacing w:after="160" w:line="480" w:lineRule="auto"/>
        <w:ind w:firstLine="720"/>
        <w:jc w:val="both"/>
      </w:pPr>
      <w:r>
        <w:rPr>
          <w:color w:val="000000"/>
        </w:rPr>
        <w:lastRenderedPageBreak/>
        <w:t>Proyeksi jumlah pendaftar 2025 menggunakan regresi linear pada tren Recovery (2022–2024) menghasilkan estimasi 592 pendaftar untuk tahun 2025.</w:t>
      </w:r>
    </w:p>
    <w:p w:rsidR="002316A4" w:rsidRDefault="00C02299">
      <w:pPr>
        <w:spacing w:before="80" w:after="80" w:line="480" w:lineRule="auto"/>
        <w:jc w:val="center"/>
      </w:pPr>
      <w:r>
        <w:rPr>
          <w:noProof/>
        </w:rPr>
        <w:drawing>
          <wp:inline distT="0" distB="0" distL="0" distR="0">
            <wp:extent cx="4381500" cy="2524125"/>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240"/>
        <w:contextualSpacing/>
        <w:jc w:val="center"/>
      </w:pPr>
      <w:r>
        <w:rPr>
          <w:b/>
          <w:color w:val="000000"/>
          <w:sz w:val="20"/>
          <w:szCs w:val="20"/>
        </w:rPr>
        <w:t>Gambar 4.4 Proyeksi Jumlah Pendaftar ITSNU Pekalongan Tahun 2025 Berbasis Tren Recovery (2022–2024)</w:t>
      </w:r>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E6202F">
      <w:pPr>
        <w:spacing w:after="120" w:line="480" w:lineRule="auto"/>
        <w:ind w:firstLine="720"/>
        <w:jc w:val="both"/>
      </w:pPr>
      <w:r w:rsidRPr="007A5F01">
        <w:rPr>
          <w:color w:val="000000"/>
        </w:rPr>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r>
        <w:lastRenderedPageBreak/>
        <w:t>4.5 Hasil Evaluasi Multi</w:t>
      </w:r>
      <w:r w:rsidR="007C1716">
        <w:t xml:space="preserve"> </w:t>
      </w:r>
      <w:r>
        <w:t>Level (Tahap 8)</w:t>
      </w:r>
    </w:p>
    <w:p w:rsidR="002316A4" w:rsidRDefault="00C02299">
      <w:pPr>
        <w:pStyle w:val="Judul3"/>
        <w:spacing w:after="160" w:line="480" w:lineRule="auto"/>
        <w:jc w:val="both"/>
      </w:pPr>
      <w:r>
        <w:t>4.5.1 Evaluasi Internal GMM per Periode</w:t>
      </w:r>
    </w:p>
    <w:p w:rsidR="002316A4" w:rsidRPr="00BA594A" w:rsidRDefault="00C02299" w:rsidP="00BA594A">
      <w:pPr>
        <w:spacing w:after="240"/>
        <w:contextualSpacing/>
        <w:jc w:val="center"/>
        <w:rPr>
          <w:b/>
          <w:bCs/>
          <w:color w:val="000000"/>
          <w:sz w:val="20"/>
          <w:szCs w:val="20"/>
        </w:rPr>
      </w:pPr>
      <w:r>
        <w:rPr>
          <w:b/>
          <w:sz w:val="20"/>
          <w:szCs w:val="20"/>
        </w:rPr>
        <w:t>Tabel 4.7 Ringkasan Metrik Evaluasi Internal GMM per Periode</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20"/>
        <w:contextualSpacing/>
        <w:jc w:val="both"/>
      </w:pPr>
      <w:r>
        <w:rPr>
          <w:iCs/>
          <w:color w:val="000000"/>
          <w:szCs w:val="20"/>
        </w:rPr>
        <w:t>Sumber: Hasil evaluasi GMM (2025)</w:t>
      </w:r>
    </w:p>
    <w:p w:rsidR="003F0C54" w:rsidRDefault="00FB4563" w:rsidP="00EB55A7">
      <w:pPr>
        <w:spacing w:after="160" w:line="480" w:lineRule="auto"/>
        <w:ind w:firstLine="720"/>
        <w:contextualSpacing/>
        <w:jc w:val="both"/>
      </w:pPr>
      <w:r>
        <w:rPr>
          <w:iCs/>
        </w:rPr>
        <w:t xml:space="preserve">Catatan: Threshold interpretasi Silhouette Score pada tabel di atas berlaku untuk hard clustering konvensional. Untuk soft clustering probabilistik seperti GMM, </w:t>
      </w:r>
      <w:sdt>
        <w:sdtPr>
          <w:rPr>
            <w:i/>
            <w:iCs/>
            <w:color w:val="000000"/>
          </w:rPr>
          <w:tag w:val="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039014126"/>
          <w:placeholder>
            <w:docPart w:val="DefaultPlaceholder_-1854013440"/>
          </w:placeholder>
        </w:sdtPr>
        <w:sdtEndPr/>
        <w:sdtContent>
          <w:r w:rsidR="000D6197" w:rsidRPr="000D6197">
            <w:rPr>
              <w:iCs/>
              <w:color w:val="000000"/>
            </w:rPr>
            <w:t>(Saqr and López-Pernas 2024)</w:t>
          </w:r>
        </w:sdtContent>
      </w:sdt>
      <w:r>
        <w:rPr>
          <w:iCs/>
        </w:rPr>
        <w:t xml:space="preserve"> menegaskan bahwa nilai Silhouette Score dalam rentang 0,01–0,10 tetap bermakna secara substansif karena sifat inheren overlap antar segmen dalam model campuran Gaussian.</w:t>
      </w:r>
    </w:p>
    <w:p w:rsidR="002316A4" w:rsidRPr="007A5F01" w:rsidRDefault="00C02299" w:rsidP="007A5F01">
      <w:pPr>
        <w:spacing w:after="120" w:line="480" w:lineRule="auto"/>
        <w:ind w:firstLine="720"/>
        <w:jc w:val="both"/>
      </w:pPr>
      <w:r w:rsidRPr="007A5F01">
        <w:rPr>
          <w:color w:val="000000"/>
        </w:rPr>
        <w:t>Tabel 4.7 menyajikan empat metrik evaluasi internal untuk setiap periode. Beberapa pola penting perlu dicermati. Pertama, nilai Log</w:t>
      </w:r>
      <w:r w:rsidR="007C1716" w:rsidRPr="007A5F01">
        <w:rPr>
          <w:color w:val="000000"/>
        </w:rPr>
        <w:t xml:space="preserve"> </w:t>
      </w:r>
      <w:r w:rsidRPr="007A5F01">
        <w:rPr>
          <w:color w:val="000000"/>
        </w:rPr>
        <w:t>Likelihood berubah dari positif (Pre</w:t>
      </w:r>
      <w:r w:rsidR="007C1716" w:rsidRPr="007A5F01">
        <w:rPr>
          <w:color w:val="000000"/>
        </w:rPr>
        <w:t xml:space="preserve"> </w:t>
      </w:r>
      <w:r w:rsidRPr="007A5F01">
        <w:rPr>
          <w:color w:val="000000"/>
        </w:rPr>
        <w:t xml:space="preserve">COVID dan COVID Crisis) menjadi negatif (Recovery). Ini bukan penurunan kualitas model, melainkan konsekuensi matematis dari ukuran </w:t>
      </w:r>
      <w:r w:rsidRPr="007A5F01">
        <w:rPr>
          <w:i/>
          <w:color w:val="000000"/>
        </w:rPr>
        <w:t>dataset</w:t>
      </w:r>
      <w:r w:rsidRPr="007A5F01">
        <w:rPr>
          <w:color w:val="000000"/>
        </w:rPr>
        <w:t xml:space="preserve"> yang jauh lebih besar pada fase Recovery semakin banyak observasi, semakin besar probabilitas joint yang harus dihitung dalam bentuk logaritma negatif. Kedua, nilai Calinski</w:t>
      </w:r>
      <w:r w:rsidR="007C1716" w:rsidRPr="007A5F01">
        <w:rPr>
          <w:color w:val="000000"/>
        </w:rPr>
        <w:t xml:space="preserve"> </w:t>
      </w:r>
      <w:r w:rsidRPr="007A5F01">
        <w:rPr>
          <w:color w:val="000000"/>
        </w:rPr>
        <w:t xml:space="preserve">Harabasz meningkat dari 7,23 (2019) ke 18,01 (2024), mengindikasikan separasi antar klaster yang semakin baik relatif terhadap dispersi internal positif </w:t>
      </w:r>
      <w:r w:rsidRPr="007A5F01">
        <w:rPr>
          <w:color w:val="000000"/>
        </w:rPr>
        <w:lastRenderedPageBreak/>
        <w:t>untuk kualitas segmentasi. Ketiga, nilai Davies</w:t>
      </w:r>
      <w:r w:rsidR="007C1716" w:rsidRPr="007A5F01">
        <w:rPr>
          <w:color w:val="000000"/>
        </w:rPr>
        <w:t xml:space="preserve"> </w:t>
      </w:r>
      <w:r w:rsidRPr="007A5F01">
        <w:rPr>
          <w:color w:val="000000"/>
        </w:rPr>
        <w:t>Bouldin yang sedikit meningkat dari 2,98 (2019) ke 4,19 (2024) menunjukkan klaster yang sedikit lebih overlapping di 2024, konsisten dengan K=3 yang menghasilkan segmen yang lebih saling berdekatan dibandingkan K=6.</w:t>
      </w:r>
    </w:p>
    <w:p w:rsidR="002316A4" w:rsidRDefault="00C02299" w:rsidP="000D6197">
      <w:pPr>
        <w:pStyle w:val="Judul3"/>
        <w:spacing w:after="160" w:line="480" w:lineRule="auto"/>
        <w:jc w:val="both"/>
      </w:pPr>
      <w:r>
        <w:t>4.5.2 Perbandingan Empiris GMM vs K-Means</w:t>
      </w:r>
    </w:p>
    <w:p w:rsidR="002316A4" w:rsidRDefault="00C02299">
      <w:pPr>
        <w:spacing w:after="240"/>
        <w:jc w:val="center"/>
      </w:pPr>
      <w:r>
        <w:rPr>
          <w:b/>
          <w:bCs/>
          <w:color w:val="000000"/>
          <w:sz w:val="20"/>
          <w:szCs w:val="20"/>
        </w:rPr>
        <w:t>Tabel 4.8 Perbandingan Metrik Klasterisasi GMM vs K-Means (Data 2024, K=3)</w:t>
      </w:r>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 xml:space="preserve">Bouldin 2,97 vs 4,19. Namun, perbedaan nilai ini bukanlah bukti </w:t>
      </w:r>
      <w:r w:rsidRPr="007A5F01">
        <w:rPr>
          <w:color w:val="000000"/>
        </w:rPr>
        <w:lastRenderedPageBreak/>
        <w:t>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Default="00C02299" w:rsidP="00EB55A7">
      <w:pPr>
        <w:spacing w:after="160" w:line="480" w:lineRule="auto"/>
        <w:ind w:firstLine="720"/>
        <w:jc w:val="both"/>
      </w:pPr>
      <w:r>
        <w:rPr>
          <w:color w:val="000000"/>
        </w:rPr>
        <w:t>Keunggulan fundamental GMM terletak pada tiga kemampuan yang tidak dapat dipenuhi K</w:t>
      </w:r>
      <w:r w:rsidR="007C1716">
        <w:rPr>
          <w:color w:val="000000"/>
        </w:rPr>
        <w:t xml:space="preserve"> </w:t>
      </w:r>
      <w:r>
        <w:rPr>
          <w:color w:val="000000"/>
        </w:rPr>
        <w:t xml:space="preserve">Means: (1) menghasilkan posterior probability yang menjadi basis </w:t>
      </w:r>
      <w:r>
        <w:rPr>
          <w:i/>
          <w:color w:val="000000"/>
        </w:rPr>
        <w:t>reasoning</w:t>
      </w:r>
      <w:r>
        <w:rPr>
          <w:color w:val="000000"/>
        </w:rPr>
        <w:t xml:space="preserve"> kausal LLM; (2) mendukung proyeksi komposisi segmen 2025 (592 pendaftar); dan (3) memfasilitasi otomasi persona per klaster. Tiga kemampuan inilah yang menjadi nilai tambah utama penelitian ini, konsisten dengan argumentasi Scrucca et al. (2024) bahwa nilai metrik GMM yang lebih rendah dari K-Means mencerminkan sifat soft clustering yang lebih realistis, bukan inferioritas model.</w:t>
      </w:r>
    </w:p>
    <w:p w:rsidR="002316A4" w:rsidRDefault="00C02299">
      <w:pPr>
        <w:pStyle w:val="Judul2"/>
        <w:spacing w:line="480" w:lineRule="auto"/>
        <w:jc w:val="both"/>
      </w:pPr>
      <w:r>
        <w:t>4.6 Profil Klaster GMM per Fase Temporal dan Analisis Lifecycle</w:t>
      </w:r>
    </w:p>
    <w:p w:rsidR="002316A4" w:rsidRDefault="00C02299">
      <w:pPr>
        <w:pStyle w:val="Judul3"/>
        <w:spacing w:line="480" w:lineRule="auto"/>
        <w:jc w:val="both"/>
      </w:pPr>
      <w:r>
        <w:t>4.6.1 Profil Klaster Fase Pre</w:t>
      </w:r>
      <w:r w:rsidR="007C1716">
        <w:t xml:space="preserve"> </w:t>
      </w:r>
      <w:r>
        <w:t>COVID (2019)</w:t>
      </w:r>
    </w:p>
    <w:p w:rsidR="002316A4" w:rsidRDefault="00C02299">
      <w:pPr>
        <w:spacing w:after="160" w:line="480" w:lineRule="auto"/>
        <w:ind w:firstLine="720"/>
        <w:jc w:val="both"/>
      </w:pPr>
      <w:r>
        <w:rPr>
          <w:color w:val="000000"/>
        </w:rPr>
        <w:t>Pada 2019 (baseline 146 pendaftar), GMM mengidentifikasi 6 klaster dengan distribusi yang relatif merata berkisar 5,5%–22,6%. Keseimbangan distribusi ini mencerminkan keberagaman profil pendaftar pada kondisi normal pra</w:t>
      </w:r>
      <w:r w:rsidR="007C1716">
        <w:rPr>
          <w:color w:val="000000"/>
        </w:rPr>
        <w:t xml:space="preserve"> </w:t>
      </w:r>
      <w:r>
        <w:rPr>
          <w:color w:val="000000"/>
        </w:rPr>
        <w:t>pandemi.</w:t>
      </w:r>
    </w:p>
    <w:p w:rsidR="00707891" w:rsidRDefault="00C02299" w:rsidP="00707891">
      <w:pPr>
        <w:spacing w:after="240"/>
        <w:contextualSpacing/>
        <w:jc w:val="center"/>
        <w:rPr>
          <w:b/>
          <w:bCs/>
          <w:color w:val="000000"/>
          <w:sz w:val="20"/>
          <w:szCs w:val="20"/>
        </w:rPr>
      </w:pPr>
      <w:r>
        <w:rPr>
          <w:b/>
          <w:sz w:val="20"/>
          <w:szCs w:val="20"/>
        </w:rPr>
        <w:t>Tabel 4.9 Profil Klaster GMM Tahun 2019 (Pre COVID Baseline, N=146)</w:t>
      </w:r>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7A5F01" w:rsidRDefault="00C02299" w:rsidP="007A5F01">
      <w:pPr>
        <w:spacing w:after="120" w:line="480" w:lineRule="auto"/>
        <w:ind w:firstLine="720"/>
        <w:jc w:val="both"/>
      </w:pPr>
      <w:r w:rsidRPr="007A5F01">
        <w:rPr>
          <w:color w:val="000000"/>
        </w:rP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2316A4" w:rsidRDefault="00C02299" w:rsidP="00EB55A7">
      <w:pPr>
        <w:spacing w:before="80" w:after="80" w:line="480" w:lineRule="auto"/>
        <w:contextualSpacing/>
        <w:jc w:val="center"/>
      </w:pPr>
      <w:r>
        <w:rPr>
          <w:noProof/>
        </w:rPr>
        <w:lastRenderedPageBreak/>
        <w:drawing>
          <wp:inline distT="0" distB="0" distL="0" distR="0">
            <wp:extent cx="4000500" cy="323850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4.2a Distribusi Klaster GMM pada Ruang PCA 2D Tahun 2019 (Pre</w:t>
      </w:r>
      <w:r w:rsidR="007C1716">
        <w:rPr>
          <w:color w:val="000000"/>
          <w:sz w:val="20"/>
          <w:szCs w:val="20"/>
        </w:rPr>
        <w:t xml:space="preserve"> </w:t>
      </w:r>
      <w:r>
        <w:rPr>
          <w:color w:val="000000"/>
          <w:sz w:val="20"/>
          <w:szCs w:val="20"/>
        </w:rPr>
        <w:t>COVID Baseline)</w:t>
      </w:r>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4.2a menampilkan distribusi 146 pendaftar 2019 dalam ruang PCA 2D dengan tiga warna klaster (merah, biru, hijau) dan simbol bintang (★) sebagai 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Default="00C02299" w:rsidP="000D6197">
      <w:pPr>
        <w:pStyle w:val="Judul3"/>
        <w:spacing w:after="160" w:line="480" w:lineRule="auto"/>
        <w:jc w:val="both"/>
      </w:pPr>
      <w:r>
        <w:t>4.6.2 Profil Klaster Fase COVID Crisis (2020–2021)</w:t>
      </w:r>
    </w:p>
    <w:p w:rsidR="002316A4" w:rsidRPr="000D6197" w:rsidRDefault="00C02299" w:rsidP="000D6197">
      <w:pPr>
        <w:spacing w:after="240"/>
        <w:contextualSpacing/>
        <w:jc w:val="center"/>
        <w:rPr>
          <w:b/>
          <w:bCs/>
          <w:color w:val="000000"/>
          <w:sz w:val="20"/>
          <w:szCs w:val="20"/>
        </w:rPr>
      </w:pPr>
      <w:r>
        <w:rPr>
          <w:b/>
          <w:sz w:val="20"/>
          <w:szCs w:val="20"/>
        </w:rPr>
        <w:t>Tabel 4.10 Profil Klaster GMM Tahun 2020 (COVID Crisis Awal Pandemi, N=274)</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rsidR="002316A4" w:rsidRDefault="00C02299">
      <w:pPr>
        <w:spacing w:before="80" w:after="80" w:line="480" w:lineRule="auto"/>
        <w:jc w:val="center"/>
      </w:pPr>
      <w:r>
        <w:rPr>
          <w:noProof/>
        </w:rPr>
        <w:lastRenderedPageBreak/>
        <w:drawing>
          <wp:inline distT="0" distB="0" distL="0" distR="0">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3777637" cy="3058086"/>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4.2b Distribusi Klaster GMM pada Ruang PCA 2D Tahun 2020 (COVID Crisis Awal Pandemi)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4.2b menampilkan distribusi 274 pendaftar 2020 yang secara visual hampir identik dengan Gambar 4.2a dalam hal pola tiga</w:t>
      </w:r>
      <w:r w:rsidR="007C1716">
        <w:rPr>
          <w:color w:val="000000"/>
        </w:rPr>
        <w:t xml:space="preserve"> </w:t>
      </w:r>
      <w:r>
        <w:rPr>
          <w:color w:val="000000"/>
        </w:rPr>
        <w:t>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penuh (bukan hanya 2D). Stabilitas visual dalam 2D tetapi pergeseran signifikan dalam dimensi lebih tinggi ini menjelaskan mengapa diperlukan metrik ARI dan centroid drift multidimensi daripada hanya inspeksi visual.</w:t>
      </w:r>
    </w:p>
    <w:p w:rsidR="002316A4" w:rsidRPr="000D6197" w:rsidRDefault="00C02299" w:rsidP="000D6197">
      <w:pPr>
        <w:spacing w:after="240"/>
        <w:contextualSpacing/>
        <w:jc w:val="center"/>
        <w:rPr>
          <w:b/>
          <w:bCs/>
          <w:color w:val="000000"/>
          <w:sz w:val="20"/>
          <w:szCs w:val="20"/>
        </w:rPr>
      </w:pPr>
      <w:r>
        <w:rPr>
          <w:b/>
          <w:sz w:val="20"/>
          <w:szCs w:val="20"/>
        </w:rPr>
        <w:lastRenderedPageBreak/>
        <w:t>Tabel 4.11 Profil Klaster GMM Tahun 2021 (COVID Crisis Puncak Adaptasi, N=301)</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rsidR="002316A4" w:rsidRDefault="00C02299" w:rsidP="00EB55A7">
      <w:pPr>
        <w:spacing w:before="80" w:after="80" w:line="480" w:lineRule="auto"/>
        <w:contextualSpacing/>
        <w:jc w:val="center"/>
      </w:pPr>
      <w:r>
        <w:rPr>
          <w:noProof/>
        </w:rPr>
        <w:lastRenderedPageBreak/>
        <w:drawing>
          <wp:inline distT="0" distB="0" distL="0" distR="0">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4211791" cy="340954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4.2c Distribusi Klaster GMM pada Ruang PCA 2D Tahun 2021 (COVID Crisis Puncak Adaptasi)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4.2c memperlihatkan distribusi 301 pendaftar 2021 dengan pola tiga kelompok yang konsisten dengan tahun</w:t>
      </w:r>
      <w:r w:rsidR="007C1716">
        <w:rPr>
          <w:color w:val="000000"/>
        </w:rPr>
        <w:t xml:space="preserve"> </w:t>
      </w:r>
      <w:r>
        <w:rPr>
          <w:color w:val="000000"/>
        </w:rPr>
        <w:t>tahun sebelumnya. Namun, terdapat perbedaan yang terlihat: kelompok merah (kiri</w:t>
      </w:r>
      <w:r w:rsidR="007C1716">
        <w:rPr>
          <w:color w:val="000000"/>
        </w:rPr>
        <w:t xml:space="preserve"> </w:t>
      </w:r>
      <w:r>
        <w:rPr>
          <w:color w:val="000000"/>
        </w:rPr>
        <w:t xml:space="preserve">bawah) tampak lebih tersebar dibandingkan 2019 dan 2020, dengan beberapa titik merah yang berada agak jauh dari pusat kelompok. Fenomena ini konsisten dengan munculnya klaster dengan S1 Teknik Industri sebagai prodi dominan program ini kemungkinan menghasilkan </w:t>
      </w:r>
      <w:r>
        <w:rPr>
          <w:i/>
          <w:color w:val="000000"/>
        </w:rPr>
        <w:t>embedding</w:t>
      </w:r>
      <w:r>
        <w:rPr>
          <w:color w:val="000000"/>
        </w:rPr>
        <w:t xml:space="preserve"> yang sedikit berbeda dari program IT, sehingga pendaftar Teknik Industri berada di posisi yang lebih marginal dalam ruang PCA. Posisi sentroid merah (★) juga sedikit bergeser ke kiri dibandingkan 2020.</w:t>
      </w:r>
    </w:p>
    <w:p w:rsidR="002316A4" w:rsidRDefault="00C02299" w:rsidP="000D6197">
      <w:pPr>
        <w:pStyle w:val="Judul3"/>
        <w:spacing w:after="160" w:line="480" w:lineRule="auto"/>
        <w:jc w:val="both"/>
      </w:pPr>
      <w:r>
        <w:lastRenderedPageBreak/>
        <w:t>4.6.3 Profil Klaster Fase Recovery (2022–2024)</w:t>
      </w:r>
    </w:p>
    <w:p w:rsidR="002316A4" w:rsidRPr="000D6197" w:rsidRDefault="00C02299" w:rsidP="000D6197">
      <w:pPr>
        <w:spacing w:after="240"/>
        <w:contextualSpacing/>
        <w:jc w:val="center"/>
        <w:rPr>
          <w:b/>
          <w:bCs/>
          <w:color w:val="000000"/>
          <w:sz w:val="20"/>
          <w:szCs w:val="20"/>
        </w:rPr>
      </w:pPr>
      <w:r>
        <w:rPr>
          <w:b/>
          <w:sz w:val="20"/>
          <w:szCs w:val="20"/>
        </w:rPr>
        <w:t>Tabel 4.12 Profil Klaster GMM Tahun 2022 (Recovery Awal Pemulihan, N=458)</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w:t>
      </w:r>
      <w:r w:rsidR="007C1716" w:rsidRPr="007A5F01">
        <w:rPr>
          <w:color w:val="000000"/>
        </w:rPr>
        <w:t xml:space="preserve"> </w:t>
      </w:r>
      <w:r w:rsidRPr="007A5F01">
        <w:rPr>
          <w:color w:val="000000"/>
        </w:rPr>
        <w:t>IT mungkin cerminan penurunan biaya pendidikan yang membuat program diploma lebih menarik bagi segmen tertentu.</w:t>
      </w:r>
    </w:p>
    <w:p w:rsidR="002316A4" w:rsidRDefault="00C02299">
      <w:pPr>
        <w:spacing w:before="80" w:after="80" w:line="480" w:lineRule="auto"/>
        <w:jc w:val="center"/>
      </w:pPr>
      <w:r>
        <w:rPr>
          <w:noProof/>
        </w:rPr>
        <w:lastRenderedPageBreak/>
        <w:drawing>
          <wp:inline distT="0" distB="0" distL="0" distR="0">
            <wp:extent cx="4650237" cy="3764478"/>
            <wp:effectExtent l="0" t="0" r="0" b="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4658532" cy="3771193"/>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4.2d Distribusi Klaster GMM pada Ruang PCA 2D Tahun 2022 (Recovery Awal Pemulihan)</w:t>
      </w:r>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4.2d dengan jelas memvisualisasikan dominasi K1 (merah) pada 2022. Kelompok merah di kiri</w:t>
      </w:r>
      <w:r w:rsidR="007C1716">
        <w:rPr>
          <w:color w:val="000000"/>
        </w:rPr>
        <w:t xml:space="preserve"> </w:t>
      </w:r>
      <w:r>
        <w:rPr>
          <w:color w:val="000000"/>
        </w:rPr>
        <w:t>bawah tampak jauh lebih padat dan besar dibandingkan dua kelompok lainnya (biru dan hijau), secara visual mencerminkan 62,7% proporsinya dari total. Pola tiga kelompok tetap konsisten secara geometris dengan tahun</w:t>
      </w:r>
      <w:r w:rsidR="007C1716">
        <w:rPr>
          <w:color w:val="000000"/>
        </w:rPr>
        <w:t xml:space="preserve"> </w:t>
      </w:r>
      <w:r>
        <w:rPr>
          <w:color w:val="000000"/>
        </w:rPr>
        <w:t>tahun sebelumnya. Konsistensi posisi geometris ini membuktikan bahwa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berhasil mempertahankan ruang representasi yang comparable, sehingga pergeseran distribusi yang terlihat antar gambar mencerminkan perubahan populasi sesungguhnya.</w:t>
      </w:r>
    </w:p>
    <w:p w:rsidR="002316A4" w:rsidRPr="000D6197" w:rsidRDefault="00C02299" w:rsidP="000D6197">
      <w:pPr>
        <w:spacing w:after="240"/>
        <w:contextualSpacing/>
        <w:jc w:val="center"/>
        <w:rPr>
          <w:b/>
          <w:bCs/>
          <w:color w:val="000000"/>
          <w:sz w:val="20"/>
          <w:szCs w:val="20"/>
        </w:rPr>
      </w:pPr>
      <w:r>
        <w:rPr>
          <w:b/>
          <w:sz w:val="20"/>
          <w:szCs w:val="20"/>
        </w:rPr>
        <w:lastRenderedPageBreak/>
        <w:t>Tabel 4.13 Profil Klaster GMM Tahun 2023 (Recovery Konsolidasi, N=680)</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p w:rsidR="007A5F01" w:rsidRPr="007A5F01" w:rsidRDefault="00C02299" w:rsidP="007A5F01">
      <w:pPr>
        <w:spacing w:after="120"/>
        <w:jc w:val="both"/>
      </w:pPr>
      <w:r>
        <w:rPr>
          <w:iCs/>
          <w:color w:val="000000"/>
          <w:szCs w:val="20"/>
        </w:rPr>
        <w:t>Sumber: Hasil pemodelan GMM (2025)</w:t>
      </w:r>
    </w:p>
    <w:p w:rsidR="002316A4" w:rsidRPr="007A5F01" w:rsidRDefault="00C02299" w:rsidP="007A5F01">
      <w:pPr>
        <w:spacing w:after="120" w:line="480" w:lineRule="auto"/>
        <w:ind w:firstLine="720"/>
        <w:jc w:val="both"/>
      </w:pPr>
      <w:r w:rsidRPr="007A5F01">
        <w:rPr>
          <w:color w:val="000000"/>
        </w:rP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rsidR="002316A4" w:rsidRDefault="00C02299" w:rsidP="00EB55A7">
      <w:pPr>
        <w:spacing w:before="80" w:after="80" w:line="480" w:lineRule="auto"/>
        <w:contextualSpacing/>
        <w:jc w:val="center"/>
      </w:pPr>
      <w:r>
        <w:rPr>
          <w:noProof/>
        </w:rPr>
        <w:lastRenderedPageBreak/>
        <w:drawing>
          <wp:inline distT="0" distB="0" distL="0" distR="0">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4229193" cy="3423632"/>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4.2e Distribusi Klaster GMM pada Ruang PCA 2D Tahun 2023 (Recovery Konsolidasi)</w:t>
      </w:r>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4.2e secara dramatis memvisualisasikan konsolidasi K=2 pada 2023. Kontras dengan gambar</w:t>
      </w:r>
      <w:r w:rsidR="007C1716">
        <w:rPr>
          <w:color w:val="000000"/>
        </w:rPr>
        <w:t xml:space="preserve"> </w:t>
      </w:r>
      <w:r>
        <w:rPr>
          <w:color w:val="000000"/>
        </w:rPr>
        <w:t>gambar sebelumnya yang menampilkan distribusi relatif seimbang antar kelompok, Gambar 4.2e menampilkan kelompok hijau yang mendominasi ruang kanan</w:t>
      </w:r>
      <w:r w:rsidR="007C1716">
        <w:rPr>
          <w:color w:val="000000"/>
        </w:rPr>
        <w:t xml:space="preserve"> </w:t>
      </w:r>
      <w:r>
        <w:rPr>
          <w:color w:val="000000"/>
        </w:rPr>
        <w:t>atas dengan kepadatan titik yang sangat tinggi (630 pendaftar K2), sementara kelompok merah di kiri</w:t>
      </w:r>
      <w:r w:rsidR="007C1716">
        <w:rPr>
          <w:color w:val="000000"/>
        </w:rPr>
        <w:t xml:space="preserve"> </w:t>
      </w:r>
      <w:r>
        <w:rPr>
          <w:color w:val="000000"/>
        </w:rPr>
        <w:t>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sidR="002316A4" w:rsidRDefault="00C02299" w:rsidP="000D6197">
      <w:pPr>
        <w:spacing w:after="240"/>
        <w:contextualSpacing/>
        <w:jc w:val="center"/>
        <w:rPr>
          <w:b/>
          <w:bCs/>
          <w:color w:val="000000"/>
          <w:sz w:val="20"/>
          <w:szCs w:val="20"/>
        </w:rPr>
      </w:pPr>
      <w:r>
        <w:rPr>
          <w:b/>
          <w:sz w:val="20"/>
          <w:szCs w:val="20"/>
        </w:rPr>
        <w:t>Tabel 4.14 Profil Klaster GMM Tahun 2024 (Recovery Stabilisasi, N=503)</w:t>
      </w:r>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lastRenderedPageBreak/>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rsidR="002316A4" w:rsidRDefault="00C02299">
      <w:pPr>
        <w:spacing w:before="80" w:after="80" w:line="480" w:lineRule="auto"/>
        <w:jc w:val="center"/>
      </w:pPr>
      <w:r>
        <w:rPr>
          <w:noProof/>
        </w:rPr>
        <w:lastRenderedPageBreak/>
        <w:drawing>
          <wp:inline distT="0" distB="0" distL="0" distR="0">
            <wp:extent cx="4000500" cy="3238500"/>
            <wp:effectExtent l="0" t="0" r="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4.2f Distribusi Klaster GMM pada Ruang PCA 2D Tahun 2024 (Recovery Stabilisasi)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4.2f menampilkan distribusi K=3 pada 2024 dengan pola tiga kelompok yang kembali seimbang merah (kiri</w:t>
      </w:r>
      <w:r w:rsidR="007C1716">
        <w:rPr>
          <w:color w:val="000000"/>
        </w:rPr>
        <w:t xml:space="preserve"> </w:t>
      </w:r>
      <w:r>
        <w:rPr>
          <w:color w:val="000000"/>
        </w:rPr>
        <w:t>bawah, K1 kecil), biru (tengah, K3), dan hijau (kanan</w:t>
      </w:r>
      <w:r w:rsidR="007C1716">
        <w:rPr>
          <w:color w:val="000000"/>
        </w:rPr>
        <w:t xml:space="preserve"> </w:t>
      </w:r>
      <w:r>
        <w:rPr>
          <w:color w:val="000000"/>
        </w:rPr>
        <w:t>atas, K2 dominan). Dibandingkan 2023 yang hanya K=2, kemunculan kembali klaster biru (K3: 196 pendaftar, 39,0%) menandai diversifikasi segmen yang sehat. Posisi kelompok hijau (K2) di kanan</w:t>
      </w:r>
      <w:r w:rsidR="007C1716">
        <w:rPr>
          <w:color w:val="000000"/>
        </w:rPr>
        <w:t xml:space="preserve"> </w:t>
      </w:r>
      <w:r>
        <w:rPr>
          <w:color w:val="000000"/>
        </w:rPr>
        <w:t>atas konsisten dengan tahun-tahun sebelumnya, mengkonfirmasi bahwa segmen inti ITSNU Pekalongan berbasis IT dari Kabupaten Pekalongan tetap menjadi kelompok terbesar meskipun terjadi diversifikasi.</w:t>
      </w:r>
    </w:p>
    <w:p w:rsidR="002316A4" w:rsidRDefault="00C02299" w:rsidP="00EB55A7">
      <w:pPr>
        <w:pStyle w:val="Judul3"/>
        <w:spacing w:after="160" w:line="480" w:lineRule="auto"/>
        <w:jc w:val="both"/>
      </w:pPr>
      <w:r>
        <w:t>4.6.4 Matriks Evolusi Lifecycle dan Tren Proporsi Klaster</w:t>
      </w:r>
    </w:p>
    <w:p w:rsidR="00953938" w:rsidRDefault="00C02299" w:rsidP="00EB55A7">
      <w:pPr>
        <w:spacing w:after="240"/>
        <w:contextualSpacing/>
        <w:jc w:val="center"/>
        <w:rPr>
          <w:b/>
          <w:bCs/>
          <w:color w:val="000000"/>
          <w:sz w:val="20"/>
          <w:szCs w:val="20"/>
        </w:rPr>
      </w:pPr>
      <w:r>
        <w:rPr>
          <w:b/>
          <w:sz w:val="20"/>
          <w:szCs w:val="20"/>
        </w:rPr>
        <w:lastRenderedPageBreak/>
        <w:t>Tabel 4.15 Matriks Evolusi Proporsi Klaster 2019–2024 (Lifecycle Analysis)</w:t>
      </w:r>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menunjukkan tren menurun dan akhirnya menghilang dari 2023–2024 mengindikasikan merger ke klaster yang lebih besar atau hilangnya segmen tersebut dari populasi pendaftar. Klaster 6 yang terkecil pada 2019 (5,5%) menunjukkan </w:t>
      </w:r>
      <w:r w:rsidRPr="007A5F01">
        <w:rPr>
          <w:color w:val="000000"/>
        </w:rPr>
        <w:lastRenderedPageBreak/>
        <w:t>pertumbuhan hingga 11,0% di 2021 sebelum merger ke klaster lain pada 2022. Keragaman pola lifecycle ini mengkonfirmasi pentingnya analisis temporal yang tidak dapat ditangkap oleh analisis single</w:t>
      </w:r>
      <w:r w:rsidR="007C1716" w:rsidRPr="007A5F01">
        <w:rPr>
          <w:color w:val="000000"/>
        </w:rPr>
        <w:t xml:space="preserve"> </w:t>
      </w:r>
      <w:r w:rsidRPr="007A5F01">
        <w:rPr>
          <w:color w:val="000000"/>
        </w:rPr>
        <w:t>period.</w:t>
      </w:r>
    </w:p>
    <w:p w:rsidR="002316A4" w:rsidRDefault="00C02299">
      <w:pPr>
        <w:pStyle w:val="Judul2"/>
        <w:spacing w:line="480" w:lineRule="auto"/>
        <w:jc w:val="both"/>
      </w:pPr>
      <w:r>
        <w:t>4.7 Otomasi Reasoning Tren Kausal dan Ringkasan Naratif (Otomasi LLM Hybrid: Llama 3.2 Lokal + OpenRouter Cloud)</w:t>
      </w:r>
    </w:p>
    <w:p w:rsidR="002316A4" w:rsidRDefault="00C02299">
      <w:pPr>
        <w:pStyle w:val="Judul3"/>
        <w:spacing w:line="480" w:lineRule="auto"/>
        <w:jc w:val="both"/>
      </w:pPr>
      <w:r>
        <w:t>4.7.1 Reasoning Tren Kausal Berbasis LLM</w:t>
      </w:r>
    </w:p>
    <w:p w:rsidR="002316A4" w:rsidRPr="00B113D6" w:rsidRDefault="00C02299">
      <w:pPr>
        <w:spacing w:after="160" w:line="480" w:lineRule="auto"/>
        <w:ind w:firstLine="720"/>
        <w:jc w:val="both"/>
      </w:pPr>
      <w:r w:rsidRPr="00B113D6">
        <w:t>Sistem otomasi LLM hybrid menghasilkan reasoning kausal melalui OpenRouter cloud (mensintesis output dari meta-llama/llama-3.3-70b-instruct, nvidia/nemotron-3-ultra-550b-a55b, dan nvidia/nemotron-3-super-120b-a12b) menggunakan chain of thought prompting Sistem otomasi LLM menghasilkan reasoning kausal menggunakan chain of thought prompting (Wei et al., 2022) untuk setiap transisi, menjelaskan mekanisme perubahan struktural.</w:t>
      </w:r>
    </w:p>
    <w:p w:rsidR="002316A4" w:rsidRDefault="00C02299">
      <w:pPr>
        <w:spacing w:after="160"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−0,0036, Centroid Drift = 20,3555)</w:t>
      </w:r>
    </w:p>
    <w:p w:rsidR="002316A4" w:rsidRDefault="00C02299">
      <w:pPr>
        <w:spacing w:after="160" w:line="480" w:lineRule="auto"/>
        <w:ind w:firstLine="720"/>
        <w:jc w:val="both"/>
      </w:pPr>
      <w:r>
        <w:rPr>
          <w:color w:val="000000"/>
        </w:rPr>
        <w:t>Onset pandemi COVID</w:t>
      </w:r>
      <w:r w:rsidR="007C1716">
        <w:rPr>
          <w:color w:val="000000"/>
        </w:rPr>
        <w:t xml:space="preserve"> </w:t>
      </w:r>
      <w:r>
        <w:rPr>
          <w:color w:val="000000"/>
        </w:rPr>
        <w:t xml:space="preserve">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fundamental komposisi segmen gelombang pendaftar baru ini membawa profil yang berbeda, lebih berorientasi program berbasis skill praktis cepat. Kemunculan </w:t>
      </w:r>
      <w:r>
        <w:rPr>
          <w:color w:val="000000"/>
        </w:rPr>
        <w:lastRenderedPageBreak/>
        <w:t>Kabupaten Pemalang sebagai sumber kedua (K2 dan K4, 2020) mengindikasikan ekspansi geografis yang didorong akselerasi digital selama lockdown (Cahyadi et al., 2021).</w:t>
      </w:r>
    </w:p>
    <w:p w:rsidR="002316A4" w:rsidRDefault="00C02299">
      <w:pPr>
        <w:spacing w:after="160" w:line="480" w:lineRule="auto"/>
        <w:ind w:firstLine="720"/>
        <w:jc w:val="both"/>
      </w:pPr>
      <w:r>
        <w:rPr>
          <w:bCs/>
          <w:i/>
          <w:color w:val="000000"/>
        </w:rPr>
        <w:t>Reasoning</w:t>
      </w:r>
      <w:r>
        <w:rPr>
          <w:bCs/>
          <w:color w:val="000000"/>
        </w:rPr>
        <w:t>Kausal Transisi 2021→2022 (ARI = 0,0055, Centroid Drift = ∞)</w:t>
      </w:r>
    </w:p>
    <w:p w:rsidR="002316A4" w:rsidRDefault="00C02299">
      <w:pPr>
        <w:spacing w:after="160"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after="160" w:line="480" w:lineRule="auto"/>
        <w:ind w:firstLine="720"/>
        <w:jc w:val="both"/>
      </w:pPr>
      <w:r>
        <w:rPr>
          <w:bCs/>
          <w:i/>
          <w:color w:val="000000"/>
        </w:rPr>
        <w:t>Reasoning</w:t>
      </w:r>
      <w:r w:rsidR="00480FB2">
        <w:rPr>
          <w:bCs/>
          <w:i/>
          <w:color w:val="000000"/>
          <w:lang w:val="en-US"/>
        </w:rPr>
        <w:t xml:space="preserve"> </w:t>
      </w:r>
      <w:r>
        <w:rPr>
          <w:bCs/>
          <w:color w:val="000000"/>
        </w:rPr>
        <w:t>Kausal Transisi 2022→2023 (ARI = −0,0036, Centroid Drift = ∞)</w:t>
      </w:r>
    </w:p>
    <w:p w:rsidR="002316A4" w:rsidRDefault="00C02299">
      <w:pPr>
        <w:spacing w:after="160" w:line="480" w:lineRule="auto"/>
        <w:ind w:firstLine="720"/>
        <w:jc w:val="both"/>
        <w:rPr>
          <w:color w:val="000000"/>
        </w:rPr>
      </w:pPr>
      <w:r>
        <w:rPr>
          <w:color w:val="000000"/>
        </w:rPr>
        <w:t xml:space="preserve">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w:t>
      </w:r>
      <w:r>
        <w:rPr>
          <w:color w:val="000000"/>
        </w:rPr>
        <w:lastRenderedPageBreak/>
        <w:t>masuk ke satu klaster sehingga K=2 secara statistik menghasilkan komposisi yang sangat tidak seimbang.</w:t>
      </w:r>
    </w:p>
    <w:p w:rsidR="002316A4" w:rsidRDefault="00C02299">
      <w:pPr>
        <w:pStyle w:val="Judul3"/>
        <w:spacing w:line="480" w:lineRule="auto"/>
        <w:jc w:val="both"/>
      </w:pPr>
      <w:r>
        <w:t>4.7.2 Ringkasan Naratif Laporan Otomatis</w:t>
      </w:r>
    </w:p>
    <w:p w:rsidR="002316A4" w:rsidRDefault="00C02299">
      <w:pPr>
        <w:spacing w:after="160" w:line="480" w:lineRule="auto"/>
        <w:ind w:firstLine="720"/>
        <w:jc w:val="both"/>
      </w:pPr>
      <w:r>
        <w:t>Ringkasan eksekutif yang dihasilkan oleh OpenRouter cloud (mensintesis output dari meta-llama/llama-3.3-70b-instruct, nvidia/nemotron-3-ultra-550b-a55b, dan nvidia/nemotron-3-super-120b-a12b)</w:t>
      </w:r>
    </w:p>
    <w:p w:rsidR="002316A4" w:rsidRPr="00EB55A7" w:rsidRDefault="00C02299">
      <w:pPr>
        <w:spacing w:after="160"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lastRenderedPageBreak/>
        <w:t>Sumber: Ringkasan naratif dihasilkan otomatis oleh OpenRouter cloud (meta-llama/llama-3.3-70b-instruct dan nemotron-3-ultra) dengan fallback ke Llama 3.2 lokal (OpenRouter AI, 2025) berbasis profil statistik GMM (2025)</w:t>
      </w:r>
    </w:p>
    <w:p w:rsidR="002316A4" w:rsidRDefault="00C02299" w:rsidP="000D6197">
      <w:pPr>
        <w:pStyle w:val="Judul2"/>
        <w:spacing w:line="480" w:lineRule="auto"/>
        <w:jc w:val="both"/>
      </w:pPr>
      <w:r>
        <w:t>4.8 Strategi Rekrutmen Prediktif dan Personalisasi (Deployment)</w:t>
      </w:r>
    </w:p>
    <w:p w:rsidR="00953938" w:rsidRDefault="00C02299" w:rsidP="000D6197">
      <w:pPr>
        <w:spacing w:after="240"/>
        <w:contextualSpacing/>
        <w:jc w:val="center"/>
        <w:rPr>
          <w:b/>
          <w:bCs/>
          <w:color w:val="000000"/>
          <w:sz w:val="20"/>
          <w:szCs w:val="20"/>
        </w:rPr>
      </w:pPr>
      <w:r>
        <w:rPr>
          <w:b/>
          <w:sz w:val="20"/>
          <w:szCs w:val="20"/>
        </w:rPr>
        <w:t>Tabel 4.16 Prioritasi Segmen untuk Rekrutmen 2025 Berbasis Tren GMM Time Series</w:t>
      </w:r>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w:t>
      </w:r>
      <w:r w:rsidRPr="007A5F01">
        <w:rPr>
          <w:color w:val="000000"/>
        </w:rPr>
        <w:lastRenderedPageBreak/>
        <w:t>penyesuaian value proposition program Diploma agar lebih kompetitif di Kota Pekalongan.</w:t>
      </w:r>
    </w:p>
    <w:p w:rsidR="002316A4" w:rsidRPr="00A00A9C" w:rsidRDefault="00C02299" w:rsidP="00A00A9C">
      <w:pPr>
        <w:spacing w:after="240"/>
        <w:contextualSpacing/>
        <w:jc w:val="center"/>
        <w:rPr>
          <w:b/>
          <w:bCs/>
          <w:color w:val="000000"/>
          <w:sz w:val="20"/>
          <w:szCs w:val="20"/>
        </w:rPr>
      </w:pPr>
      <w:r>
        <w:rPr>
          <w:b/>
          <w:sz w:val="20"/>
          <w:szCs w:val="20"/>
        </w:rPr>
        <w:t>Tabel 4.17 Rekomendasi Strategi Channel Rekrutmen Berbasis Profil Klaster 2025</w:t>
      </w:r>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480FB2" w:rsidRDefault="00C02299" w:rsidP="007A5F01">
      <w:pPr>
        <w:spacing w:after="120" w:line="480" w:lineRule="auto"/>
        <w:ind w:firstLine="720"/>
        <w:jc w:val="both"/>
      </w:pPr>
      <w:r w:rsidRPr="00480FB2">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480FB2">
        <w:rPr>
          <w:color w:val="000000"/>
        </w:rPr>
        <w:t xml:space="preserve"> </w:t>
      </w:r>
      <w:r w:rsidRPr="00480FB2">
        <w:rPr>
          <w:color w:val="000000"/>
        </w:rPr>
        <w:t>native.</w:t>
      </w:r>
    </w:p>
    <w:p w:rsidR="002316A4" w:rsidRPr="000D6197" w:rsidRDefault="00C02299" w:rsidP="000D6197">
      <w:pPr>
        <w:spacing w:after="240"/>
        <w:contextualSpacing/>
        <w:jc w:val="center"/>
        <w:rPr>
          <w:b/>
          <w:bCs/>
          <w:color w:val="000000"/>
          <w:sz w:val="20"/>
          <w:szCs w:val="20"/>
        </w:rPr>
      </w:pPr>
      <w:r>
        <w:rPr>
          <w:b/>
          <w:sz w:val="20"/>
          <w:szCs w:val="20"/>
        </w:rPr>
        <w:t>Tabel 4.18 Perbandingan Strategi Statis vs Strategi Adaptif GMM Time Series + LLM</w:t>
      </w:r>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lastRenderedPageBreak/>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MdParagraph"/>
        <w:spacing w:before="0" w:after="160" w:line="480" w:lineRule="auto"/>
        <w:jc w:val="both"/>
      </w:pPr>
      <w:r w:rsidRPr="00B17507">
        <w:rPr>
          <w:rStyle w:val="MdStrong"/>
          <w:bCs w:val="0"/>
        </w:rPr>
        <w:t>4.9 Hasil Validasi Pakar dan Pembahasan Kritis</w:t>
      </w:r>
      <w:r w:rsidRPr="00B17507">
        <w:t xml:space="preserve"> </w:t>
      </w:r>
    </w:p>
    <w:p w:rsidR="00B17507" w:rsidRPr="00893B44" w:rsidRDefault="00B17507" w:rsidP="00B17507">
      <w:pPr>
        <w:pStyle w:val="MdParagraph"/>
        <w:spacing w:before="0" w:after="16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r w:rsidRPr="00557DA6">
        <w:rPr>
          <w:rStyle w:val="MdStrong"/>
          <w:bCs w:val="0"/>
          <w:sz w:val="21"/>
        </w:rPr>
        <w:t>Tabel 4.1</w:t>
      </w:r>
      <w:r w:rsidR="00557DA6" w:rsidRPr="00557DA6">
        <w:rPr>
          <w:rStyle w:val="MdStrong"/>
          <w:bCs w:val="0"/>
          <w:sz w:val="21"/>
          <w:lang w:val="en-US"/>
        </w:rPr>
        <w:t>9</w:t>
      </w:r>
      <w:r w:rsidRPr="00557DA6">
        <w:rPr>
          <w:rStyle w:val="MdStrong"/>
          <w:bCs w:val="0"/>
          <w:sz w:val="21"/>
        </w:rPr>
        <w:t xml:space="preserve"> Rekapitulasi Skor Validasi Pakar</w:t>
      </w:r>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lastRenderedPageBreak/>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after="160"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after="160" w:line="480" w:lineRule="auto"/>
        <w:ind w:firstLine="720"/>
        <w:jc w:val="both"/>
      </w:pPr>
      <w:r w:rsidRPr="00893B44">
        <w:rPr>
          <w:rStyle w:val="MdStrong"/>
          <w:b w:val="0"/>
          <w:bCs w:val="0"/>
        </w:rPr>
        <w:t>Analisis Catatan Khusus Pakar</w:t>
      </w:r>
      <w:r w:rsidRPr="00893B44">
        <w:t>Berdasarkan hasil validasi, terdapat dua poin kritis yang menjadi temuan penting dalam penelitian ini</w:t>
      </w:r>
    </w:p>
    <w:p w:rsidR="00557DA6" w:rsidRPr="00557DA6" w:rsidRDefault="00557DA6" w:rsidP="00B113D6">
      <w:pPr>
        <w:pStyle w:val="MdListItem"/>
        <w:numPr>
          <w:ilvl w:val="0"/>
          <w:numId w:val="6"/>
        </w:numPr>
        <w:spacing w:before="0" w:after="160" w:line="480" w:lineRule="auto"/>
        <w:ind w:left="567" w:hanging="436"/>
        <w:jc w:val="both"/>
        <w:rPr>
          <w:rStyle w:val="MdStrong"/>
          <w:b w:val="0"/>
          <w:bCs w:val="0"/>
        </w:rPr>
      </w:pPr>
      <w:r>
        <w:lastRenderedPageBreak/>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160" w:line="480" w:lineRule="auto"/>
        <w:ind w:left="567" w:hanging="436"/>
        <w:jc w:val="both"/>
        <w:rPr>
          <w:rStyle w:val="MdStrong"/>
          <w:b w:val="0"/>
          <w:bCs w:val="0"/>
        </w:rPr>
      </w:pPr>
      <w:r w:rsidRPr="00893B44">
        <w:rPr>
          <w:rStyle w:val="MdStrong"/>
          <w:b w:val="0"/>
          <w:bCs w:val="0"/>
        </w:rPr>
        <w:t>Perbandingan Kompetitif dan Minat Daerah</w:t>
      </w:r>
      <w:r w:rsidRPr="00893B44">
        <w:t xml:space="preserve"> Pakar </w:t>
      </w:r>
      <w:r>
        <w:rPr>
          <w:lang w:val="en-US"/>
        </w:rPr>
        <w:t>2</w:t>
      </w:r>
      <w:r w:rsidRPr="00893B44">
        <w:t xml:space="preserve"> (M</w:t>
      </w:r>
      <w:r>
        <w:rPr>
          <w:lang w:val="en-US"/>
        </w:rPr>
        <w:t>uhammad Kholilurrahman</w:t>
      </w:r>
      <w:r w:rsidRPr="00893B44">
        <w:t xml:space="preserve">) </w:t>
      </w:r>
      <w:r>
        <w:rPr>
          <w:lang w:val="en-US"/>
        </w:rPr>
        <w:t xml:space="preserve">selaku </w:t>
      </w:r>
      <w:r w:rsidR="007348B4">
        <w:rPr>
          <w:lang w:val="en-US"/>
        </w:rPr>
        <w:t>D</w:t>
      </w:r>
      <w:r>
        <w:rPr>
          <w:lang w:val="en-US"/>
        </w:rPr>
        <w:t xml:space="preserve">ata </w:t>
      </w:r>
      <w:r w:rsidR="007348B4">
        <w:rPr>
          <w:lang w:val="en-US"/>
        </w:rPr>
        <w:t>S</w:t>
      </w:r>
      <w:r>
        <w:rPr>
          <w:lang w:val="en-US"/>
        </w:rPr>
        <w:t xml:space="preserve">ains di tim PMB </w:t>
      </w:r>
      <w:r w:rsidRPr="00893B44">
        <w:t xml:space="preserve">menyoroti perlunya analisis perbandingan dengan kampus kompetitor di wilayah yang sama. Hal ini menunjukkan bahwa meskipun LLM akurat dalam membaca tren internal, sistem perlu diintegrasikan dengan data </w:t>
      </w:r>
      <w:r w:rsidRPr="00893B44">
        <w:rPr>
          <w:rStyle w:val="MdEm"/>
          <w:i w:val="0"/>
          <w:iCs w:val="0"/>
        </w:rPr>
        <w:t>market share</w:t>
      </w:r>
      <w:r w:rsidRPr="00893B44">
        <w:t xml:space="preserve"> eksternal untuk mempertajam strategi rekrutmen di daerah-daerah mayoritas pendaftar.</w:t>
      </w:r>
    </w:p>
    <w:p w:rsidR="000C4B15" w:rsidRDefault="000C4B15" w:rsidP="000C4B15">
      <w:pPr>
        <w:spacing w:after="160"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after="160" w:line="480" w:lineRule="auto"/>
        <w:ind w:firstLine="720"/>
        <w:jc w:val="both"/>
      </w:pPr>
      <w:r w:rsidRPr="000C4B15">
        <w:t xml:space="preserve">Proyeksi volume 592 pendaftar pada tahun 2025 yang dihasilkan oleh sistem dianggap sebagai target rekrutmen yang moderat dan realistis. Namun demikian, para pakar menegaskan bahwa pencapaian target tersebut tidak hanya </w:t>
      </w:r>
      <w:r w:rsidRPr="000C4B15">
        <w:lastRenderedPageBreak/>
        <w:t>bergantung pada akurasi prediksi komputasional, melainkan sangat ditentukan oleh intervensi kebijakan manajerial.</w:t>
      </w:r>
    </w:p>
    <w:p w:rsidR="000C4B15" w:rsidRPr="000C4B15" w:rsidRDefault="000C4B15" w:rsidP="000C4B15">
      <w:pPr>
        <w:spacing w:after="160" w:line="480" w:lineRule="auto"/>
        <w:ind w:firstLine="720"/>
        <w:jc w:val="both"/>
      </w:pPr>
      <w:r w:rsidRPr="000C4B15">
        <w:t>Oleh karena itu, institusi direkomendasikan untuk secara asertif mengadopsi strategi diversifikasi ke program vokasikhususnya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r>
        <w:t>4.</w:t>
      </w:r>
      <w:r w:rsidR="00315A07">
        <w:rPr>
          <w:lang w:val="en-US"/>
        </w:rPr>
        <w:t>10</w:t>
      </w:r>
      <w:r>
        <w:t xml:space="preserve"> Pembahasan</w:t>
      </w:r>
    </w:p>
    <w:p w:rsidR="002316A4" w:rsidRDefault="00C02299">
      <w:pPr>
        <w:pStyle w:val="Judul3"/>
        <w:spacing w:line="480" w:lineRule="auto"/>
      </w:pPr>
      <w:r>
        <w:t>4.</w:t>
      </w:r>
      <w:r w:rsidR="00315A07">
        <w:rPr>
          <w:lang w:val="en-US"/>
        </w:rPr>
        <w:t>10</w:t>
      </w:r>
      <w:r>
        <w:t>.1 Konfirmasi Hipotesis</w:t>
      </w:r>
    </w:p>
    <w:p w:rsidR="002316A4" w:rsidRDefault="00C02299">
      <w:pPr>
        <w:spacing w:after="160" w:line="480" w:lineRule="auto"/>
        <w:ind w:firstLine="720"/>
        <w:jc w:val="both"/>
      </w:pPr>
      <w:r>
        <w:rPr>
          <w:bCs/>
          <w:color w:val="000000"/>
        </w:rPr>
        <w:t>Hipotesis 1 (H1) dikonfirmasi melampaui ekspektasi</w:t>
      </w:r>
    </w:p>
    <w:p w:rsidR="002316A4" w:rsidRDefault="00C02299">
      <w:pPr>
        <w:spacing w:after="160" w:line="480" w:lineRule="auto"/>
        <w:ind w:firstLine="720"/>
        <w:jc w:val="both"/>
      </w:pPr>
      <w:r>
        <w:rPr>
          <w:color w:val="000000"/>
        </w:rPr>
        <w:t>Seluruh 5 transisi antar periode menghasilkan ARI &lt; 0,30 (kisaran −0,0036 hingga 0,0160). Penggunaan tiga metrik komplementer (ARI, Jaccard, Centroid Drift) memberikan bukti multi</w:t>
      </w:r>
      <w:r w:rsidR="007C1716">
        <w:rPr>
          <w:color w:val="000000"/>
        </w:rPr>
        <w:t xml:space="preserve"> </w:t>
      </w:r>
      <w:r>
        <w:rPr>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0D6197" w:rsidRPr="000D6197">
            <w:rPr>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0D6197" w:rsidRPr="000D6197">
            <w:rPr>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after="160" w:line="480" w:lineRule="auto"/>
        <w:ind w:firstLine="720"/>
        <w:jc w:val="both"/>
      </w:pPr>
      <w:r>
        <w:rPr>
          <w:i/>
          <w:color w:val="000000"/>
        </w:rPr>
        <w:t xml:space="preserve">Cosine similarity </w:t>
      </w:r>
      <w:r w:rsidRPr="00315A07">
        <w:rPr>
          <w:color w:val="000000"/>
        </w:rPr>
        <w:t>rata-rata 0,8031 (kisaran 0,7901–0,8128) membuktikan stabilitas representasi</w:t>
      </w:r>
      <w:r>
        <w:rPr>
          <w:i/>
          <w:color w:val="000000"/>
        </w:rPr>
        <w:t xml:space="preserve"> IndoBERT </w:t>
      </w:r>
      <w:r w:rsidRPr="00315A07">
        <w:rPr>
          <w:color w:val="000000"/>
        </w:rPr>
        <w:t>di atas</w:t>
      </w:r>
      <w:r>
        <w:rPr>
          <w:i/>
          <w:color w:val="000000"/>
        </w:rPr>
        <w:t xml:space="preserve"> threshold 0,70 </w:t>
      </w:r>
      <w:r w:rsidRPr="00315A07">
        <w:rPr>
          <w:color w:val="000000"/>
        </w:rPr>
        <w:t xml:space="preserve">pada seluruh transisi, memvalidasi bahwa perubahan klaster yang terdeteksi mencerminkan perubahan </w:t>
      </w:r>
      <w:r w:rsidRPr="00315A07">
        <w:rPr>
          <w:color w:val="000000"/>
        </w:rPr>
        <w:lastRenderedPageBreak/>
        <w:t>substantif populasi pendaftar, bukan artefak teknis</w:t>
      </w:r>
      <w:r>
        <w:rPr>
          <w:i/>
          <w:color w:val="000000"/>
        </w:rPr>
        <w:t xml:space="preserve"> </w:t>
      </w:r>
      <w:sdt>
        <w:sdtPr>
          <w:rPr>
            <w:i/>
            <w:color w:val="000000"/>
          </w:rPr>
          <w:tag w:val="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484846666"/>
          <w:placeholder>
            <w:docPart w:val="DefaultPlaceholder_-1854013440"/>
          </w:placeholder>
        </w:sdtPr>
        <w:sdtEndPr/>
        <w:sdtContent>
          <w:r w:rsidR="000D6197" w:rsidRPr="000D6197">
            <w:rPr>
              <w:color w:val="000000"/>
            </w:rPr>
            <w:t>(Subakti, Murfi, and Hariadi 2022)</w:t>
          </w:r>
        </w:sdtContent>
      </w:sdt>
      <w:r>
        <w:rPr>
          <w:i/>
          <w:color w:val="000000"/>
        </w:rPr>
        <w:t>;</w:t>
      </w:r>
      <w:r w:rsidR="000D6197">
        <w:rPr>
          <w:i/>
          <w:color w:val="000000"/>
          <w:lang w:val="en-US"/>
        </w:rPr>
        <w:t xml:space="preserve"> </w:t>
      </w:r>
      <w:sdt>
        <w:sdtPr>
          <w:rPr>
            <w:i/>
            <w:color w:val="000000"/>
            <w:lang w:val="en-US"/>
          </w:rPr>
          <w:tag w:val="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447009609"/>
          <w:placeholder>
            <w:docPart w:val="DefaultPlaceholder_-1854013440"/>
          </w:placeholder>
        </w:sdtPr>
        <w:sdtEndPr/>
        <w:sdtContent>
          <w:r w:rsidR="000D6197" w:rsidRPr="000D6197">
            <w:rPr>
              <w:color w:val="000000"/>
              <w:lang w:val="en-US"/>
            </w:rPr>
            <w:t>(Reimers and Gurevych 2019)</w:t>
          </w:r>
        </w:sdtContent>
      </w:sdt>
      <w:r>
        <w:rPr>
          <w:i/>
          <w:color w:val="000000"/>
        </w:rPr>
        <w:t>.</w:t>
      </w:r>
    </w:p>
    <w:p w:rsidR="002316A4" w:rsidRDefault="00C02299">
      <w:pPr>
        <w:spacing w:after="160" w:line="480" w:lineRule="auto"/>
        <w:ind w:firstLine="720"/>
        <w:jc w:val="both"/>
      </w:pPr>
      <w:r>
        <w:rPr>
          <w:bCs/>
          <w:color w:val="000000"/>
        </w:rPr>
        <w:t>Hipotesis 3 (H3) terkonfirmasi secara kualitatif</w:t>
      </w:r>
    </w:p>
    <w:p w:rsidR="002316A4" w:rsidRDefault="00C02299">
      <w:pPr>
        <w:spacing w:after="160" w:line="480" w:lineRule="auto"/>
        <w:ind w:firstLine="720"/>
        <w:jc w:val="both"/>
      </w:pPr>
      <w:r>
        <w:rPr>
          <w:i/>
          <w:color w:val="000000"/>
        </w:rPr>
        <w:t xml:space="preserve">Meski K-Means </w:t>
      </w:r>
      <w:r w:rsidRPr="00315A07">
        <w:rPr>
          <w:color w:val="000000"/>
        </w:rPr>
        <w:t>menunjukkan nilai</w:t>
      </w:r>
      <w:r>
        <w:rPr>
          <w:i/>
          <w:color w:val="000000"/>
        </w:rPr>
        <w:t xml:space="preserve"> numerik Silhouette Score</w:t>
      </w:r>
      <w:r w:rsidRPr="00315A07">
        <w:rPr>
          <w:color w:val="000000"/>
        </w:rPr>
        <w:t xml:space="preserve"> lebih tinggi (0,0722 vs 0,0279), keunggulan GMM terletak pada kemampuan fundamental yang tidak dapat dipenuhi</w:t>
      </w:r>
      <w:r>
        <w:rPr>
          <w:i/>
          <w:color w:val="000000"/>
        </w:rPr>
        <w:t xml:space="preserve"> K-Means: posterior probability </w:t>
      </w:r>
      <w:r w:rsidRPr="00315A07">
        <w:rPr>
          <w:color w:val="000000"/>
        </w:rPr>
        <w:t>sebagai basis</w:t>
      </w:r>
      <w:r>
        <w:rPr>
          <w:i/>
          <w:color w:val="000000"/>
        </w:rPr>
        <w:t xml:space="preserve"> reasoning </w:t>
      </w:r>
      <w:r w:rsidRPr="000D6197">
        <w:rPr>
          <w:color w:val="000000"/>
        </w:rPr>
        <w:t xml:space="preserve">kausal </w:t>
      </w:r>
      <w:r w:rsidRPr="000D6197">
        <w:rPr>
          <w:i/>
          <w:color w:val="000000"/>
        </w:rPr>
        <w:t>LLM</w:t>
      </w:r>
      <w:r w:rsidRPr="000D6197">
        <w:rPr>
          <w:color w:val="000000"/>
        </w:rPr>
        <w:t>proyeksi segmen 2025, dan deteksi kemunculan segmen D3 Akuntansi yang tidak terduga. Konsisten dengan</w:t>
      </w:r>
      <w:r>
        <w:rPr>
          <w:i/>
          <w:color w:val="000000"/>
        </w:rPr>
        <w:t xml:space="preserve"> </w:t>
      </w:r>
      <w:sdt>
        <w:sdtPr>
          <w:rPr>
            <w:i/>
            <w:color w:val="000000"/>
          </w:rPr>
          <w:tag w:val="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480926721"/>
          <w:placeholder>
            <w:docPart w:val="DefaultPlaceholder_-1854013440"/>
          </w:placeholder>
        </w:sdtPr>
        <w:sdtEndPr/>
        <w:sdtContent>
          <w:r w:rsidR="000D6197" w:rsidRPr="000D6197">
            <w:rPr>
              <w:color w:val="000000"/>
            </w:rPr>
            <w:t>(Saqr and López-Pernas 2024)</w:t>
          </w:r>
        </w:sdtContent>
      </w:sdt>
      <w:r w:rsidR="000D6197">
        <w:rPr>
          <w:i/>
          <w:color w:val="000000"/>
          <w:lang w:val="en-US"/>
        </w:rPr>
        <w:t xml:space="preserve"> </w:t>
      </w:r>
      <w:r w:rsidRPr="000D6197">
        <w:rPr>
          <w:color w:val="000000"/>
        </w:rPr>
        <w:t>bahwa nilai metrik</w:t>
      </w:r>
      <w:r>
        <w:rPr>
          <w:i/>
          <w:color w:val="000000"/>
        </w:rPr>
        <w:t xml:space="preserve"> GMM </w:t>
      </w:r>
      <w:r>
        <w:rPr>
          <w:color w:val="000000"/>
        </w:rPr>
        <w:t xml:space="preserve">yang lebih rendah dari K-Means mencerminkan sifat soft </w:t>
      </w:r>
      <w:r>
        <w:rPr>
          <w:i/>
          <w:color w:val="000000"/>
        </w:rPr>
        <w:t>clustering</w:t>
      </w:r>
      <w:r>
        <w:rPr>
          <w:color w:val="000000"/>
        </w:rPr>
        <w:t xml:space="preserve"> yang lebih realistis.</w:t>
      </w:r>
    </w:p>
    <w:p w:rsidR="002316A4" w:rsidRDefault="00C02299">
      <w:pPr>
        <w:pStyle w:val="Judul3"/>
        <w:spacing w:line="480" w:lineRule="auto"/>
        <w:jc w:val="both"/>
      </w:pPr>
      <w:r>
        <w:t>4.</w:t>
      </w:r>
      <w:r w:rsidR="00315A07">
        <w:rPr>
          <w:lang w:val="en-US"/>
        </w:rPr>
        <w:t>10</w:t>
      </w:r>
      <w:r>
        <w:t>.2 Implikasi Fenomena Structural Break Universal</w:t>
      </w:r>
    </w:p>
    <w:p w:rsidR="002316A4" w:rsidRPr="000D6197" w:rsidRDefault="00C02299">
      <w:pPr>
        <w:spacing w:after="160" w:line="480" w:lineRule="auto"/>
        <w:ind w:firstLine="720"/>
        <w:jc w:val="both"/>
      </w:pPr>
      <w:r>
        <w:rPr>
          <w:color w:val="000000"/>
        </w:rPr>
        <w:t>Temuan bahwa seluruh 5 transisi merupakan structural break memiliki implikasi strategis kritis: sistem rekrutmen yang mengandalkan profil segmen dari tahun sebelumnya akan selalu ketinggalan satu siklus perubahan struktural.</w:t>
      </w:r>
      <w:r w:rsidR="000D6197">
        <w:rPr>
          <w:color w:val="000000"/>
          <w:lang w:val="en-US"/>
        </w:rPr>
        <w:t xml:space="preserve"> </w:t>
      </w:r>
      <w:sdt>
        <w:sdtPr>
          <w:rPr>
            <w:color w:val="000000"/>
            <w:lang w:val="en-US"/>
          </w:rPr>
          <w:tag w:val="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
          <w:id w:val="-627395740"/>
          <w:placeholder>
            <w:docPart w:val="DefaultPlaceholder_-1854013440"/>
          </w:placeholder>
        </w:sdtPr>
        <w:sdtEndPr/>
        <w:sdtContent>
          <w:r w:rsidR="00762C37" w:rsidRPr="00762C37">
            <w:rPr>
              <w:color w:val="000000"/>
              <w:lang w:val="en-US"/>
            </w:rPr>
            <w:t>(El Said 2021b)</w:t>
          </w:r>
        </w:sdtContent>
      </w:sdt>
      <w:r>
        <w:rPr>
          <w:color w:val="000000"/>
        </w:rPr>
        <w:t xml:space="preserve"> menunjukkan COVID</w:t>
      </w:r>
      <w:r w:rsidR="007C1716">
        <w:rPr>
          <w:color w:val="000000"/>
        </w:rPr>
        <w:t xml:space="preserve"> </w:t>
      </w:r>
      <w:r>
        <w:rPr>
          <w:color w:val="000000"/>
        </w:rPr>
        <w:t xml:space="preserve">19 membentuk ulang cara penyampaian pendidikan secara struktural dan permanen sistem membentuk equilibrium baru </w:t>
      </w:r>
      <w:r w:rsidRPr="000D6197">
        <w:rPr>
          <w:color w:val="000000"/>
        </w:rPr>
        <w:t xml:space="preserve">di setiap fase, tidak kembali ke kondisi sebelumnya. </w:t>
      </w:r>
      <w:sdt>
        <w:sdtPr>
          <w:rPr>
            <w:color w:val="000000"/>
          </w:rPr>
          <w:tag w:val="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531340798"/>
          <w:placeholder>
            <w:docPart w:val="DefaultPlaceholder_-1854013440"/>
          </w:placeholder>
        </w:sdtPr>
        <w:sdtEndPr/>
        <w:sdtContent>
          <w:r w:rsidR="000D6197" w:rsidRPr="000D6197">
            <w:rPr>
              <w:color w:val="000000"/>
            </w:rPr>
            <w:t>(Aristovnik et al. 2021)</w:t>
          </w:r>
        </w:sdtContent>
      </w:sdt>
      <w:r w:rsidR="000D6197">
        <w:rPr>
          <w:color w:val="000000"/>
          <w:lang w:val="en-US"/>
        </w:rPr>
        <w:t xml:space="preserve"> </w:t>
      </w:r>
      <w:r w:rsidRPr="000D6197">
        <w:rPr>
          <w:color w:val="000000"/>
        </w:rPr>
        <w:t xml:space="preserve">mengkonfirmasi bahwa dampak struktural ini bersifat lintas wilayah. Implikasi operasional: ITSNU Pekalongan memerlukan pembaruan segmentasi tahunan (bukan 3–5 tahun), menjadikan </w:t>
      </w:r>
      <w:r w:rsidRPr="000D6197">
        <w:rPr>
          <w:i/>
          <w:color w:val="000000"/>
        </w:rPr>
        <w:t>pipeline</w:t>
      </w:r>
      <w:r w:rsidRPr="000D6197">
        <w:rPr>
          <w:color w:val="000000"/>
        </w:rPr>
        <w:t xml:space="preserve"> otomatis yang dikembangkan ini sangat relevan secara praktis.</w:t>
      </w:r>
    </w:p>
    <w:p w:rsidR="00B113D6" w:rsidRDefault="00B113D6">
      <w:pPr>
        <w:pStyle w:val="Judul3"/>
        <w:spacing w:line="480" w:lineRule="auto"/>
        <w:jc w:val="both"/>
      </w:pPr>
    </w:p>
    <w:p w:rsidR="002316A4" w:rsidRDefault="00C02299">
      <w:pPr>
        <w:pStyle w:val="Judul3"/>
        <w:spacing w:line="480" w:lineRule="auto"/>
        <w:jc w:val="both"/>
      </w:pPr>
      <w:r>
        <w:lastRenderedPageBreak/>
        <w:t>4.</w:t>
      </w:r>
      <w:r w:rsidR="00315A07">
        <w:rPr>
          <w:lang w:val="en-US"/>
        </w:rPr>
        <w:t>10</w:t>
      </w:r>
      <w:r>
        <w:t>.3 Kontribusi Sistem Otomasi LLM</w:t>
      </w:r>
    </w:p>
    <w:p w:rsidR="002316A4" w:rsidRPr="00762C37" w:rsidRDefault="00C02299">
      <w:pPr>
        <w:spacing w:after="160"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762C37" w:rsidRPr="00762C37">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
          <w:id w:val="1370649617"/>
          <w:placeholder>
            <w:docPart w:val="DefaultPlaceholder_-1854013440"/>
          </w:placeholder>
        </w:sdtPr>
        <w:sdtEndPr/>
        <w:sdtContent>
          <w:r w:rsidR="00762C37" w:rsidRPr="00762C37">
            <w:rPr>
              <w:color w:val="000000"/>
            </w:rPr>
            <w:t>(Parker et al. 2025)</w:t>
          </w:r>
        </w:sdtContent>
      </w:sdt>
    </w:p>
    <w:p>
      <w:pPr>
        <w:jc w:val="center"/>
      </w:pPr>
      <w:r>
        <w:rPr>
          <w:rFonts w:ascii="Times New Roman" w:hAnsi="Times New Roman"/>
          <w:b/>
          <w:i w:val="0"/>
          <w:sz w:val="24"/>
        </w:rPr>
        <w:t>BAB V</w:t>
      </w:r>
    </w:p>
    <w:p>
      <w:pPr>
        <w:jc w:val="center"/>
      </w:pPr>
      <w:r>
        <w:rPr>
          <w:rFonts w:ascii="Times New Roman" w:hAnsi="Times New Roman"/>
          <w:b/>
          <w:i w:val="0"/>
          <w:sz w:val="24"/>
        </w:rPr>
        <w:t>KESIMPULAN DAN SARAN</w:t>
      </w:r>
    </w:p>
    <w:p>
      <w:r>
        <w:rPr>
          <w:rFonts w:ascii="Times New Roman" w:hAnsi="Times New Roman"/>
          <w:b/>
          <w:i w:val="0"/>
          <w:sz w:val="24"/>
        </w:rPr>
        <w:t>5.1 Kesimpulan</w:t>
      </w:r>
    </w:p>
    <w:p>
      <w:pPr>
        <w:ind w:firstLine="720"/>
      </w:pPr>
      <w:r>
        <w:rPr>
          <w:rFonts w:ascii="Times New Roman" w:hAnsi="Times New Roman"/>
          <w:b w:val="0"/>
          <w:i w:val="0"/>
          <w:sz w:val="24"/>
        </w:rP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OpenRouter (meta-llama/llama-3.3-70b-instruct, nvidia/nemotron-3-ultra-550b-a55b, dan nvidia/nemotron-3-super-120b-a12b) juga telah menunjukkan kapabilitas AI generatif dalam mengubah data kuantitatif yang kompleks menjadi narasi manajerial yang dapat ditindaklanjuti. Mengacu pada rumusan masalah dan hipotesis yang diajukan, berikut adalah tiga kesimpulan utama dari penelitian ini:</w:t>
      </w:r>
    </w:p>
    <w:p>
      <w:r>
        <w:rPr>
          <w:rFonts w:ascii="Times New Roman" w:hAnsi="Times New Roman"/>
          <w:b w:val="0"/>
          <w:i w:val="0"/>
          <w:sz w:val="24"/>
        </w:rPr>
        <w:t>1. Efektivitas Integrasi Segmentasi Probabilistik dan Ekstraksi Semantik</w:t>
        <w:br/>
        <w:t>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 optimal yang bervariasi antara 2 hingga 6 per periode (masing-masing 6, 6, 6, 5, 2, 3 untuk tahun 2019-2024), dengan konsolidasi segmen yang semakin homogen dari 6 klaster pada 2019 menjadi 2 klaster pada 2023. Nilai Silhouette Score yang dihasilkan (misalnya 0,0905 pada tahun 2023) berada dalam rentang yang bermakna untuk model Gaussian Mixture berdasarkan Saqr &amp; Lopez-Pernas (2024), yang mengonfirmasi bahwa tumpang tindih antar segmen dapat diukur secara eksak sebagai probabilitas posterior, bukan sekadar ketidakpastian. Hal ini membuktikan efektivitas metode GMM dalam memetakan probabilitas setiap pendaftar tanpa paksaan ke dalam satu kategori absolut, yang sebelumnya menjadi titik buta pada algoritma hard clustering seperti K-Means.</w:t>
      </w:r>
    </w:p>
    <w:p>
      <w:r>
        <w:rPr>
          <w:rFonts w:ascii="Times New Roman" w:hAnsi="Times New Roman"/>
          <w:b w:val="0"/>
          <w:i w:val="0"/>
          <w:sz w:val="24"/>
        </w:rPr>
        <w:t>2. Dinamika Perubahan Struktural Pendaftar (Structural Breaks)</w:t>
        <w:br/>
        <w:t>Analisis stabilitas lintas waktu menggunakan metrik Adjusted Rand Index (ARI) membuktikan bahwa asumsi segmentasi pasar yang statis di lingkungan pendidikan tinggi adalah keliru. Seluruh 5 transisi antar periode (2019→2024) terkonfirmasi sebagai structural break dengan ARI &lt; 0,30, di mana dua transisi menunjukkan disrupsi paling ekstrem dengan ARI negatif. Pada transisi Baseline ke COVID Crisis (2019→2020), nilai ARI tercatat sebesar -0,0036, yang mengindikasikan terjadinya perombakan mendasar dalam preferensi pendaftar akibat pandemi. Selanjutnya, pada fase pemulihan akhir (2022→2023), kembali terjadi guncangan struktural dengan nilai ARI sebesar -0,0036, di mana dominasi program studi vokasional dan teknologi informasi mengubah konfigurasi demografi pendaftar secara fundamental. Temuan bahwa setiap tahun terjadi perubahan struktural menggarisbawahi urgensi otomasi segmentasi tahunan, karena pola historis tahun sebelumnya belum tentu relevan untuk digunakan pada tahun ajaran berikutnya.</w:t>
      </w:r>
    </w:p>
    <w:p>
      <w:r>
        <w:rPr>
          <w:rFonts w:ascii="Times New Roman" w:hAnsi="Times New Roman"/>
          <w:b w:val="0"/>
          <w:i w:val="0"/>
          <w:sz w:val="24"/>
        </w:rPr>
        <w:t>3. Implikasi Praktis Hybrid Cognitive Pipeline untuk Kebijakan Rekrutmen</w:t>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
        <w:rPr>
          <w:rFonts w:ascii="Times New Roman" w:hAnsi="Times New Roman"/>
          <w:b/>
          <w:i w:val="0"/>
          <w:sz w:val="24"/>
        </w:rPr>
        <w:t>5.2 Saran</w:t>
      </w:r>
    </w:p>
    <w:p>
      <w:pPr>
        <w:ind w:firstLine="720"/>
      </w:pPr>
      <w:r>
        <w:rPr>
          <w:rFonts w:ascii="Times New Roman" w:hAnsi="Times New Roman"/>
          <w:b w:val="0"/>
          <w:i w:val="0"/>
          <w:sz w:val="24"/>
        </w:rP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
        <w:rPr>
          <w:rFonts w:ascii="Times New Roman" w:hAnsi="Times New Roman"/>
          <w:b w:val="0"/>
          <w:i w:val="0"/>
          <w:sz w:val="24"/>
        </w:rPr>
        <w:t>1. Saran Praktis (Bagi Manajemen ITSNU Pekalongan)</w:t>
        <w:br/>
        <w:t>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interaktif, yang menurut profil klaster GMM lebih diminati oleh lulusan SMK dan sekolah berbasis kejuruan di wilayah tersebut.</w:t>
      </w:r>
    </w:p>
    <w:p>
      <w:r>
        <w:rPr>
          <w:rFonts w:ascii="Times New Roman" w:hAnsi="Times New Roman"/>
          <w:b w:val="0"/>
          <w:i w:val="0"/>
          <w:sz w:val="24"/>
        </w:rPr>
        <w:t>2. Saran Akademis (Bagi Penelitian Lanjutan)</w:t>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6550A" w:rsidRDefault="009745A5">
            <w:r>
              <w:t>Runtime LLM lokal untuk task PII-sensitive</w:t>
            </w:r>
          </w:p>
        </w:tc>
      </w:tr>
      <w:tr w:rsidR="006B4AE2" w:rsidRPr="006B4AE2"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6550A" w:rsidRDefault="009745A5">
            <w:r>
              <w:t>PII sanitasi, generasi persona, table narratives</w:t>
            </w:r>
          </w:p>
        </w:tc>
      </w:tr>
      <w:tr w:rsidR="006B4AE2" w:rsidRPr="006B4AE2"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r w:rsidR="0026550A" w:rsidTr="00E7788F">
        <w:trPr>
          <w:jc w:val="center"/>
        </w:trPr>
        <w:tc>
          <w:tcPr>
            <w:tcW w:w="2370" w:type="dxa"/>
            <w:tcBorders>
              <w:left w:val="single" w:sz="4" w:space="0" w:color="auto"/>
              <w:right w:val="single" w:sz="4" w:space="0" w:color="auto"/>
            </w:tcBorders>
          </w:tcPr>
          <w:p w:rsidR="0026550A" w:rsidRDefault="009745A5">
            <w:r>
              <w:t>OpenRouter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Cloud API</w:t>
            </w:r>
          </w:p>
        </w:tc>
        <w:tc>
          <w:tcPr>
            <w:tcW w:w="2896" w:type="dxa"/>
            <w:tcBorders>
              <w:left w:val="single" w:sz="4" w:space="0" w:color="auto"/>
              <w:right w:val="single" w:sz="4" w:space="0" w:color="auto"/>
            </w:tcBorders>
          </w:tcPr>
          <w:p w:rsidR="0026550A" w:rsidRDefault="009745A5">
            <w:r>
              <w:t>Causal reasoning, narrative summary, structural break analysis (default: meta-llama/llama-3.3-70b-instruct)</w:t>
            </w:r>
          </w:p>
        </w:tc>
      </w:tr>
      <w:tr w:rsidR="0026550A" w:rsidTr="00E7788F">
        <w:trPr>
          <w:jc w:val="center"/>
        </w:trPr>
        <w:tc>
          <w:tcPr>
            <w:tcW w:w="2370" w:type="dxa"/>
            <w:tcBorders>
              <w:left w:val="single" w:sz="4" w:space="0" w:color="auto"/>
              <w:right w:val="single" w:sz="4" w:space="0" w:color="auto"/>
            </w:tcBorders>
          </w:tcPr>
          <w:p w:rsidR="0026550A" w:rsidRDefault="009745A5">
            <w:r>
              <w:t>HybridLLMProvider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Routing engine</w:t>
            </w:r>
          </w:p>
        </w:tc>
        <w:tc>
          <w:tcPr>
            <w:tcW w:w="2896" w:type="dxa"/>
            <w:tcBorders>
              <w:left w:val="single" w:sz="4" w:space="0" w:color="auto"/>
              <w:right w:val="single" w:sz="4" w:space="0" w:color="auto"/>
            </w:tcBorders>
          </w:tcPr>
          <w:p w:rsidR="0026550A" w:rsidRDefault="009745A5">
            <w:r>
              <w:t>Task routing otomatis: lokal untuk PII-sensitive, cloud untuk high-reasoning</w:t>
            </w:r>
          </w:p>
        </w:tc>
      </w:tr>
    </w:tbl>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lastRenderedPageBreak/>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lastRenderedPageBreak/>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lastRenderedPageBreak/>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2316A4" w:rsidRDefault="00C02299" w:rsidP="004A02B3">
      <w:pPr>
        <w:pStyle w:val="Judul1"/>
        <w:pageBreakBefore/>
        <w:spacing w:after="160" w:line="480" w:lineRule="auto"/>
      </w:pPr>
      <w:r>
        <w:lastRenderedPageBreak/>
        <w:t>DAFTAR PUSTAKA</w:t>
      </w:r>
    </w:p>
    <w:p>
      <w:pPr>
        <w:pStyle w:val="Normal"/>
        <w:ind w:left="720" w:hanging="360"/>
        <w:spacing w:line="480" w:lineRule="auto" w:after="0"/>
      </w:pPr>
      <w:r>
        <w:rPr>
          <w:rFonts w:ascii="Times New Roman" w:hAnsi="Times New Roman"/>
          <w:sz w:val="24"/>
          <w:szCs w:val="24"/>
        </w:rPr>
        <w:t>Ahmadian, M., Fathoni, A., &amp; Prasetyo, H. (2024). Analisis segmentasi calon mahasiswa menggunakan algoritma clustering di perguruan tinggi swasta. Jurnal Teknologi Informasi dan Ilmu Komputer, 11(2), 341-352.</w:t>
      </w:r>
    </w:p>
    <w:p>
      <w:pPr>
        <w:pStyle w:val="Normal"/>
        <w:ind w:left="720" w:hanging="360"/>
        <w:spacing w:line="480" w:lineRule="auto" w:after="0"/>
      </w:pPr>
      <w:r>
        <w:rPr>
          <w:rFonts w:ascii="Times New Roman" w:hAnsi="Times New Roman"/>
          <w:sz w:val="24"/>
          <w:szCs w:val="24"/>
        </w:rPr>
        <w:t>Aristovnik, A., Keržič, D., Ravšelj, D., Tomaževič, N., &amp; Umek, L. (2021). Impacts of the Covid-19 pandemic on life of higher education students: Global survey dataset from the first wave. Data in Brief, 39, 107659. https://doi.org/10.1016/j.dib.2021.107659</w:t>
      </w:r>
    </w:p>
    <w:p>
      <w:pPr>
        <w:pStyle w:val="Normal"/>
        <w:ind w:left="720" w:hanging="360"/>
        <w:spacing w:line="480" w:lineRule="auto" w:after="0"/>
      </w:pPr>
      <w:r>
        <w:rPr>
          <w:rFonts w:ascii="Times New Roman" w:hAnsi="Times New Roman"/>
          <w:sz w:val="24"/>
          <w:szCs w:val="24"/>
        </w:rPr>
        <w:t>Cahyadi, A., Hendryadi, H., Widyastuti, S., &amp; Suryani, S. (2021). COVID-19, emergency remote teaching evaluation: The case of Indonesia. Education and Information Technologies, 27(2), 2165-2179. https://doi.org/10.1007/s10639-021-10680-3</w:t>
      </w:r>
    </w:p>
    <w:p>
      <w:pPr>
        <w:pStyle w:val="Normal"/>
        <w:ind w:left="720" w:hanging="360"/>
        <w:spacing w:line="480" w:lineRule="auto" w:after="0"/>
      </w:pPr>
      <w:r>
        <w:rPr>
          <w:rFonts w:ascii="Times New Roman" w:hAnsi="Times New Roman"/>
          <w:sz w:val="24"/>
          <w:szCs w:val="24"/>
        </w:rPr>
        <w:t>Devlin, J., Chang, M.-W., Lee, K., &amp; Toutanova, K. (2019). BERT: Pre-training of deep bidirectional transformers for language understanding. Proceedings of NAACL-HLT, 4171-4186.</w:t>
      </w:r>
    </w:p>
    <w:p>
      <w:pPr>
        <w:pStyle w:val="Normal"/>
        <w:ind w:left="720" w:hanging="360"/>
        <w:spacing w:line="480" w:lineRule="auto" w:after="0"/>
      </w:pPr>
      <w:r>
        <w:rPr>
          <w:rFonts w:ascii="Times New Roman" w:hAnsi="Times New Roman"/>
          <w:sz w:val="24"/>
          <w:szCs w:val="24"/>
        </w:rPr>
        <w:t>El Said, G. R. (2021). How did the COVID-19 pandemic affect higher education and the future of learning? Journal of Education and Learning, 10(6), 52-63.</w:t>
      </w:r>
    </w:p>
    <w:p>
      <w:pPr>
        <w:pStyle w:val="Normal"/>
        <w:ind w:left="720" w:hanging="360"/>
        <w:spacing w:line="480" w:lineRule="auto" w:after="0"/>
      </w:pPr>
      <w:r>
        <w:rPr>
          <w:rFonts w:ascii="Times New Roman" w:hAnsi="Times New Roman"/>
          <w:sz w:val="24"/>
          <w:szCs w:val="24"/>
        </w:rPr>
        <w:t>George, S., &amp; Sumathy, S. (2023). An enhanced principal component analysis for dimensionality reduction in educational data mining. International Journal of Intelligent Systems and Applications in Engineering, 11(3), 245-256.</w:t>
      </w:r>
    </w:p>
    <w:p>
      <w:pPr>
        <w:pStyle w:val="Normal"/>
        <w:ind w:left="720" w:hanging="360"/>
        <w:spacing w:line="480" w:lineRule="auto" w:after="0"/>
      </w:pPr>
      <w:r>
        <w:rPr>
          <w:rFonts w:ascii="Times New Roman" w:hAnsi="Times New Roman"/>
          <w:sz w:val="24"/>
          <w:szCs w:val="24"/>
        </w:rPr>
        <w:t>Grattafiori, A., Dubey, A., Jauhri, A., Pandey, A., Kadian, A., Al-Dahle, A., ... &amp; Meta AI. (2024). The Llama 3 herd of models. arXiv preprint arXiv:2407.21783.</w:t>
      </w:r>
    </w:p>
    <w:p>
      <w:pPr>
        <w:pStyle w:val="Normal"/>
        <w:ind w:left="720" w:hanging="360"/>
        <w:spacing w:line="480" w:lineRule="auto" w:after="0"/>
      </w:pPr>
      <w:r>
        <w:rPr>
          <w:rFonts w:ascii="Times New Roman" w:hAnsi="Times New Roman"/>
          <w:sz w:val="24"/>
          <w:szCs w:val="24"/>
        </w:rPr>
        <w:t>Hubert, L., &amp; Arabie, P. (1985). Comparing partitions. Journal of Classification, 2(1), 193-218. https://doi.org/10.1007/BF01908075</w:t>
      </w:r>
    </w:p>
    <w:p>
      <w:pPr>
        <w:pStyle w:val="Normal"/>
        <w:ind w:left="720" w:hanging="360"/>
        <w:spacing w:line="480" w:lineRule="auto" w:after="0"/>
      </w:pPr>
      <w:r>
        <w:rPr>
          <w:rFonts w:ascii="Times New Roman" w:hAnsi="Times New Roman"/>
          <w:sz w:val="24"/>
          <w:szCs w:val="24"/>
        </w:rPr>
        <w:t>Imaduddin, M., Rahman, A., &amp; Sulistyo, B. (2023). Penerapan data mining untuk segmentasi mahasiswa baru berdasarkan karakteristik akademik dan demografis. Jurnal Nasional Teknik Elektro dan Teknologi Informasi, 12(3), 198-207.</w:t>
      </w:r>
    </w:p>
    <w:p>
      <w:pPr>
        <w:pStyle w:val="Normal"/>
        <w:ind w:left="720" w:hanging="360"/>
        <w:spacing w:line="480" w:lineRule="auto" w:after="0"/>
      </w:pPr>
      <w:r>
        <w:rPr>
          <w:rFonts w:ascii="Times New Roman" w:hAnsi="Times New Roman"/>
          <w:sz w:val="24"/>
          <w:szCs w:val="24"/>
        </w:rPr>
        <w:t>Jolliffe, I. T., &amp; Cadima, J. (2016). Principal component analysis: A review and recent developments. Philosophical Transactions of the Royal Society A, 374(2065), 20150202. https://doi.org/10.1098/rsta.2015.0202</w:t>
      </w:r>
    </w:p>
    <w:p>
      <w:pPr>
        <w:pStyle w:val="Normal"/>
        <w:ind w:left="720" w:hanging="360"/>
        <w:spacing w:line="480" w:lineRule="auto" w:after="0"/>
      </w:pPr>
      <w:r>
        <w:rPr>
          <w:rFonts w:ascii="Times New Roman" w:hAnsi="Times New Roman"/>
          <w:sz w:val="24"/>
          <w:szCs w:val="24"/>
        </w:rPr>
        <w:t>Koto, F., Rahimi, A., Lau, J. H., &amp; Baldwin, T. (2020). IndoLEM and IndoBERT: A benchmark dataset and pre-trained language model for Indonesian NLP. Proceedings of the 28th COLING, 757-770. https://doi.org/10.18653/v1/2020.coling-main.66</w:t>
      </w:r>
    </w:p>
    <w:p>
      <w:pPr>
        <w:pStyle w:val="Normal"/>
        <w:ind w:left="720" w:hanging="360"/>
        <w:spacing w:line="480" w:lineRule="auto" w:after="0"/>
      </w:pPr>
      <w:r>
        <w:rPr>
          <w:rFonts w:ascii="Times New Roman" w:hAnsi="Times New Roman"/>
          <w:sz w:val="24"/>
          <w:szCs w:val="24"/>
        </w:rPr>
        <w:t>Kotler, P., &amp; Keller, K. L. (2016). Marketing management (15th ed.). Pearson Education.</w:t>
      </w:r>
    </w:p>
    <w:p>
      <w:pPr>
        <w:pStyle w:val="Normal"/>
        <w:ind w:left="720" w:hanging="360"/>
        <w:spacing w:line="480" w:lineRule="auto" w:after="0"/>
      </w:pPr>
      <w:r>
        <w:rPr>
          <w:rFonts w:ascii="Times New Roman" w:hAnsi="Times New Roman"/>
          <w:sz w:val="24"/>
          <w:szCs w:val="24"/>
        </w:rPr>
        <w:t>Mariscal, G., Marbán, Ó., &amp; Fernández, C. (2010). A survey of data mining and knowledge discovery process models and methodologies. The Knowledge Engineering Review, 25(2), 137-166. https://doi.org/10.1017/S0269888910000032</w:t>
      </w:r>
    </w:p>
    <w:p>
      <w:pPr>
        <w:pStyle w:val="Normal"/>
        <w:ind w:left="720" w:hanging="360"/>
        <w:spacing w:line="480" w:lineRule="auto" w:after="0"/>
      </w:pPr>
      <w:r>
        <w:rPr>
          <w:rFonts w:ascii="Times New Roman" w:hAnsi="Times New Roman"/>
          <w:sz w:val="24"/>
          <w:szCs w:val="24"/>
        </w:rPr>
        <w:t>Meta AI. (2024). Introducing Llama 3.1: Our most capable models yet. Meta AI Blog. https://ai.meta.com/blog/meta-llama-3-1/</w:t>
      </w:r>
    </w:p>
    <w:p>
      <w:pPr>
        <w:pStyle w:val="Normal"/>
        <w:ind w:left="720" w:hanging="360"/>
        <w:spacing w:line="480" w:lineRule="auto" w:after="0"/>
      </w:pPr>
      <w:r>
        <w:rPr>
          <w:rFonts w:ascii="Times New Roman" w:hAnsi="Times New Roman"/>
          <w:sz w:val="24"/>
          <w:szCs w:val="24"/>
        </w:rPr>
        <w:t>Pedregosa, F., Varoquaux, G., Gramfort, A., Michel, V., Thirion, B., Grisel, O., ... &amp; Duchesnay, É. (2011). Scikit-learn: Machine learning in Python. Journal of Machine Learning Research, 12, 2825-2830.</w:t>
      </w:r>
    </w:p>
    <w:p>
      <w:pPr>
        <w:pStyle w:val="Normal"/>
        <w:ind w:left="720" w:hanging="360"/>
        <w:spacing w:line="480" w:lineRule="auto" w:after="0"/>
      </w:pPr>
      <w:r>
        <w:rPr>
          <w:rFonts w:ascii="Times New Roman" w:hAnsi="Times New Roman"/>
          <w:sz w:val="24"/>
          <w:szCs w:val="24"/>
        </w:rPr>
        <w:t>Reimers, N., &amp; Gurevych, I. (2019). Sentence-BERT: Sentence embeddings using Siamese BERT-networks. Proceedings of EMNLP-IJCNLP, 3982-3992. https://doi.org/10.18653/v1/D19-1410</w:t>
      </w:r>
    </w:p>
    <w:p>
      <w:pPr>
        <w:pStyle w:val="Normal"/>
        <w:ind w:left="720" w:hanging="360"/>
        <w:spacing w:line="480" w:lineRule="auto" w:after="0"/>
      </w:pPr>
      <w:r>
        <w:rPr>
          <w:rFonts w:ascii="Times New Roman" w:hAnsi="Times New Roman"/>
          <w:sz w:val="24"/>
          <w:szCs w:val="24"/>
        </w:rPr>
        <w:t>Scrucca, L., Fraley, C., Murphy, T. B., &amp; Raftery, A. E. (2024). Model-based clustering. In Handbook of cluster analysis. CRC Press.</w:t>
      </w:r>
    </w:p>
    <w:p>
      <w:pPr>
        <w:pStyle w:val="Normal"/>
        <w:ind w:left="720" w:hanging="360"/>
        <w:spacing w:line="480" w:lineRule="auto" w:after="0"/>
      </w:pPr>
      <w:r>
        <w:rPr>
          <w:rFonts w:ascii="Times New Roman" w:hAnsi="Times New Roman"/>
          <w:sz w:val="24"/>
          <w:szCs w:val="24"/>
        </w:rPr>
        <w:t>Subakti, L., Murfi, H., &amp; Hariadi, N. (2022). The performance of BERT as data representation of text clustering. Journal of Big Data, 9(1), 15. https://doi.org/10.1186/s40537-022-00564-9</w:t>
      </w:r>
    </w:p>
    <w:p>
      <w:pPr>
        <w:pStyle w:val="Normal"/>
        <w:ind w:left="720" w:hanging="360"/>
        <w:spacing w:line="480" w:lineRule="auto" w:after="0"/>
      </w:pPr>
      <w:r>
        <w:rPr>
          <w:rFonts w:ascii="Times New Roman" w:hAnsi="Times New Roman"/>
          <w:sz w:val="24"/>
          <w:szCs w:val="24"/>
        </w:rPr>
        <w:t>Wei, J., Wang, X., Schuurmans, D., Bosma, M., Ichter, B., Xia, F., ... &amp; Zhou, D. (2022). Chain-of-thought prompting elicits reasoning in large language models. Advances in Neural Information Processing Systems, 35, 24824-24837.</w:t>
      </w:r>
    </w:p>
    <w:p>
      <w:pPr>
        <w:pStyle w:val="Judul1"/>
      </w:pPr>
      <w:r>
        <w:t>LAMPIRAN</w:t>
      </w:r>
    </w:p>
    <w:p>
      <w:pPr>
        <w:pStyle w:val="Judul2"/>
      </w:pPr>
      <w:r>
        <w:t>Lampiran 1 – Kumpulan Kode Pemrograman Python</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30E9" w:rsidRDefault="000A30E9">
      <w:r>
        <w:separator/>
      </w:r>
    </w:p>
  </w:endnote>
  <w:endnote w:type="continuationSeparator" w:id="0">
    <w:p w:rsidR="000A30E9" w:rsidRDefault="000A3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276" w:rsidRDefault="00097276">
    <w:pPr>
      <w:jc w:val="right"/>
    </w:pPr>
    <w:r>
      <w:fldChar w:fldCharType="begin"/>
    </w:r>
    <w:r>
      <w:instrText xml:space="preserve"> PAGE </w:instrText>
    </w:r>
    <w:r>
      <w:fldChar w:fldCharType="separate"/>
    </w:r>
    <w:r>
      <w:rPr>
        <w:noProof/>
      </w:rPr>
      <w:t>33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30E9" w:rsidRDefault="000A30E9">
      <w:r>
        <w:separator/>
      </w:r>
    </w:p>
  </w:footnote>
  <w:footnote w:type="continuationSeparator" w:id="0">
    <w:p w:rsidR="000A30E9" w:rsidRDefault="000A3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276" w:rsidRDefault="00097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3"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4"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num>
  <w:num w:numId="2">
    <w:abstractNumId w:val="3"/>
    <w:lvlOverride w:ilvl="0">
      <w:startOverride w:val="1"/>
    </w:lvlOverride>
  </w:num>
  <w:num w:numId="3">
    <w:abstractNumId w:val="3"/>
  </w:num>
  <w:num w:numId="4">
    <w:abstractNumId w:val="1"/>
  </w:num>
  <w:num w:numId="5">
    <w:abstractNumId w:val="0"/>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97276"/>
    <w:rsid w:val="000A30E9"/>
    <w:rsid w:val="000B0F7E"/>
    <w:rsid w:val="000C4B15"/>
    <w:rsid w:val="000D6197"/>
    <w:rsid w:val="00121920"/>
    <w:rsid w:val="00192854"/>
    <w:rsid w:val="0019546D"/>
    <w:rsid w:val="00196C0B"/>
    <w:rsid w:val="001A4F6B"/>
    <w:rsid w:val="00226E1A"/>
    <w:rsid w:val="002316A4"/>
    <w:rsid w:val="0026550A"/>
    <w:rsid w:val="00274CDA"/>
    <w:rsid w:val="00315A07"/>
    <w:rsid w:val="003D08B5"/>
    <w:rsid w:val="003F0C54"/>
    <w:rsid w:val="003F1F4A"/>
    <w:rsid w:val="00426B86"/>
    <w:rsid w:val="0044241A"/>
    <w:rsid w:val="00462B9A"/>
    <w:rsid w:val="00480FB2"/>
    <w:rsid w:val="004A02B3"/>
    <w:rsid w:val="004E0BC6"/>
    <w:rsid w:val="00552A36"/>
    <w:rsid w:val="00557DA6"/>
    <w:rsid w:val="00573E20"/>
    <w:rsid w:val="005E222F"/>
    <w:rsid w:val="00602385"/>
    <w:rsid w:val="006B4AE2"/>
    <w:rsid w:val="006E7C70"/>
    <w:rsid w:val="00707891"/>
    <w:rsid w:val="007348B4"/>
    <w:rsid w:val="00754D38"/>
    <w:rsid w:val="00762C37"/>
    <w:rsid w:val="007A5F01"/>
    <w:rsid w:val="007C1716"/>
    <w:rsid w:val="00864E21"/>
    <w:rsid w:val="008863D0"/>
    <w:rsid w:val="00894082"/>
    <w:rsid w:val="00953938"/>
    <w:rsid w:val="00971323"/>
    <w:rsid w:val="009745A5"/>
    <w:rsid w:val="0098562B"/>
    <w:rsid w:val="009E353C"/>
    <w:rsid w:val="009F1929"/>
    <w:rsid w:val="00A00A9C"/>
    <w:rsid w:val="00A01755"/>
    <w:rsid w:val="00A26624"/>
    <w:rsid w:val="00A54201"/>
    <w:rsid w:val="00A61404"/>
    <w:rsid w:val="00A8652C"/>
    <w:rsid w:val="00A90E84"/>
    <w:rsid w:val="00A9372B"/>
    <w:rsid w:val="00B113D6"/>
    <w:rsid w:val="00B17507"/>
    <w:rsid w:val="00B22584"/>
    <w:rsid w:val="00B30C86"/>
    <w:rsid w:val="00B826CA"/>
    <w:rsid w:val="00B8469E"/>
    <w:rsid w:val="00B91BDE"/>
    <w:rsid w:val="00BA594A"/>
    <w:rsid w:val="00BC38AE"/>
    <w:rsid w:val="00BF735A"/>
    <w:rsid w:val="00C02299"/>
    <w:rsid w:val="00C048A1"/>
    <w:rsid w:val="00C25893"/>
    <w:rsid w:val="00C56195"/>
    <w:rsid w:val="00C6412F"/>
    <w:rsid w:val="00C80049"/>
    <w:rsid w:val="00CD6E2D"/>
    <w:rsid w:val="00D07E87"/>
    <w:rsid w:val="00D118B1"/>
    <w:rsid w:val="00D634D5"/>
    <w:rsid w:val="00DC6AE6"/>
    <w:rsid w:val="00E6202F"/>
    <w:rsid w:val="00E655B6"/>
    <w:rsid w:val="00E7398D"/>
    <w:rsid w:val="00E7788F"/>
    <w:rsid w:val="00EB55A7"/>
    <w:rsid w:val="00EE1873"/>
    <w:rsid w:val="00EE2722"/>
    <w:rsid w:val="00F2473C"/>
    <w:rsid w:val="00F24A86"/>
    <w:rsid w:val="00F3116C"/>
    <w:rsid w:val="00FB4563"/>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1519D7"/>
    <w:rsid w:val="0029167E"/>
    <w:rsid w:val="0034215E"/>
    <w:rsid w:val="00391915"/>
    <w:rsid w:val="00455AD9"/>
    <w:rsid w:val="004E6847"/>
    <w:rsid w:val="00532588"/>
    <w:rsid w:val="00551650"/>
    <w:rsid w:val="0069447F"/>
    <w:rsid w:val="006F42A4"/>
    <w:rsid w:val="008F427A"/>
    <w:rsid w:val="00A67137"/>
    <w:rsid w:val="00B90C65"/>
    <w:rsid w:val="00C3540A"/>
    <w:rsid w:val="00D62A9F"/>
    <w:rsid w:val="00D80DA4"/>
    <w:rsid w:val="00EE33E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9195398393"/>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37ca7035-0435-44e2-802a-2569f77be291&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MzdjYTcwMzUtMDQzNS00NGUyLTgwMmEtMjU2OWY3N2JlMjkx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c043b2e-1698-4ad4-a2ae-89b64377485c&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WMwNDNiMmUtMTY5OC00YWQ0LWEyYWUtODliNjQzNzc0ODVj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b22c4413-a5c4-42b6-8888-7bab99c8cba3&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jIyYzQ0MTMtYTVjNC00MmI2LTg4ODgtN2JhYjk5YzhjYmEz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false,&quot;citeprocText&quot;:&quot;(Parker et al. 2025b)&quot;,&quot;manualOverrideText&quot;:&quot;&quot;},&quot;citationTag&quot;:&quot;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4A581-5723-B04F-9DCD-AD32BAB9A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79</Pages>
  <Words>15708</Words>
  <Characters>89542</Characters>
  <Application>Microsoft Office Word</Application>
  <DocSecurity>0</DocSecurity>
  <Lines>746</Lines>
  <Paragraphs>210</Paragraphs>
  <ScaleCrop>false</ScaleCrop>
  <Company/>
  <LinksUpToDate>false</LinksUpToDate>
  <CharactersWithSpaces>105040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41</cp:revision>
  <dcterms:created xsi:type="dcterms:W3CDTF">2026-05-10T00:43:00Z</dcterms:created>
  <dcterms:modified xsi:type="dcterms:W3CDTF">2026-07-04T02:56:00Z</dcterms:modified>
</cp:coreProperties>
</file>