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8E4CF8">
      <w:pPr>
        <w:numPr>
          <w:ilvl w:val="0"/>
          <w:numId w:val="1"/>
        </w:numPr>
        <w:ind w:left="210" w:hanging="210" w:hangingChars="1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路线规划</w:t>
      </w:r>
    </w:p>
    <w:p w14:paraId="381792E9">
      <w:pPr>
        <w:numPr>
          <w:numId w:val="0"/>
        </w:numPr>
        <w:ind w:leftChars="-100"/>
        <w:jc w:val="left"/>
      </w:pPr>
      <w:r>
        <w:drawing>
          <wp:inline distT="0" distB="0" distL="114300" distR="114300">
            <wp:extent cx="5917565" cy="3517265"/>
            <wp:effectExtent l="0" t="0" r="10795" b="317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17565" cy="351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19D38">
      <w:pPr>
        <w:jc w:val="left"/>
      </w:pPr>
      <w:r>
        <w:drawing>
          <wp:inline distT="0" distB="0" distL="114300" distR="114300">
            <wp:extent cx="5579110" cy="3316605"/>
            <wp:effectExtent l="0" t="0" r="1397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331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3DCC4">
      <w:pPr>
        <w:jc w:val="left"/>
      </w:pPr>
    </w:p>
    <w:p w14:paraId="34042C71">
      <w:pPr>
        <w:jc w:val="left"/>
      </w:pPr>
    </w:p>
    <w:p w14:paraId="00F7F151">
      <w:pPr>
        <w:jc w:val="left"/>
      </w:pPr>
    </w:p>
    <w:p w14:paraId="37483595">
      <w:pPr>
        <w:jc w:val="left"/>
      </w:pPr>
    </w:p>
    <w:p w14:paraId="39AE7F76">
      <w:pPr>
        <w:jc w:val="left"/>
      </w:pPr>
    </w:p>
    <w:p w14:paraId="4EB68C7C">
      <w:pPr>
        <w:jc w:val="left"/>
      </w:pPr>
    </w:p>
    <w:p w14:paraId="3C0D2AC1">
      <w:pPr>
        <w:jc w:val="left"/>
      </w:pPr>
    </w:p>
    <w:p w14:paraId="7FC23551">
      <w:pPr>
        <w:jc w:val="left"/>
      </w:pPr>
    </w:p>
    <w:p w14:paraId="123D9C1D">
      <w:pPr>
        <w:numPr>
          <w:ilvl w:val="0"/>
          <w:numId w:val="2"/>
        </w:numPr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自定义途经点</w:t>
      </w:r>
    </w:p>
    <w:p w14:paraId="61D233A3">
      <w:pPr>
        <w:numPr>
          <w:numId w:val="0"/>
        </w:numPr>
        <w:jc w:val="left"/>
      </w:pPr>
      <w:r>
        <w:drawing>
          <wp:inline distT="0" distB="0" distL="114300" distR="114300">
            <wp:extent cx="5261610" cy="3127375"/>
            <wp:effectExtent l="0" t="0" r="11430" b="120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12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35E21">
      <w:pPr>
        <w:numPr>
          <w:numId w:val="0"/>
        </w:numPr>
        <w:jc w:val="left"/>
      </w:pPr>
      <w:r>
        <w:drawing>
          <wp:inline distT="0" distB="0" distL="114300" distR="114300">
            <wp:extent cx="5261610" cy="3127375"/>
            <wp:effectExtent l="0" t="0" r="11430" b="1206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12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E8300">
      <w:pPr>
        <w:numPr>
          <w:numId w:val="0"/>
        </w:numPr>
        <w:jc w:val="left"/>
      </w:pPr>
    </w:p>
    <w:p w14:paraId="65893A41">
      <w:pPr>
        <w:numPr>
          <w:numId w:val="0"/>
        </w:numPr>
        <w:jc w:val="left"/>
      </w:pPr>
    </w:p>
    <w:p w14:paraId="35A2451E">
      <w:pPr>
        <w:numPr>
          <w:numId w:val="0"/>
        </w:numPr>
        <w:jc w:val="left"/>
      </w:pPr>
    </w:p>
    <w:p w14:paraId="28E76355">
      <w:pPr>
        <w:numPr>
          <w:numId w:val="0"/>
        </w:numPr>
        <w:jc w:val="left"/>
      </w:pPr>
    </w:p>
    <w:p w14:paraId="5881CDDC">
      <w:pPr>
        <w:numPr>
          <w:numId w:val="0"/>
        </w:numPr>
        <w:jc w:val="left"/>
      </w:pPr>
    </w:p>
    <w:p w14:paraId="55DAFA50">
      <w:pPr>
        <w:numPr>
          <w:numId w:val="0"/>
        </w:numPr>
        <w:jc w:val="left"/>
      </w:pPr>
    </w:p>
    <w:p w14:paraId="645AD61E">
      <w:pPr>
        <w:numPr>
          <w:numId w:val="0"/>
        </w:numPr>
        <w:jc w:val="left"/>
      </w:pPr>
    </w:p>
    <w:p w14:paraId="6C889A8F">
      <w:pPr>
        <w:numPr>
          <w:numId w:val="0"/>
        </w:numPr>
        <w:jc w:val="left"/>
      </w:pPr>
    </w:p>
    <w:p w14:paraId="7E441F34">
      <w:pPr>
        <w:numPr>
          <w:numId w:val="0"/>
        </w:numPr>
        <w:jc w:val="left"/>
      </w:pPr>
    </w:p>
    <w:p w14:paraId="089ABD77">
      <w:pPr>
        <w:numPr>
          <w:numId w:val="0"/>
        </w:numPr>
        <w:jc w:val="left"/>
      </w:pPr>
    </w:p>
    <w:p w14:paraId="4BA1749C">
      <w:pPr>
        <w:numPr>
          <w:numId w:val="0"/>
        </w:numPr>
        <w:jc w:val="left"/>
      </w:pPr>
    </w:p>
    <w:p w14:paraId="49ABBA2E">
      <w:pPr>
        <w:numPr>
          <w:ilvl w:val="0"/>
          <w:numId w:val="2"/>
        </w:numPr>
        <w:ind w:left="0" w:leftChars="0" w:firstLine="0" w:firstLineChars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信息收集（示例）</w:t>
      </w:r>
      <w:r>
        <w:drawing>
          <wp:inline distT="0" distB="0" distL="114300" distR="114300">
            <wp:extent cx="5261610" cy="3127375"/>
            <wp:effectExtent l="0" t="0" r="11430" b="1206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12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F23E2">
      <w:pPr>
        <w:numPr>
          <w:numId w:val="0"/>
        </w:numPr>
        <w:ind w:leftChars="0"/>
        <w:jc w:val="left"/>
      </w:pPr>
      <w:r>
        <w:drawing>
          <wp:inline distT="0" distB="0" distL="114300" distR="114300">
            <wp:extent cx="5261610" cy="3127375"/>
            <wp:effectExtent l="0" t="0" r="11430" b="1206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12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3A4F9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</w:p>
    <w:p w14:paraId="215BA1C9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t>. 核心功能与实现细节</w:t>
      </w:r>
    </w:p>
    <w:p w14:paraId="18150280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</w:p>
    <w:p w14:paraId="1E07873E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t>.1 智能路线规划引擎</w:t>
      </w:r>
    </w:p>
    <w:p w14:paraId="0799B930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</w:p>
    <w:p w14:paraId="341AD5E3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t>.1.1 多策略并发计算模型</w:t>
      </w:r>
    </w:p>
    <w:p w14:paraId="3E0205F4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速度优先:优先选择高速公路，适合时效性要求高的冷链/快递运输</w:t>
      </w:r>
    </w:p>
    <w:p w14:paraId="319AA422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费用优先:优先选择国道/省道，避开收费站，适合大宗物资/煤炭运输。</w:t>
      </w:r>
    </w:p>
    <w:p w14:paraId="250F5BB3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距离优先:最短路径算法，适合短途配送。</w:t>
      </w:r>
    </w:p>
    <w:p w14:paraId="56F6718A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</w:p>
    <w:p w14:paraId="333A941A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系统后端同时发起这三个请求，等待所有结果返回后，进行统一的数据清洗和格式化，最终将Top N方案一次性推送给前端。</w:t>
      </w:r>
    </w:p>
    <w:p w14:paraId="2476F13A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</w:p>
    <w:p w14:paraId="0C2A471D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t>.1.2 精准成本估算</w:t>
      </w:r>
    </w:p>
    <w:p w14:paraId="2E0DDA50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系统内置了一个可配置的成本计算模型，不仅仅显示路费，还结合了车辆油耗模型：</w:t>
      </w:r>
    </w:p>
    <w:p w14:paraId="3A1FD1E8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&gt;总成本=路费+油费</w:t>
      </w:r>
    </w:p>
    <w:p w14:paraId="33C6EA30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路费:直接获取自高德API的tolls字段，该数据实时更新，包含分时段计费规则。</w:t>
      </w:r>
    </w:p>
    <w:p w14:paraId="4C63C4B4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油费: </w:t>
      </w:r>
    </w:p>
    <w:p w14:paraId="47E286F0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基础油耗:距离(km) × 0.35L/km × 7.8元/L(基于满载 49吨 牵引车模型)。</w:t>
      </w:r>
    </w:p>
    <w:p w14:paraId="5E3BD5BD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拥堵损耗: `红绿灯数量 × 0.3L × 7.8元/L(模拟启停带来的额外油耗)。</w:t>
      </w:r>
    </w:p>
    <w:p w14:paraId="5641B360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4BB8202A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注：此模型参数在后端routes.py中定义，未来可支持根据车型动态调整。</w:t>
      </w:r>
    </w:p>
    <w:p w14:paraId="130DAF49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</w:p>
    <w:p w14:paraId="52B75063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3.1.3 智能去重与路书生成</w:t>
      </w:r>
    </w:p>
    <w:p w14:paraId="5E41AF50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原始导航数据往往包含冗余信息，例如：“沿G25长深高速行驶，途径G25长深高速，到达...”。</w:t>
      </w:r>
    </w:p>
    <w:p w14:paraId="019F0C32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此处使用</w:t>
      </w:r>
      <w:r>
        <w:rPr>
          <w:rFonts w:hint="default"/>
          <w:lang w:val="en-US" w:eastAsia="zh-CN"/>
        </w:rPr>
        <w:t>了一套基于规则的文本清洗算法：</w:t>
      </w:r>
    </w:p>
    <w:p w14:paraId="68F2B524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去前缀:移除“沿”、“途径”等无实际地理意义的连接词</w:t>
      </w:r>
    </w:p>
    <w:p w14:paraId="4EF0B18B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合并同类项: 当连续多个节点属于同一条道路（如 G25）时，仅保留入口和出口节点。</w:t>
      </w:r>
    </w:p>
    <w:p w14:paraId="28CE32D1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层级提取: 优先保留“互通”、“枢纽”、“收费站”等关键决策点，过滤掉普通的“道路直行”指令。</w:t>
      </w:r>
    </w:p>
    <w:p w14:paraId="5865CFAF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</w:p>
    <w:p w14:paraId="45605705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优化前:沿G1517莆炎高速 -&gt; G1517莆炎高速 -&gt; 三明西互通 -&gt; 三明东互通</w:t>
      </w:r>
    </w:p>
    <w:p w14:paraId="6C7E2667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优化后: G1517莆炎高速 -&gt; 三明西互通 -&gt; 三明东互通 (更加简洁清晰)</w:t>
      </w:r>
    </w:p>
    <w:p w14:paraId="5A2A1817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</w:p>
    <w:p w14:paraId="53E0A37A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t>.2 通行资质预审模块</w:t>
      </w:r>
    </w:p>
    <w:p w14:paraId="2A4D03A6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</w:p>
    <w:p w14:paraId="317D1BF9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</w:t>
      </w:r>
      <w:r>
        <w:rPr>
          <w:rFonts w:hint="default"/>
          <w:lang w:val="en-US" w:eastAsia="zh-CN"/>
        </w:rPr>
        <w:t>2.1 结构化数据建模</w:t>
      </w:r>
    </w:p>
    <w:p w14:paraId="1A194200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为了适应复杂的审批需求，我们设计了深度嵌套的数据结构：</w:t>
      </w:r>
    </w:p>
    <w:p w14:paraId="269EB76D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轴组信息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使用 JSON 数组存储每根轴的载重（如[10, 10, 12, 12]吨），这是判断桥梁承载能力的关键数据。</w:t>
      </w:r>
    </w:p>
    <w:p w14:paraId="7114526D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外廓尺寸:精确记录长、宽、高（毫米级），用于后续与地图数据的“限高限宽”数据进行碰撞检测。</w:t>
      </w:r>
    </w:p>
    <w:p w14:paraId="7A1933FF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</w:p>
    <w:p w14:paraId="0D2E038D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t>.2.2 交互式数据录入</w:t>
      </w:r>
    </w:p>
    <w:p w14:paraId="781BE51E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分步引导:将复杂的 30+ 项信息拆分为“车辆信息”、“货物信息”、“运输计划”三个步骤，降低用户心理负担。</w:t>
      </w:r>
    </w:p>
    <w:p w14:paraId="1982A033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智能纠错</w:t>
      </w:r>
    </w:p>
    <w:p w14:paraId="43171121">
      <w:pPr>
        <w:numPr>
          <w:numId w:val="0"/>
        </w:numPr>
        <w:ind w:leftChars="0" w:firstLine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当用户输入的轴数与轴距数据不匹配时，前端会实时报错。</w:t>
      </w:r>
    </w:p>
    <w:p w14:paraId="5A5663D3">
      <w:pPr>
        <w:numPr>
          <w:numId w:val="0"/>
        </w:numPr>
        <w:ind w:leftChars="0" w:firstLine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自动处理用户从 Excel 粘贴过来的不规范标点符号。</w:t>
      </w:r>
    </w:p>
    <w:p w14:paraId="68CE472E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</w:p>
    <w:p w14:paraId="77605467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t>.3 主动安全防御体系 (Active Safety)</w:t>
      </w:r>
    </w:p>
    <w:p w14:paraId="6D5CF6A1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</w:p>
    <w:p w14:paraId="20FD93CE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t>.3.1 夜间行车智能预警</w:t>
      </w:r>
    </w:p>
    <w:p w14:paraId="789F3422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系统会根据用户输入的“预计出发时间”和路线计算出的“行驶时长”，推演整个行程的时间轴。</w:t>
      </w:r>
    </w:p>
    <w:p w14:paraId="6D34E3A7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算法逻辑: 若行程时间轴与</w:t>
      </w:r>
      <w:r>
        <w:rPr>
          <w:rFonts w:hint="eastAsia"/>
          <w:lang w:val="en-US" w:eastAsia="zh-CN"/>
        </w:rPr>
        <w:t>“</w:t>
      </w:r>
      <w:r>
        <w:rPr>
          <w:rFonts w:hint="default"/>
          <w:lang w:val="en-US" w:eastAsia="zh-CN"/>
        </w:rPr>
        <w:t>凌晨 02:00 - 05:00</w:t>
      </w:r>
      <w:r>
        <w:rPr>
          <w:rFonts w:hint="eastAsia"/>
          <w:lang w:val="en-US" w:eastAsia="zh-CN"/>
        </w:rPr>
        <w:t>”</w:t>
      </w:r>
      <w:r>
        <w:rPr>
          <w:rFonts w:hint="default"/>
          <w:lang w:val="en-US" w:eastAsia="zh-CN"/>
        </w:rPr>
        <w:t xml:space="preserve"> (国家规定的强制休息时段) 存在交集，系统会在路线卡片上打上高亮的 `夜间行车` 标签。</w:t>
      </w:r>
    </w:p>
    <w:p w14:paraId="1964ABA4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</w:p>
    <w:p w14:paraId="0EC555B2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t>.3.2 隧道群风险提示</w:t>
      </w:r>
    </w:p>
    <w:p w14:paraId="2D9F8CE1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针对山区高速隧道密集的情况，系统会遍历路线的所有Segment，统计包含“隧道”关键字的路段长度。在路线详情中通过徽标展示“长隧道”或“隧道群”标识，辅助危化品车辆规避禁行路段。</w:t>
      </w:r>
    </w:p>
    <w:p w14:paraId="0742AF7D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</w:p>
    <w:p w14:paraId="00A06CBC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</w:p>
    <w:p w14:paraId="6C44F833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</w:p>
    <w:p w14:paraId="5B4DCA4F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</w:p>
    <w:p w14:paraId="5016A318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t>. 未来演进</w:t>
      </w:r>
    </w:p>
    <w:p w14:paraId="260073E1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</w:p>
    <w:p w14:paraId="3DE20A38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阶段一：专业化参数建模</w:t>
      </w:r>
    </w:p>
    <w:p w14:paraId="38A754DC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功能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车辆档案数据库、前端动态轴组录入、路径规划集成</w:t>
      </w:r>
      <w:r>
        <w:rPr>
          <w:rFonts w:hint="eastAsia"/>
          <w:lang w:val="en-US" w:eastAsia="zh-CN"/>
        </w:rPr>
        <w:t>，以</w:t>
      </w:r>
      <w:r>
        <w:rPr>
          <w:rFonts w:hint="default"/>
          <w:lang w:val="en-US" w:eastAsia="zh-CN"/>
        </w:rPr>
        <w:t>建立了完整的车辆数字化档案标准。</w:t>
      </w:r>
    </w:p>
    <w:p w14:paraId="3D1575E5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</w:p>
    <w:p w14:paraId="4ADE8F12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阶段二：多策略智能选线与数据交付</w:t>
      </w:r>
    </w:p>
    <w:p w14:paraId="7F05E6F4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多路召回引擎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实现 `asyncio` 并发请求，响应时间 &lt; 2s</w:t>
      </w:r>
      <w:r>
        <w:rPr>
          <w:rFonts w:hint="eastAsia"/>
          <w:lang w:val="en-US" w:eastAsia="zh-CN"/>
        </w:rPr>
        <w:t>，同时使用</w:t>
      </w:r>
      <w:r>
        <w:rPr>
          <w:rFonts w:hint="default"/>
          <w:lang w:val="en-US" w:eastAsia="zh-CN"/>
        </w:rPr>
        <w:t>智能去重算法，有效剔除 80% 的冗余路线。</w:t>
      </w:r>
      <w:r>
        <w:rPr>
          <w:rFonts w:hint="eastAsia"/>
          <w:lang w:val="en-US" w:eastAsia="zh-CN"/>
        </w:rPr>
        <w:t>同时准备</w:t>
      </w:r>
      <w:r>
        <w:rPr>
          <w:rFonts w:hint="default"/>
          <w:lang w:val="en-US" w:eastAsia="zh-CN"/>
        </w:rPr>
        <w:t>数据导出功能(JSON)</w:t>
      </w:r>
      <w:r>
        <w:rPr>
          <w:rFonts w:hint="eastAsia"/>
          <w:lang w:val="en-US" w:eastAsia="zh-CN"/>
        </w:rPr>
        <w:t>为后续计算提供便利</w:t>
      </w:r>
      <w:r>
        <w:rPr>
          <w:rFonts w:hint="default"/>
          <w:lang w:val="en-US" w:eastAsia="zh-CN"/>
        </w:rPr>
        <w:t>。</w:t>
      </w:r>
    </w:p>
    <w:p w14:paraId="1576B725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</w:p>
    <w:p w14:paraId="3B665CE0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阶段三：智能化与生态闭环</w:t>
      </w:r>
    </w:p>
    <w:p w14:paraId="7803AD32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5.1</w:t>
      </w:r>
      <w:r>
        <w:rPr>
          <w:rFonts w:hint="default"/>
          <w:lang w:val="en-US" w:eastAsia="zh-CN"/>
        </w:rPr>
        <w:t>自动化合规引擎</w:t>
      </w:r>
    </w:p>
    <w:p w14:paraId="4E350BA2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法规数字化: 将《超限运输车辆行驶公路管理规定》数字化为校验规则。</w:t>
      </w:r>
    </w:p>
    <w:p w14:paraId="4EDF6338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智能预警: 在规划路线时，实时检测沿途限高/限重数据（需对接更高级别数据源），提前预警不可通行路段。</w:t>
      </w:r>
    </w:p>
    <w:p w14:paraId="79B2019D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</w:p>
    <w:p w14:paraId="4337655B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5.2</w:t>
      </w:r>
      <w:r>
        <w:rPr>
          <w:rFonts w:hint="default"/>
          <w:lang w:val="en-US" w:eastAsia="zh-CN"/>
        </w:rPr>
        <w:t>办证自动化</w:t>
      </w:r>
    </w:p>
    <w:p w14:paraId="1BF49C7C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表单生成: 根据车货信息与规划路线，一键生成标准化的《超限运输车辆通行证》申请表。</w:t>
      </w:r>
    </w:p>
    <w:p w14:paraId="6FD4A906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材料助手: 自动检查申请材料的完整性（行驶证、道路运输证等）。</w:t>
      </w:r>
    </w:p>
    <w:p w14:paraId="3EF59082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</w:p>
    <w:p w14:paraId="6A21ECF9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5.3</w:t>
      </w:r>
      <w:bookmarkStart w:id="0" w:name="_GoBack"/>
      <w:bookmarkEnd w:id="0"/>
      <w:r>
        <w:rPr>
          <w:rFonts w:hint="default"/>
          <w:lang w:val="en-US" w:eastAsia="zh-CN"/>
        </w:rPr>
        <w:t>护送与排障测算</w:t>
      </w:r>
    </w:p>
    <w:p w14:paraId="24801814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成本测算: 依据车辆尺寸与路线复杂程度，自动计算是否需要护送车及护送成本。</w:t>
      </w:r>
    </w:p>
    <w:p w14:paraId="2422D961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排障预估: 针对沿途可能存在的障碍物（如收费站宽车道），提供排障方案建议。</w:t>
      </w:r>
    </w:p>
    <w:p w14:paraId="32F1E710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C38ECA6"/>
    <w:multiLevelType w:val="multilevel"/>
    <w:tmpl w:val="DC38ECA6"/>
    <w:lvl w:ilvl="0" w:tentative="0">
      <w:start w:val="2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6FF0E25E"/>
    <w:multiLevelType w:val="singleLevel"/>
    <w:tmpl w:val="6FF0E25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FA5E06"/>
    <w:rsid w:val="03BB2CDF"/>
    <w:rsid w:val="141D41B0"/>
    <w:rsid w:val="2A2370DD"/>
    <w:rsid w:val="56042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2026-01-24T04:59:32Z</dcterms:created>
  <dc:creator>Administrator</dc:creator>
  <cp:lastModifiedBy>默守黑白</cp:lastModifiedBy>
  <dcterms:modified xsi:type="dcterms:W3CDTF">2026-01-24T05:12:43Z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eyJoZGlkIjoiNTQzODA4NThkMWFiZTk5NzdjN2YzY2E0Y2VlYjMzNmUiLCJ1c2VySWQiOiIxNDg2Mjc5MjM4In0=</vt:lpwstr>
  </property>
  <property fmtid="{D5CDD505-2E9C-101B-9397-08002B2CF9AE}" pid="4" name="ICV">
    <vt:lpwstr>2F2DA752C75D4FD6A30F4F1E5BA5185C_12</vt:lpwstr>
  </property>
</Properties>
</file>