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651" w:rsidRDefault="000D4049" w:rsidP="005673B8">
      <w:pPr>
        <w:pStyle w:val="Title"/>
      </w:pPr>
      <w:r>
        <w:t xml:space="preserve">interoffice </w:t>
      </w:r>
      <w:r w:rsidRPr="005673B8">
        <w:t>memorandum</w:t>
      </w:r>
    </w:p>
    <w:tbl>
      <w:tblPr>
        <w:tblW w:w="5000" w:type="pct"/>
        <w:tblCellMar>
          <w:left w:w="0" w:type="dxa"/>
          <w:right w:w="0" w:type="dxa"/>
        </w:tblCellMar>
        <w:tblLook w:val="04A0" w:firstRow="1" w:lastRow="0" w:firstColumn="1" w:lastColumn="0" w:noHBand="0" w:noVBand="1"/>
      </w:tblPr>
      <w:tblGrid>
        <w:gridCol w:w="1352"/>
        <w:gridCol w:w="7288"/>
      </w:tblGrid>
      <w:tr w:rsidR="005673B8" w:rsidTr="005673B8">
        <w:trPr>
          <w:cantSplit/>
          <w:trHeight w:val="288"/>
        </w:trPr>
        <w:tc>
          <w:tcPr>
            <w:tcW w:w="1368" w:type="dxa"/>
          </w:tcPr>
          <w:p w:rsidR="005673B8" w:rsidRPr="005673B8" w:rsidRDefault="005673B8" w:rsidP="005673B8">
            <w:pPr>
              <w:pStyle w:val="Heading1"/>
            </w:pPr>
            <w:r w:rsidRPr="005673B8">
              <w:t>to:</w:t>
            </w:r>
          </w:p>
        </w:tc>
        <w:tc>
          <w:tcPr>
            <w:tcW w:w="7488" w:type="dxa"/>
          </w:tcPr>
          <w:p w:rsidR="005673B8" w:rsidRPr="00F358EA" w:rsidRDefault="002C51BB" w:rsidP="002C51BB">
            <w:pPr>
              <w:pStyle w:val="Heading2"/>
            </w:pPr>
            <w:r>
              <w:t>Budget Diretor</w:t>
            </w:r>
          </w:p>
        </w:tc>
      </w:tr>
      <w:tr w:rsidR="005673B8" w:rsidTr="005673B8">
        <w:trPr>
          <w:cantSplit/>
          <w:trHeight w:val="288"/>
        </w:trPr>
        <w:tc>
          <w:tcPr>
            <w:tcW w:w="1368" w:type="dxa"/>
          </w:tcPr>
          <w:p w:rsidR="005673B8" w:rsidRPr="005673B8" w:rsidRDefault="005673B8" w:rsidP="005673B8">
            <w:pPr>
              <w:pStyle w:val="Heading1"/>
            </w:pPr>
            <w:r w:rsidRPr="005673B8">
              <w:t>from:</w:t>
            </w:r>
          </w:p>
        </w:tc>
        <w:tc>
          <w:tcPr>
            <w:tcW w:w="7488" w:type="dxa"/>
          </w:tcPr>
          <w:p w:rsidR="005673B8" w:rsidRPr="00F358EA" w:rsidRDefault="002C51BB" w:rsidP="002C51BB">
            <w:pPr>
              <w:pStyle w:val="Heading2"/>
            </w:pPr>
            <w:r>
              <w:t>Group 4</w:t>
            </w:r>
          </w:p>
        </w:tc>
      </w:tr>
      <w:tr w:rsidR="005673B8" w:rsidTr="005673B8">
        <w:trPr>
          <w:cantSplit/>
          <w:trHeight w:val="288"/>
        </w:trPr>
        <w:tc>
          <w:tcPr>
            <w:tcW w:w="1368" w:type="dxa"/>
          </w:tcPr>
          <w:p w:rsidR="005673B8" w:rsidRPr="005673B8" w:rsidRDefault="005673B8" w:rsidP="005673B8">
            <w:pPr>
              <w:pStyle w:val="Heading1"/>
            </w:pPr>
            <w:r w:rsidRPr="005673B8">
              <w:t>subject:</w:t>
            </w:r>
          </w:p>
        </w:tc>
        <w:tc>
          <w:tcPr>
            <w:tcW w:w="7488" w:type="dxa"/>
          </w:tcPr>
          <w:p w:rsidR="005673B8" w:rsidRPr="00F358EA" w:rsidRDefault="002C51BB" w:rsidP="002C51BB">
            <w:pPr>
              <w:pStyle w:val="Heading2"/>
            </w:pPr>
            <w:r>
              <w:t>Teacher pension fund</w:t>
            </w:r>
          </w:p>
        </w:tc>
      </w:tr>
      <w:tr w:rsidR="005673B8" w:rsidTr="005673B8">
        <w:trPr>
          <w:cantSplit/>
          <w:trHeight w:val="288"/>
        </w:trPr>
        <w:tc>
          <w:tcPr>
            <w:tcW w:w="1368" w:type="dxa"/>
          </w:tcPr>
          <w:p w:rsidR="005673B8" w:rsidRPr="005673B8" w:rsidRDefault="005673B8" w:rsidP="005673B8">
            <w:pPr>
              <w:pStyle w:val="Heading1"/>
            </w:pPr>
            <w:r w:rsidRPr="005673B8">
              <w:t>date:</w:t>
            </w:r>
          </w:p>
        </w:tc>
        <w:sdt>
          <w:sdtPr>
            <w:alias w:val="Date"/>
            <w:tag w:val="Date"/>
            <w:id w:val="85081685"/>
            <w:placeholder>
              <w:docPart w:val="98B553395E2245699DAB23C4E591EF9F"/>
            </w:placeholder>
            <w:date w:fullDate="2017-06-22T00:00:00Z">
              <w:dateFormat w:val="MMMM d, yyyy"/>
              <w:lid w:val="en-US"/>
              <w:storeMappedDataAs w:val="dateTime"/>
              <w:calendar w:val="gregorian"/>
            </w:date>
          </w:sdtPr>
          <w:sdtEndPr/>
          <w:sdtContent>
            <w:tc>
              <w:tcPr>
                <w:tcW w:w="7488" w:type="dxa"/>
              </w:tcPr>
              <w:p w:rsidR="005673B8" w:rsidRPr="00F358EA" w:rsidRDefault="002C51BB" w:rsidP="00F358EA">
                <w:pPr>
                  <w:pStyle w:val="Heading2"/>
                </w:pPr>
                <w:r>
                  <w:t>June 22, 2017</w:t>
                </w:r>
              </w:p>
            </w:tc>
          </w:sdtContent>
        </w:sdt>
      </w:tr>
      <w:tr w:rsidR="005673B8" w:rsidTr="005673B8">
        <w:trPr>
          <w:cantSplit/>
          <w:trHeight w:val="288"/>
        </w:trPr>
        <w:tc>
          <w:tcPr>
            <w:tcW w:w="1368" w:type="dxa"/>
          </w:tcPr>
          <w:p w:rsidR="005673B8" w:rsidRPr="005673B8" w:rsidRDefault="005673B8" w:rsidP="005673B8">
            <w:pPr>
              <w:pStyle w:val="Heading1"/>
            </w:pPr>
            <w:r w:rsidRPr="005673B8">
              <w:t>cc:</w:t>
            </w:r>
          </w:p>
        </w:tc>
        <w:tc>
          <w:tcPr>
            <w:tcW w:w="7488" w:type="dxa"/>
          </w:tcPr>
          <w:p w:rsidR="005673B8" w:rsidRPr="00F358EA" w:rsidRDefault="002C51BB" w:rsidP="002C51BB">
            <w:pPr>
              <w:pStyle w:val="Heading2"/>
            </w:pPr>
            <w:r>
              <w:t>Professor reinhardt</w:t>
            </w:r>
          </w:p>
        </w:tc>
      </w:tr>
      <w:tr w:rsidR="005673B8" w:rsidTr="005673B8">
        <w:trPr>
          <w:cantSplit/>
          <w:trHeight w:val="288"/>
        </w:trPr>
        <w:tc>
          <w:tcPr>
            <w:tcW w:w="1368" w:type="dxa"/>
            <w:tcBorders>
              <w:bottom w:val="single" w:sz="4" w:space="0" w:color="404040" w:themeColor="text1" w:themeTint="BF"/>
            </w:tcBorders>
          </w:tcPr>
          <w:p w:rsidR="005673B8" w:rsidRPr="005673B8" w:rsidRDefault="005673B8" w:rsidP="005673B8">
            <w:pPr>
              <w:pStyle w:val="Heading1"/>
              <w:rPr>
                <w:b w:val="0"/>
              </w:rPr>
            </w:pPr>
          </w:p>
        </w:tc>
        <w:tc>
          <w:tcPr>
            <w:tcW w:w="7488" w:type="dxa"/>
            <w:tcBorders>
              <w:bottom w:val="single" w:sz="4" w:space="0" w:color="404040" w:themeColor="text1" w:themeTint="BF"/>
            </w:tcBorders>
          </w:tcPr>
          <w:p w:rsidR="005673B8" w:rsidRDefault="005673B8" w:rsidP="005673B8">
            <w:pPr>
              <w:pStyle w:val="Heading1"/>
            </w:pPr>
          </w:p>
        </w:tc>
      </w:tr>
    </w:tbl>
    <w:p w:rsidR="002C51BB" w:rsidRDefault="002C51BB" w:rsidP="002C51BB">
      <w:pPr>
        <w:rPr>
          <w:color w:val="000000"/>
          <w:szCs w:val="22"/>
        </w:rPr>
      </w:pPr>
      <w:r>
        <w:t>This memo is in response to the questions you posed regarding the teacher pension fund.  The current Net Present Value of the fund is</w:t>
      </w:r>
      <w:r>
        <w:rPr>
          <w:rFonts w:ascii="Calibri" w:hAnsi="Calibri"/>
          <w:color w:val="000000"/>
          <w:szCs w:val="22"/>
        </w:rPr>
        <w:t xml:space="preserve"> </w:t>
      </w:r>
      <w:r w:rsidRPr="002C51BB">
        <w:rPr>
          <w:color w:val="000000"/>
          <w:szCs w:val="22"/>
        </w:rPr>
        <w:t xml:space="preserve">$20,859,733,467, with a ratio assets to Net Present Value of the </w:t>
      </w:r>
      <w:r>
        <w:rPr>
          <w:color w:val="000000"/>
          <w:szCs w:val="22"/>
        </w:rPr>
        <w:t xml:space="preserve">Unfunded Liability is 66%.  Currently the ratio is lower than our target of 80% </w:t>
      </w:r>
      <w:r w:rsidR="00BA58CF">
        <w:rPr>
          <w:color w:val="000000"/>
          <w:szCs w:val="22"/>
        </w:rPr>
        <w:t xml:space="preserve">we are currently underfunded classifying this as a “bad case”.  </w:t>
      </w:r>
    </w:p>
    <w:p w:rsidR="00BA58CF" w:rsidRDefault="00BA58CF" w:rsidP="002C51BB">
      <w:pPr>
        <w:rPr>
          <w:color w:val="000000"/>
          <w:szCs w:val="22"/>
        </w:rPr>
      </w:pPr>
    </w:p>
    <w:p w:rsidR="00BA58CF" w:rsidRDefault="00BA58CF" w:rsidP="00BA58CF">
      <w:pPr>
        <w:rPr>
          <w:color w:val="000000"/>
          <w:szCs w:val="22"/>
        </w:rPr>
      </w:pPr>
      <w:r>
        <w:rPr>
          <w:color w:val="000000"/>
          <w:szCs w:val="22"/>
        </w:rPr>
        <w:t xml:space="preserve">In the “worst case” scenario, where the productivity goes down to zero and the long term rate or return goes down to 3% it would yield a NPV of </w:t>
      </w:r>
      <w:r>
        <w:rPr>
          <w:rFonts w:ascii="Calibri" w:hAnsi="Calibri"/>
          <w:color w:val="000000"/>
          <w:szCs w:val="22"/>
        </w:rPr>
        <w:t xml:space="preserve"> </w:t>
      </w:r>
      <w:r w:rsidRPr="00BA58CF">
        <w:rPr>
          <w:color w:val="000000"/>
          <w:szCs w:val="22"/>
        </w:rPr>
        <w:t>$23,685,305,718</w:t>
      </w:r>
      <w:r w:rsidRPr="00BA58CF">
        <w:rPr>
          <w:rFonts w:ascii="Calibri" w:hAnsi="Calibri"/>
          <w:color w:val="000000"/>
          <w:szCs w:val="22"/>
        </w:rPr>
        <w:t xml:space="preserve"> </w:t>
      </w:r>
      <w:r>
        <w:rPr>
          <w:color w:val="000000"/>
          <w:szCs w:val="22"/>
        </w:rPr>
        <w:t>and a ratio of 62%.</w:t>
      </w:r>
    </w:p>
    <w:p w:rsidR="0080522C" w:rsidRDefault="0080522C" w:rsidP="00BA58CF">
      <w:pPr>
        <w:rPr>
          <w:color w:val="000000"/>
          <w:szCs w:val="22"/>
        </w:rPr>
      </w:pPr>
    </w:p>
    <w:p w:rsidR="0080522C" w:rsidRDefault="0080522C" w:rsidP="00BA58CF">
      <w:pPr>
        <w:rPr>
          <w:color w:val="000000"/>
          <w:szCs w:val="22"/>
        </w:rPr>
      </w:pPr>
      <w:r>
        <w:rPr>
          <w:color w:val="000000"/>
          <w:szCs w:val="22"/>
        </w:rPr>
        <w:t>In the event of the director’s dream, “aggressive case”, the NPV would decrease to</w:t>
      </w:r>
      <w:r w:rsidRPr="0080522C">
        <w:rPr>
          <w:color w:val="000000"/>
          <w:szCs w:val="22"/>
        </w:rPr>
        <w:t xml:space="preserve"> $12,317,488,338</w:t>
      </w:r>
      <w:r>
        <w:rPr>
          <w:color w:val="000000"/>
          <w:szCs w:val="22"/>
        </w:rPr>
        <w:t>, and the ratio would increase to 78%, which still falls short of the director’s resolution percentage of 80.  However this number represents the best case and is what we hope would happen.</w:t>
      </w:r>
    </w:p>
    <w:p w:rsidR="0080522C" w:rsidRDefault="0080522C" w:rsidP="00BA58CF">
      <w:pPr>
        <w:rPr>
          <w:color w:val="000000"/>
          <w:szCs w:val="22"/>
        </w:rPr>
      </w:pPr>
    </w:p>
    <w:p w:rsidR="0080522C" w:rsidRDefault="0080522C" w:rsidP="00BA58CF">
      <w:pPr>
        <w:rPr>
          <w:color w:val="000000"/>
          <w:szCs w:val="22"/>
        </w:rPr>
      </w:pPr>
      <w:r>
        <w:rPr>
          <w:color w:val="000000"/>
          <w:szCs w:val="22"/>
        </w:rPr>
        <w:t>The State can rescue the fund by applying a 12</w:t>
      </w:r>
      <w:r w:rsidR="00F901BB">
        <w:rPr>
          <w:color w:val="000000"/>
          <w:szCs w:val="22"/>
        </w:rPr>
        <w:t>.2</w:t>
      </w:r>
      <w:r>
        <w:rPr>
          <w:color w:val="000000"/>
          <w:szCs w:val="22"/>
        </w:rPr>
        <w:t xml:space="preserve"> times contribution factor.  This would result in </w:t>
      </w:r>
      <w:r w:rsidR="00F901BB">
        <w:rPr>
          <w:color w:val="000000"/>
          <w:szCs w:val="22"/>
        </w:rPr>
        <w:t xml:space="preserve">a resolution percentage of 80. </w:t>
      </w:r>
    </w:p>
    <w:p w:rsidR="00F901BB" w:rsidRDefault="00F901BB" w:rsidP="00BA58CF">
      <w:pPr>
        <w:rPr>
          <w:color w:val="000000"/>
          <w:szCs w:val="22"/>
        </w:rPr>
      </w:pPr>
    </w:p>
    <w:p w:rsidR="00F901BB" w:rsidRDefault="00F901BB" w:rsidP="00BA58CF">
      <w:pPr>
        <w:rPr>
          <w:color w:val="000000"/>
          <w:szCs w:val="22"/>
        </w:rPr>
      </w:pPr>
      <w:r>
        <w:rPr>
          <w:color w:val="000000"/>
          <w:szCs w:val="22"/>
        </w:rPr>
        <w:t>It is important to note that the Integer function was used in calculation of the number of active teachers, new retirees and number of retirees.  Using the INT function rounds down to the nearest whole number, resulting in a more conservative result than using the ROUND function.</w:t>
      </w:r>
    </w:p>
    <w:p w:rsidR="0080522C" w:rsidRDefault="0080522C" w:rsidP="00BA58CF">
      <w:pPr>
        <w:rPr>
          <w:color w:val="000000"/>
          <w:szCs w:val="22"/>
        </w:rPr>
      </w:pPr>
    </w:p>
    <w:p w:rsidR="0080522C" w:rsidRDefault="0080522C" w:rsidP="00BA58CF">
      <w:pPr>
        <w:rPr>
          <w:color w:val="000000"/>
          <w:szCs w:val="22"/>
        </w:rPr>
      </w:pPr>
      <w:bookmarkStart w:id="0" w:name="_GoBack"/>
      <w:bookmarkEnd w:id="0"/>
    </w:p>
    <w:p w:rsidR="00BA58CF" w:rsidRDefault="00BA58CF" w:rsidP="00BA58CF">
      <w:pPr>
        <w:rPr>
          <w:color w:val="000000"/>
          <w:szCs w:val="22"/>
        </w:rPr>
      </w:pPr>
    </w:p>
    <w:p w:rsidR="00BA58CF" w:rsidRPr="00BA58CF" w:rsidRDefault="00BA58CF" w:rsidP="00BA58CF">
      <w:pPr>
        <w:rPr>
          <w:color w:val="000000"/>
          <w:szCs w:val="22"/>
        </w:rPr>
      </w:pPr>
    </w:p>
    <w:p w:rsidR="00BA58CF" w:rsidRPr="002C51BB" w:rsidRDefault="00BA58CF" w:rsidP="002C51BB">
      <w:pPr>
        <w:rPr>
          <w:color w:val="000000"/>
          <w:szCs w:val="22"/>
        </w:rPr>
      </w:pPr>
    </w:p>
    <w:p w:rsidR="002C51BB" w:rsidRPr="002C51BB" w:rsidRDefault="002C51BB" w:rsidP="002C51BB">
      <w:pPr>
        <w:rPr>
          <w:rFonts w:ascii="Calibri" w:hAnsi="Calibri"/>
          <w:color w:val="000000"/>
          <w:szCs w:val="22"/>
        </w:rPr>
      </w:pPr>
    </w:p>
    <w:p w:rsidR="00F37651" w:rsidRPr="00F358EA" w:rsidRDefault="00F37651" w:rsidP="00F358EA">
      <w:pPr>
        <w:pStyle w:val="BodyText"/>
      </w:pPr>
    </w:p>
    <w:sectPr w:rsidR="00F37651" w:rsidRPr="00F358EA" w:rsidSect="00F37651">
      <w:footerReference w:type="even" r:id="rId7"/>
      <w:footerReference w:type="default" r:id="rId8"/>
      <w:footerReference w:type="first" r:id="rId9"/>
      <w:pgSz w:w="12240" w:h="15840" w:code="1"/>
      <w:pgMar w:top="1440" w:right="1800" w:bottom="1440" w:left="1800" w:header="960" w:footer="96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51BB" w:rsidRDefault="002C51BB">
      <w:r>
        <w:separator/>
      </w:r>
    </w:p>
    <w:p w:rsidR="002C51BB" w:rsidRDefault="002C51BB"/>
  </w:endnote>
  <w:endnote w:type="continuationSeparator" w:id="0">
    <w:p w:rsidR="002C51BB" w:rsidRDefault="002C51BB">
      <w:r>
        <w:continuationSeparator/>
      </w:r>
    </w:p>
    <w:p w:rsidR="002C51BB" w:rsidRDefault="002C51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3B8" w:rsidRDefault="005673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5673B8" w:rsidRDefault="005673B8">
    <w:pPr>
      <w:pStyle w:val="Footer"/>
    </w:pPr>
  </w:p>
  <w:p w:rsidR="005673B8" w:rsidRDefault="005673B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3B8" w:rsidRDefault="005673B8">
    <w:pPr>
      <w:pStyle w:val="Footer"/>
      <w:pBdr>
        <w:top w:val="single" w:sz="6" w:space="2" w:color="auto"/>
      </w:pBdr>
      <w:ind w:left="4080" w:right="4080"/>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rsidR="005673B8" w:rsidRDefault="005673B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3B8" w:rsidRDefault="005673B8">
    <w:pPr>
      <w:pStyle w:val="Footer"/>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51BB" w:rsidRDefault="002C51BB">
      <w:r>
        <w:separator/>
      </w:r>
    </w:p>
    <w:p w:rsidR="002C51BB" w:rsidRDefault="002C51BB"/>
  </w:footnote>
  <w:footnote w:type="continuationSeparator" w:id="0">
    <w:p w:rsidR="002C51BB" w:rsidRDefault="002C51BB">
      <w:r>
        <w:continuationSeparator/>
      </w:r>
    </w:p>
    <w:p w:rsidR="002C51BB" w:rsidRDefault="002C51BB"/>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1BB"/>
    <w:rsid w:val="000D4049"/>
    <w:rsid w:val="002C51BB"/>
    <w:rsid w:val="005673B8"/>
    <w:rsid w:val="0080522C"/>
    <w:rsid w:val="00BA58CF"/>
    <w:rsid w:val="00F358EA"/>
    <w:rsid w:val="00F37651"/>
    <w:rsid w:val="00F90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6355899-54EC-4B60-BE89-767E4F02D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8EA"/>
    <w:rPr>
      <w:rFonts w:asciiTheme="minorHAnsi" w:hAnsiTheme="minorHAnsi"/>
      <w:sz w:val="22"/>
    </w:rPr>
  </w:style>
  <w:style w:type="paragraph" w:styleId="Heading1">
    <w:name w:val="heading 1"/>
    <w:basedOn w:val="Normal"/>
    <w:next w:val="BodyText"/>
    <w:qFormat/>
    <w:rsid w:val="00F358EA"/>
    <w:pPr>
      <w:spacing w:after="60"/>
      <w:outlineLvl w:val="0"/>
    </w:pPr>
    <w:rPr>
      <w:rFonts w:asciiTheme="majorHAnsi" w:hAnsiTheme="majorHAnsi"/>
      <w:b/>
      <w:caps/>
      <w:sz w:val="18"/>
    </w:rPr>
  </w:style>
  <w:style w:type="paragraph" w:styleId="Heading2">
    <w:name w:val="heading 2"/>
    <w:basedOn w:val="Normal"/>
    <w:next w:val="Normal"/>
    <w:unhideWhenUsed/>
    <w:qFormat/>
    <w:rsid w:val="00F358EA"/>
    <w:pPr>
      <w:outlineLvl w:val="1"/>
    </w:pPr>
    <w:rPr>
      <w:caps/>
      <w:sz w:val="18"/>
    </w:rPr>
  </w:style>
  <w:style w:type="paragraph" w:styleId="Heading3">
    <w:name w:val="heading 3"/>
    <w:basedOn w:val="Normal"/>
    <w:next w:val="BodyText"/>
    <w:semiHidden/>
    <w:unhideWhenUsed/>
    <w:rsid w:val="00F37651"/>
    <w:pPr>
      <w:keepNext/>
      <w:keepLines/>
      <w:spacing w:after="240" w:line="240" w:lineRule="atLeast"/>
      <w:outlineLvl w:val="2"/>
    </w:pPr>
    <w:rPr>
      <w:i/>
      <w:kern w:val="20"/>
    </w:rPr>
  </w:style>
  <w:style w:type="paragraph" w:styleId="Heading4">
    <w:name w:val="heading 4"/>
    <w:basedOn w:val="Normal"/>
    <w:next w:val="BodyText"/>
    <w:semiHidden/>
    <w:unhideWhenUsed/>
    <w:qFormat/>
    <w:rsid w:val="00F37651"/>
    <w:pPr>
      <w:keepNext/>
      <w:keepLines/>
      <w:spacing w:line="240" w:lineRule="atLeast"/>
      <w:outlineLvl w:val="3"/>
    </w:pPr>
    <w:rPr>
      <w:caps/>
      <w:kern w:val="20"/>
      <w:sz w:val="18"/>
    </w:rPr>
  </w:style>
  <w:style w:type="paragraph" w:styleId="Heading5">
    <w:name w:val="heading 5"/>
    <w:basedOn w:val="Normal"/>
    <w:next w:val="BodyText"/>
    <w:semiHidden/>
    <w:unhideWhenUsed/>
    <w:qFormat/>
    <w:rsid w:val="00F37651"/>
    <w:pPr>
      <w:keepNext/>
      <w:keepLines/>
      <w:spacing w:line="240" w:lineRule="atLeast"/>
      <w:outlineLvl w:val="4"/>
    </w:pPr>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F358EA"/>
    <w:pPr>
      <w:spacing w:before="240"/>
      <w:ind w:firstLine="720"/>
    </w:pPr>
  </w:style>
  <w:style w:type="paragraph" w:styleId="Closing">
    <w:name w:val="Closing"/>
    <w:basedOn w:val="Normal"/>
    <w:next w:val="Normal"/>
    <w:semiHidden/>
    <w:rsid w:val="00F37651"/>
    <w:pPr>
      <w:spacing w:line="220" w:lineRule="atLeast"/>
    </w:pPr>
  </w:style>
  <w:style w:type="paragraph" w:styleId="Footer">
    <w:name w:val="footer"/>
    <w:basedOn w:val="Normal"/>
    <w:semiHidden/>
    <w:rsid w:val="005673B8"/>
    <w:pPr>
      <w:keepLines/>
      <w:tabs>
        <w:tab w:val="center" w:pos="4320"/>
        <w:tab w:val="right" w:pos="8640"/>
      </w:tabs>
      <w:spacing w:before="600" w:line="240" w:lineRule="atLeast"/>
      <w:ind w:right="-240"/>
      <w:jc w:val="center"/>
    </w:pPr>
    <w:rPr>
      <w:kern w:val="18"/>
    </w:rPr>
  </w:style>
  <w:style w:type="paragraph" w:styleId="Header">
    <w:name w:val="header"/>
    <w:basedOn w:val="Normal"/>
    <w:semiHidden/>
    <w:rsid w:val="005673B8"/>
    <w:pPr>
      <w:keepLines/>
      <w:tabs>
        <w:tab w:val="center" w:pos="4320"/>
        <w:tab w:val="right" w:pos="8640"/>
      </w:tabs>
      <w:spacing w:after="660" w:line="240" w:lineRule="atLeast"/>
      <w:jc w:val="center"/>
    </w:pPr>
    <w:rPr>
      <w:caps/>
      <w:kern w:val="18"/>
      <w:sz w:val="18"/>
    </w:rPr>
  </w:style>
  <w:style w:type="paragraph" w:styleId="MessageHeader">
    <w:name w:val="Message Header"/>
    <w:basedOn w:val="BodyText"/>
    <w:semiHidden/>
    <w:rsid w:val="00F37651"/>
    <w:pPr>
      <w:keepLines/>
      <w:spacing w:after="120"/>
      <w:ind w:left="1080" w:hanging="1080"/>
    </w:pPr>
    <w:rPr>
      <w:caps/>
      <w:sz w:val="18"/>
    </w:rPr>
  </w:style>
  <w:style w:type="paragraph" w:styleId="NormalIndent">
    <w:name w:val="Normal Indent"/>
    <w:basedOn w:val="Normal"/>
    <w:semiHidden/>
    <w:rsid w:val="00F37651"/>
    <w:pPr>
      <w:ind w:left="720"/>
    </w:pPr>
  </w:style>
  <w:style w:type="character" w:styleId="PageNumber">
    <w:name w:val="page number"/>
    <w:semiHidden/>
    <w:rsid w:val="00F37651"/>
  </w:style>
  <w:style w:type="paragraph" w:styleId="Signature">
    <w:name w:val="Signature"/>
    <w:basedOn w:val="BodyText"/>
    <w:next w:val="Normal"/>
    <w:semiHidden/>
    <w:rsid w:val="00F37651"/>
    <w:pPr>
      <w:keepNext/>
      <w:keepLines/>
      <w:spacing w:before="660"/>
    </w:pPr>
  </w:style>
  <w:style w:type="character" w:customStyle="1" w:styleId="BodyTextChar">
    <w:name w:val="Body Text Char"/>
    <w:basedOn w:val="DefaultParagraphFont"/>
    <w:link w:val="BodyText"/>
    <w:rsid w:val="00F358EA"/>
    <w:rPr>
      <w:rFonts w:asciiTheme="minorHAnsi" w:hAnsiTheme="minorHAnsi"/>
      <w:sz w:val="22"/>
    </w:rPr>
  </w:style>
  <w:style w:type="paragraph" w:styleId="BalloonText">
    <w:name w:val="Balloon Text"/>
    <w:basedOn w:val="Normal"/>
    <w:link w:val="BalloonTextChar"/>
    <w:uiPriority w:val="99"/>
    <w:semiHidden/>
    <w:unhideWhenUsed/>
    <w:rsid w:val="000D4049"/>
    <w:rPr>
      <w:rFonts w:ascii="Tahoma" w:hAnsi="Tahoma" w:cs="Tahoma"/>
      <w:sz w:val="16"/>
      <w:szCs w:val="16"/>
    </w:rPr>
  </w:style>
  <w:style w:type="character" w:customStyle="1" w:styleId="BalloonTextChar">
    <w:name w:val="Balloon Text Char"/>
    <w:basedOn w:val="DefaultParagraphFont"/>
    <w:link w:val="BalloonText"/>
    <w:uiPriority w:val="99"/>
    <w:semiHidden/>
    <w:rsid w:val="000D4049"/>
    <w:rPr>
      <w:rFonts w:ascii="Tahoma" w:hAnsi="Tahoma" w:cs="Tahoma"/>
      <w:sz w:val="16"/>
      <w:szCs w:val="16"/>
    </w:rPr>
  </w:style>
  <w:style w:type="paragraph" w:styleId="Title">
    <w:name w:val="Title"/>
    <w:basedOn w:val="Normal"/>
    <w:next w:val="Normal"/>
    <w:link w:val="TitleChar"/>
    <w:uiPriority w:val="10"/>
    <w:unhideWhenUsed/>
    <w:qFormat/>
    <w:rsid w:val="005673B8"/>
    <w:pPr>
      <w:pBdr>
        <w:top w:val="double" w:sz="6" w:space="8" w:color="404040" w:themeColor="text1" w:themeTint="BF"/>
        <w:bottom w:val="double" w:sz="6" w:space="8" w:color="404040" w:themeColor="text1" w:themeTint="BF"/>
      </w:pBdr>
      <w:spacing w:after="200"/>
      <w:jc w:val="center"/>
    </w:pPr>
    <w:rPr>
      <w:rFonts w:asciiTheme="majorHAnsi" w:hAnsiTheme="majorHAnsi"/>
      <w:b/>
      <w:caps/>
      <w:spacing w:val="20"/>
      <w:sz w:val="18"/>
    </w:rPr>
  </w:style>
  <w:style w:type="character" w:customStyle="1" w:styleId="TitleChar">
    <w:name w:val="Title Char"/>
    <w:basedOn w:val="DefaultParagraphFont"/>
    <w:link w:val="Title"/>
    <w:uiPriority w:val="10"/>
    <w:rsid w:val="00F358EA"/>
    <w:rPr>
      <w:rFonts w:asciiTheme="majorHAnsi" w:hAnsiTheme="majorHAnsi"/>
      <w:b/>
      <w:caps/>
      <w:spacing w:val="20"/>
      <w:sz w:val="18"/>
    </w:rPr>
  </w:style>
  <w:style w:type="table" w:styleId="TableGrid">
    <w:name w:val="Table Grid"/>
    <w:basedOn w:val="TableNormal"/>
    <w:uiPriority w:val="59"/>
    <w:rsid w:val="005673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673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088914">
      <w:bodyDiv w:val="1"/>
      <w:marLeft w:val="0"/>
      <w:marRight w:val="0"/>
      <w:marTop w:val="0"/>
      <w:marBottom w:val="0"/>
      <w:divBdr>
        <w:top w:val="none" w:sz="0" w:space="0" w:color="auto"/>
        <w:left w:val="none" w:sz="0" w:space="0" w:color="auto"/>
        <w:bottom w:val="none" w:sz="0" w:space="0" w:color="auto"/>
        <w:right w:val="none" w:sz="0" w:space="0" w:color="auto"/>
      </w:divBdr>
    </w:div>
    <w:div w:id="948585263">
      <w:bodyDiv w:val="1"/>
      <w:marLeft w:val="0"/>
      <w:marRight w:val="0"/>
      <w:marTop w:val="0"/>
      <w:marBottom w:val="0"/>
      <w:divBdr>
        <w:top w:val="none" w:sz="0" w:space="0" w:color="auto"/>
        <w:left w:val="none" w:sz="0" w:space="0" w:color="auto"/>
        <w:bottom w:val="none" w:sz="0" w:space="0" w:color="auto"/>
        <w:right w:val="none" w:sz="0" w:space="0" w:color="auto"/>
      </w:divBdr>
    </w:div>
    <w:div w:id="131860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dchan05\AppData\Roaming\Microsoft\Templates\Memo%20(elega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8B553395E2245699DAB23C4E591EF9F"/>
        <w:category>
          <w:name w:val="General"/>
          <w:gallery w:val="placeholder"/>
        </w:category>
        <w:types>
          <w:type w:val="bbPlcHdr"/>
        </w:types>
        <w:behaviors>
          <w:behavior w:val="content"/>
        </w:behaviors>
        <w:guid w:val="{E33F0298-8265-4B9F-8B85-7CC9DBF0127D}"/>
      </w:docPartPr>
      <w:docPartBody>
        <w:p w:rsidR="004342BB" w:rsidRDefault="004342BB">
          <w:pPr>
            <w:pStyle w:val="98B553395E2245699DAB23C4E591EF9F"/>
          </w:pPr>
          <w:r w:rsidRPr="005673B8">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2BB"/>
    <w:rsid w:val="00434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A277BE10E941C3B2111963D79324E4">
    <w:name w:val="41A277BE10E941C3B2111963D79324E4"/>
  </w:style>
  <w:style w:type="paragraph" w:customStyle="1" w:styleId="3D5931134281413B9EB79782FA33C949">
    <w:name w:val="3D5931134281413B9EB79782FA33C949"/>
  </w:style>
  <w:style w:type="paragraph" w:customStyle="1" w:styleId="EFF30BFCB47E4CCA85A82B932DB0D357">
    <w:name w:val="EFF30BFCB47E4CCA85A82B932DB0D357"/>
  </w:style>
  <w:style w:type="paragraph" w:customStyle="1" w:styleId="98B553395E2245699DAB23C4E591EF9F">
    <w:name w:val="98B553395E2245699DAB23C4E591EF9F"/>
  </w:style>
  <w:style w:type="paragraph" w:customStyle="1" w:styleId="4F6252EB317F4383BA6E5EE77781F255">
    <w:name w:val="4F6252EB317F4383BA6E5EE77781F255"/>
  </w:style>
  <w:style w:type="paragraph" w:customStyle="1" w:styleId="1CCF4CCFC0C0465480CB2B1CF3340FB8">
    <w:name w:val="1CCF4CCFC0C0465480CB2B1CF3340F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mo">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6421624-DA34-4587-B1D2-19BD84B16E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Memo (elegant)</Template>
  <TotalTime>66</TotalTime>
  <Pages>1</Pages>
  <Words>229</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Memo (Elegant design)</vt:lpstr>
    </vt:vector>
  </TitlesOfParts>
  <Company/>
  <LinksUpToDate>false</LinksUpToDate>
  <CharactersWithSpaces>1373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(Elegant design)</dc:title>
  <dc:creator>Chandler,Christopher Douglas</dc:creator>
  <cp:keywords/>
  <cp:lastModifiedBy>Chandler,Christopher Douglas</cp:lastModifiedBy>
  <cp:revision>2</cp:revision>
  <dcterms:created xsi:type="dcterms:W3CDTF">2017-06-22T16:23:00Z</dcterms:created>
  <dcterms:modified xsi:type="dcterms:W3CDTF">2017-06-23T14:48:00Z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TC010129231033</vt:lpwstr>
  </property>
</Properties>
</file>