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651" w:rsidRDefault="000D4049" w:rsidP="005673B8">
      <w:pPr>
        <w:pStyle w:val="Title"/>
      </w:pPr>
      <w:r>
        <w:t xml:space="preserve">interoffice </w:t>
      </w:r>
      <w:r w:rsidRPr="005673B8">
        <w:t>memorandum</w:t>
      </w:r>
    </w:p>
    <w:tbl>
      <w:tblPr>
        <w:tblW w:w="5000" w:type="pct"/>
        <w:tblCellMar>
          <w:left w:w="0" w:type="dxa"/>
          <w:right w:w="0" w:type="dxa"/>
        </w:tblCellMar>
        <w:tblLook w:val="04A0" w:firstRow="1" w:lastRow="0" w:firstColumn="1" w:lastColumn="0" w:noHBand="0" w:noVBand="1"/>
      </w:tblPr>
      <w:tblGrid>
        <w:gridCol w:w="1351"/>
        <w:gridCol w:w="7289"/>
      </w:tblGrid>
      <w:tr w:rsidR="005673B8" w:rsidTr="005673B8">
        <w:trPr>
          <w:cantSplit/>
          <w:trHeight w:val="288"/>
        </w:trPr>
        <w:tc>
          <w:tcPr>
            <w:tcW w:w="1368" w:type="dxa"/>
          </w:tcPr>
          <w:p w:rsidR="005673B8" w:rsidRPr="005673B8" w:rsidRDefault="005673B8" w:rsidP="005673B8">
            <w:pPr>
              <w:pStyle w:val="Heading1"/>
            </w:pPr>
            <w:r w:rsidRPr="005673B8">
              <w:t>to:</w:t>
            </w:r>
          </w:p>
        </w:tc>
        <w:tc>
          <w:tcPr>
            <w:tcW w:w="7488" w:type="dxa"/>
          </w:tcPr>
          <w:p w:rsidR="005673B8" w:rsidRPr="00F358EA" w:rsidRDefault="00F7795D" w:rsidP="00F7795D">
            <w:pPr>
              <w:pStyle w:val="Heading2"/>
            </w:pPr>
            <w:r>
              <w:t xml:space="preserve">the philadephia association of boutique hotels </w:t>
            </w:r>
          </w:p>
        </w:tc>
      </w:tr>
      <w:tr w:rsidR="005673B8" w:rsidTr="005673B8">
        <w:trPr>
          <w:cantSplit/>
          <w:trHeight w:val="288"/>
        </w:trPr>
        <w:tc>
          <w:tcPr>
            <w:tcW w:w="1368" w:type="dxa"/>
          </w:tcPr>
          <w:p w:rsidR="005673B8" w:rsidRPr="005673B8" w:rsidRDefault="005673B8" w:rsidP="005673B8">
            <w:pPr>
              <w:pStyle w:val="Heading1"/>
            </w:pPr>
            <w:r w:rsidRPr="005673B8">
              <w:t>from:</w:t>
            </w:r>
          </w:p>
        </w:tc>
        <w:tc>
          <w:tcPr>
            <w:tcW w:w="7488" w:type="dxa"/>
          </w:tcPr>
          <w:p w:rsidR="005673B8" w:rsidRPr="00F358EA" w:rsidRDefault="00F7795D" w:rsidP="00F7795D">
            <w:pPr>
              <w:pStyle w:val="Heading2"/>
            </w:pPr>
            <w:r>
              <w:t>Group 4</w:t>
            </w:r>
          </w:p>
        </w:tc>
      </w:tr>
      <w:tr w:rsidR="005673B8" w:rsidTr="005673B8">
        <w:trPr>
          <w:cantSplit/>
          <w:trHeight w:val="288"/>
        </w:trPr>
        <w:tc>
          <w:tcPr>
            <w:tcW w:w="1368" w:type="dxa"/>
          </w:tcPr>
          <w:p w:rsidR="005673B8" w:rsidRPr="005673B8" w:rsidRDefault="005673B8" w:rsidP="005673B8">
            <w:pPr>
              <w:pStyle w:val="Heading1"/>
            </w:pPr>
            <w:r w:rsidRPr="005673B8">
              <w:t>subject:</w:t>
            </w:r>
          </w:p>
        </w:tc>
        <w:tc>
          <w:tcPr>
            <w:tcW w:w="7488" w:type="dxa"/>
          </w:tcPr>
          <w:p w:rsidR="005673B8" w:rsidRPr="00F358EA" w:rsidRDefault="00F7795D" w:rsidP="00F7795D">
            <w:pPr>
              <w:pStyle w:val="Heading2"/>
            </w:pPr>
            <w:r>
              <w:t>Data Analytics of Boutique Hotel reservations</w:t>
            </w:r>
          </w:p>
        </w:tc>
      </w:tr>
      <w:tr w:rsidR="005673B8" w:rsidTr="005673B8">
        <w:trPr>
          <w:cantSplit/>
          <w:trHeight w:val="288"/>
        </w:trPr>
        <w:tc>
          <w:tcPr>
            <w:tcW w:w="1368" w:type="dxa"/>
          </w:tcPr>
          <w:p w:rsidR="005673B8" w:rsidRPr="005673B8" w:rsidRDefault="005673B8" w:rsidP="005673B8">
            <w:pPr>
              <w:pStyle w:val="Heading1"/>
            </w:pPr>
            <w:r w:rsidRPr="005673B8">
              <w:t>date:</w:t>
            </w:r>
          </w:p>
        </w:tc>
        <w:sdt>
          <w:sdtPr>
            <w:alias w:val="Date"/>
            <w:tag w:val="Date"/>
            <w:id w:val="85081685"/>
            <w:placeholder>
              <w:docPart w:val="1C5BFF33447949B896BAA5A98AA97626"/>
            </w:placeholder>
            <w:date w:fullDate="2017-06-29T00:00:00Z">
              <w:dateFormat w:val="MMMM d, yyyy"/>
              <w:lid w:val="en-US"/>
              <w:storeMappedDataAs w:val="dateTime"/>
              <w:calendar w:val="gregorian"/>
            </w:date>
          </w:sdtPr>
          <w:sdtEndPr/>
          <w:sdtContent>
            <w:tc>
              <w:tcPr>
                <w:tcW w:w="7488" w:type="dxa"/>
              </w:tcPr>
              <w:p w:rsidR="005673B8" w:rsidRPr="00F358EA" w:rsidRDefault="00F7795D" w:rsidP="00F358EA">
                <w:pPr>
                  <w:pStyle w:val="Heading2"/>
                </w:pPr>
                <w:r>
                  <w:t>June 29, 2017</w:t>
                </w:r>
              </w:p>
            </w:tc>
          </w:sdtContent>
        </w:sdt>
      </w:tr>
      <w:tr w:rsidR="005673B8" w:rsidTr="005673B8">
        <w:trPr>
          <w:cantSplit/>
          <w:trHeight w:val="288"/>
        </w:trPr>
        <w:tc>
          <w:tcPr>
            <w:tcW w:w="1368" w:type="dxa"/>
          </w:tcPr>
          <w:p w:rsidR="005673B8" w:rsidRPr="005673B8" w:rsidRDefault="005673B8" w:rsidP="005673B8">
            <w:pPr>
              <w:pStyle w:val="Heading1"/>
            </w:pPr>
            <w:r w:rsidRPr="005673B8">
              <w:t>cc:</w:t>
            </w:r>
          </w:p>
        </w:tc>
        <w:tc>
          <w:tcPr>
            <w:tcW w:w="7488" w:type="dxa"/>
          </w:tcPr>
          <w:p w:rsidR="005673B8" w:rsidRPr="00F358EA" w:rsidRDefault="00F7795D" w:rsidP="00F7795D">
            <w:pPr>
              <w:pStyle w:val="Heading2"/>
            </w:pPr>
            <w:r>
              <w:t xml:space="preserve">Professor Reinhardt </w:t>
            </w:r>
          </w:p>
        </w:tc>
      </w:tr>
      <w:tr w:rsidR="005673B8" w:rsidTr="005673B8">
        <w:trPr>
          <w:cantSplit/>
          <w:trHeight w:val="288"/>
        </w:trPr>
        <w:tc>
          <w:tcPr>
            <w:tcW w:w="1368" w:type="dxa"/>
            <w:tcBorders>
              <w:bottom w:val="single" w:sz="4" w:space="0" w:color="404040" w:themeColor="text1" w:themeTint="BF"/>
            </w:tcBorders>
          </w:tcPr>
          <w:p w:rsidR="005673B8" w:rsidRPr="005673B8" w:rsidRDefault="005673B8" w:rsidP="005673B8">
            <w:pPr>
              <w:pStyle w:val="Heading1"/>
              <w:rPr>
                <w:b w:val="0"/>
              </w:rPr>
            </w:pPr>
          </w:p>
        </w:tc>
        <w:tc>
          <w:tcPr>
            <w:tcW w:w="7488" w:type="dxa"/>
            <w:tcBorders>
              <w:bottom w:val="single" w:sz="4" w:space="0" w:color="404040" w:themeColor="text1" w:themeTint="BF"/>
            </w:tcBorders>
          </w:tcPr>
          <w:p w:rsidR="005673B8" w:rsidRDefault="005673B8" w:rsidP="005673B8">
            <w:pPr>
              <w:pStyle w:val="Heading1"/>
            </w:pPr>
          </w:p>
        </w:tc>
      </w:tr>
    </w:tbl>
    <w:p w:rsidR="00F37651" w:rsidRDefault="00F7795D" w:rsidP="00F358EA">
      <w:pPr>
        <w:pStyle w:val="BodyText"/>
      </w:pPr>
      <w:r>
        <w:t xml:space="preserve">Due to the inception of online marketplaces, financial pressure has been put on boutique hotels. In order to better understand the Philadelphia Association of Boutique Hotels customer base we have conducted research in order to focus spending on the correct geographic areas. We have recommendations based on the data provided in order to determine how the marketing budget should be allocated. </w:t>
      </w:r>
    </w:p>
    <w:p w:rsidR="00D2206D" w:rsidRDefault="006171F3" w:rsidP="00F358EA">
      <w:pPr>
        <w:pStyle w:val="BodyText"/>
      </w:pPr>
      <w:r>
        <w:t>Out of the 5,000</w:t>
      </w:r>
      <w:r w:rsidR="001D0C2B">
        <w:t xml:space="preserve"> customers given in the Country </w:t>
      </w:r>
      <w:r>
        <w:t xml:space="preserve">Gender sheet only 149 customers are from </w:t>
      </w:r>
      <w:r w:rsidR="001D0C2B">
        <w:t xml:space="preserve">North America. In other words, only 3% of the customer base is from North America. </w:t>
      </w:r>
      <w:r w:rsidR="00D2206D">
        <w:t>Therefore, the focus of the marketing campaign should not be geared towards North Americans. The bulk of the marketing campaign should be focused towards the countries China (19%), Indonesia (10%), and Russia (6%) because together the</w:t>
      </w:r>
      <w:r w:rsidR="006D7CE2">
        <w:t xml:space="preserve">y create 36% of the customer base. </w:t>
      </w:r>
    </w:p>
    <w:p w:rsidR="00B870D5" w:rsidRDefault="00B870D5" w:rsidP="00B870D5">
      <w:pPr>
        <w:pStyle w:val="BodyText"/>
      </w:pPr>
      <w:r>
        <w:t xml:space="preserve">The gender base is not particularly skewed in any way. There is approximately a 50:50 breakdown in the gender ratio. </w:t>
      </w:r>
    </w:p>
    <w:p w:rsidR="00B870D5" w:rsidRDefault="00B870D5" w:rsidP="00F358EA">
      <w:pPr>
        <w:pStyle w:val="BodyText"/>
      </w:pPr>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390525</wp:posOffset>
            </wp:positionV>
            <wp:extent cx="2800350" cy="2495550"/>
            <wp:effectExtent l="0" t="0" r="0" b="0"/>
            <wp:wrapTight wrapText="bothSides">
              <wp:wrapPolygon edited="0">
                <wp:start x="0" y="0"/>
                <wp:lineTo x="0" y="21435"/>
                <wp:lineTo x="21453" y="21435"/>
                <wp:lineTo x="21453"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-676275</wp:posOffset>
            </wp:positionH>
            <wp:positionV relativeFrom="paragraph">
              <wp:posOffset>342900</wp:posOffset>
            </wp:positionV>
            <wp:extent cx="3124200" cy="2600325"/>
            <wp:effectExtent l="0" t="0" r="0" b="9525"/>
            <wp:wrapTight wrapText="bothSides">
              <wp:wrapPolygon edited="0">
                <wp:start x="0" y="0"/>
                <wp:lineTo x="0" y="21521"/>
                <wp:lineTo x="21468" y="21521"/>
                <wp:lineTo x="21468" y="0"/>
                <wp:lineTo x="0" y="0"/>
              </wp:wrapPolygon>
            </wp:wrapTight>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p>
    <w:p w:rsidR="00B870D5" w:rsidRDefault="00B870D5" w:rsidP="00F358EA">
      <w:pPr>
        <w:pStyle w:val="BodyText"/>
      </w:pPr>
    </w:p>
    <w:p w:rsidR="006171F3" w:rsidRDefault="00D2206D" w:rsidP="00F358EA">
      <w:pPr>
        <w:pStyle w:val="BodyText"/>
      </w:pPr>
      <w:r>
        <w:t xml:space="preserve"> </w:t>
      </w:r>
      <w:r w:rsidR="003F5E26">
        <w:t xml:space="preserve">During the first and third quarter there is a significant increase in the utilization of rooms as compared to the second and fourth quarter. This is a correlation between the peak family travel times. Advertising campaigns should be focused towards the end of the second and fourth quarter to </w:t>
      </w:r>
      <w:r w:rsidR="003F5E26">
        <w:lastRenderedPageBreak/>
        <w:t xml:space="preserve">target the peak travel times. </w:t>
      </w:r>
      <w:r w:rsidR="00FC16E3">
        <w:t>Specifically, January and August yielded the highest utilization rate</w:t>
      </w:r>
      <w:r w:rsidR="007C55D5">
        <w:t xml:space="preserve"> </w:t>
      </w:r>
      <w:r w:rsidR="00707625">
        <w:rPr>
          <w:noProof/>
        </w:rPr>
        <w:drawing>
          <wp:anchor distT="0" distB="0" distL="114300" distR="114300" simplePos="0" relativeHeight="251660288" behindDoc="1" locked="0" layoutInCell="1" allowOverlap="1">
            <wp:simplePos x="0" y="0"/>
            <wp:positionH relativeFrom="column">
              <wp:posOffset>-628650</wp:posOffset>
            </wp:positionH>
            <wp:positionV relativeFrom="paragraph">
              <wp:posOffset>485775</wp:posOffset>
            </wp:positionV>
            <wp:extent cx="3181350" cy="1819275"/>
            <wp:effectExtent l="0" t="0" r="0" b="9525"/>
            <wp:wrapThrough wrapText="bothSides">
              <wp:wrapPolygon edited="0">
                <wp:start x="0" y="0"/>
                <wp:lineTo x="0" y="21487"/>
                <wp:lineTo x="21471" y="21487"/>
                <wp:lineTo x="21471" y="0"/>
                <wp:lineTo x="0" y="0"/>
              </wp:wrapPolygon>
            </wp:wrapThrough>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707625">
        <w:rPr>
          <w:noProof/>
        </w:rPr>
        <w:drawing>
          <wp:anchor distT="0" distB="0" distL="114300" distR="114300" simplePos="0" relativeHeight="251661312" behindDoc="1" locked="0" layoutInCell="1" allowOverlap="1">
            <wp:simplePos x="0" y="0"/>
            <wp:positionH relativeFrom="margin">
              <wp:posOffset>2733675</wp:posOffset>
            </wp:positionH>
            <wp:positionV relativeFrom="paragraph">
              <wp:posOffset>457200</wp:posOffset>
            </wp:positionV>
            <wp:extent cx="3248025" cy="1809750"/>
            <wp:effectExtent l="0" t="0" r="9525" b="0"/>
            <wp:wrapTight wrapText="bothSides">
              <wp:wrapPolygon edited="0">
                <wp:start x="0" y="0"/>
                <wp:lineTo x="0" y="21373"/>
                <wp:lineTo x="21537" y="21373"/>
                <wp:lineTo x="21537" y="0"/>
                <wp:lineTo x="0" y="0"/>
              </wp:wrapPolygon>
            </wp:wrapTight>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7C55D5">
        <w:t xml:space="preserve">confirming the concept that family travel is highest during these months. </w:t>
      </w:r>
    </w:p>
    <w:p w:rsidR="00707625" w:rsidRDefault="00707625" w:rsidP="00F358EA">
      <w:pPr>
        <w:pStyle w:val="BodyText"/>
      </w:pPr>
    </w:p>
    <w:p w:rsidR="00BC728D" w:rsidRDefault="00BC728D" w:rsidP="00F358EA">
      <w:pPr>
        <w:pStyle w:val="BodyText"/>
      </w:pPr>
      <w:r>
        <w:t xml:space="preserve">The pet friendly trend has been relatively steady over the years. However, recent years have shown a slight decline in customers utilizing pet friendly rooms. </w:t>
      </w:r>
      <w:r w:rsidR="00435F9B">
        <w:t>Marketing strategies should not change based off the findings of pet friendly rooms. The trend fo</w:t>
      </w:r>
      <w:r w:rsidR="00433D04">
        <w:t>r smoking rooms is on the rise yet, the graph shows there to be a decrease in smoking rooms for the 30 years old age group</w:t>
      </w:r>
      <w:r w:rsidR="00DF00F1">
        <w:t xml:space="preserve">. Marketing strategies should be geared to </w:t>
      </w:r>
      <w:r w:rsidR="00433D04">
        <w:t>decrease the amount of smoking rooms.</w:t>
      </w:r>
      <w:bookmarkStart w:id="0" w:name="_GoBack"/>
      <w:bookmarkEnd w:id="0"/>
      <w:r w:rsidR="00DF00F1">
        <w:t xml:space="preserve">  </w:t>
      </w:r>
    </w:p>
    <w:p w:rsidR="00BC728D" w:rsidRDefault="004C4D09" w:rsidP="00F358EA">
      <w:pPr>
        <w:pStyle w:val="BodyText"/>
      </w:pPr>
      <w:r>
        <w:rPr>
          <w:noProof/>
        </w:rPr>
        <w:drawing>
          <wp:anchor distT="0" distB="0" distL="114300" distR="114300" simplePos="0" relativeHeight="251663360" behindDoc="1" locked="0" layoutInCell="1" allowOverlap="1">
            <wp:simplePos x="0" y="0"/>
            <wp:positionH relativeFrom="column">
              <wp:posOffset>2609850</wp:posOffset>
            </wp:positionH>
            <wp:positionV relativeFrom="paragraph">
              <wp:posOffset>509270</wp:posOffset>
            </wp:positionV>
            <wp:extent cx="3657600" cy="1933575"/>
            <wp:effectExtent l="0" t="0" r="0" b="9525"/>
            <wp:wrapTight wrapText="bothSides">
              <wp:wrapPolygon edited="0">
                <wp:start x="0" y="0"/>
                <wp:lineTo x="0" y="21494"/>
                <wp:lineTo x="21488" y="21494"/>
                <wp:lineTo x="21488" y="0"/>
                <wp:lineTo x="0" y="0"/>
              </wp:wrapPolygon>
            </wp:wrapTight>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p>
    <w:p w:rsidR="00BC728D" w:rsidRDefault="004C4D09" w:rsidP="00F358EA">
      <w:pPr>
        <w:pStyle w:val="BodyText"/>
      </w:pPr>
      <w:r>
        <w:rPr>
          <w:noProof/>
        </w:rPr>
        <w:drawing>
          <wp:anchor distT="0" distB="0" distL="114300" distR="114300" simplePos="0" relativeHeight="251662336" behindDoc="1" locked="0" layoutInCell="1" allowOverlap="1">
            <wp:simplePos x="0" y="0"/>
            <wp:positionH relativeFrom="column">
              <wp:posOffset>-914400</wp:posOffset>
            </wp:positionH>
            <wp:positionV relativeFrom="paragraph">
              <wp:posOffset>161925</wp:posOffset>
            </wp:positionV>
            <wp:extent cx="3190875" cy="2028825"/>
            <wp:effectExtent l="0" t="0" r="9525" b="9525"/>
            <wp:wrapTight wrapText="bothSides">
              <wp:wrapPolygon edited="0">
                <wp:start x="0" y="0"/>
                <wp:lineTo x="0" y="21499"/>
                <wp:lineTo x="21536" y="21499"/>
                <wp:lineTo x="21536" y="0"/>
                <wp:lineTo x="0" y="0"/>
              </wp:wrapPolygon>
            </wp:wrapTight>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rsidR="00BC728D" w:rsidRDefault="00BC728D" w:rsidP="00F358EA">
      <w:pPr>
        <w:pStyle w:val="BodyText"/>
      </w:pPr>
    </w:p>
    <w:p w:rsidR="00BC728D" w:rsidRDefault="00BC728D" w:rsidP="00F358EA">
      <w:pPr>
        <w:pStyle w:val="BodyText"/>
      </w:pPr>
    </w:p>
    <w:p w:rsidR="00BC728D" w:rsidRDefault="00BC728D" w:rsidP="00F358EA">
      <w:pPr>
        <w:pStyle w:val="BodyText"/>
      </w:pPr>
    </w:p>
    <w:p w:rsidR="00BC728D" w:rsidRPr="00F358EA" w:rsidRDefault="00BC728D" w:rsidP="00F358EA">
      <w:pPr>
        <w:pStyle w:val="BodyText"/>
      </w:pPr>
    </w:p>
    <w:sectPr w:rsidR="00BC728D" w:rsidRPr="00F358EA" w:rsidSect="00F37651">
      <w:footerReference w:type="even" r:id="rId13"/>
      <w:footerReference w:type="default" r:id="rId14"/>
      <w:footerReference w:type="first" r:id="rId15"/>
      <w:pgSz w:w="12240" w:h="15840" w:code="1"/>
      <w:pgMar w:top="1440" w:right="1800" w:bottom="1440" w:left="1800" w:header="960" w:footer="96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95D" w:rsidRDefault="00F7795D">
      <w:r>
        <w:separator/>
      </w:r>
    </w:p>
    <w:p w:rsidR="00F7795D" w:rsidRDefault="00F7795D"/>
  </w:endnote>
  <w:endnote w:type="continuationSeparator" w:id="0">
    <w:p w:rsidR="00F7795D" w:rsidRDefault="00F7795D">
      <w:r>
        <w:continuationSeparator/>
      </w:r>
    </w:p>
    <w:p w:rsidR="00F7795D" w:rsidRDefault="00F779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3B8" w:rsidRDefault="005673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5673B8" w:rsidRDefault="005673B8">
    <w:pPr>
      <w:pStyle w:val="Footer"/>
    </w:pPr>
  </w:p>
  <w:p w:rsidR="005673B8" w:rsidRDefault="005673B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3B8" w:rsidRDefault="005673B8">
    <w:pPr>
      <w:pStyle w:val="Footer"/>
      <w:pBdr>
        <w:top w:val="single" w:sz="6" w:space="2" w:color="auto"/>
      </w:pBdr>
      <w:ind w:left="4080" w:right="4080"/>
    </w:pPr>
    <w:r>
      <w:rPr>
        <w:rStyle w:val="PageNumber"/>
      </w:rPr>
      <w:fldChar w:fldCharType="begin"/>
    </w:r>
    <w:r>
      <w:rPr>
        <w:rStyle w:val="PageNumber"/>
      </w:rPr>
      <w:instrText xml:space="preserve"> PAGE </w:instrText>
    </w:r>
    <w:r>
      <w:rPr>
        <w:rStyle w:val="PageNumber"/>
      </w:rPr>
      <w:fldChar w:fldCharType="separate"/>
    </w:r>
    <w:r w:rsidR="00433D04">
      <w:rPr>
        <w:rStyle w:val="PageNumber"/>
        <w:noProof/>
      </w:rPr>
      <w:t>2</w:t>
    </w:r>
    <w:r>
      <w:rPr>
        <w:rStyle w:val="PageNumber"/>
      </w:rPr>
      <w:fldChar w:fldCharType="end"/>
    </w:r>
  </w:p>
  <w:p w:rsidR="005673B8" w:rsidRDefault="005673B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3B8" w:rsidRDefault="005673B8">
    <w:pPr>
      <w:pStyle w:val="Footer"/>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95D" w:rsidRDefault="00F7795D">
      <w:r>
        <w:separator/>
      </w:r>
    </w:p>
    <w:p w:rsidR="00F7795D" w:rsidRDefault="00F7795D"/>
  </w:footnote>
  <w:footnote w:type="continuationSeparator" w:id="0">
    <w:p w:rsidR="00F7795D" w:rsidRDefault="00F7795D">
      <w:r>
        <w:continuationSeparator/>
      </w:r>
    </w:p>
    <w:p w:rsidR="00F7795D" w:rsidRDefault="00F7795D"/>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proofState w:spelling="clean" w:grammar="clean"/>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5D"/>
    <w:rsid w:val="00052DBC"/>
    <w:rsid w:val="000D4049"/>
    <w:rsid w:val="001D0C2B"/>
    <w:rsid w:val="002B5309"/>
    <w:rsid w:val="003F5E26"/>
    <w:rsid w:val="00433D04"/>
    <w:rsid w:val="00435F9B"/>
    <w:rsid w:val="004C4D09"/>
    <w:rsid w:val="005673B8"/>
    <w:rsid w:val="005E54AB"/>
    <w:rsid w:val="006171F3"/>
    <w:rsid w:val="006D7CE2"/>
    <w:rsid w:val="00707625"/>
    <w:rsid w:val="007C55D5"/>
    <w:rsid w:val="00B870D5"/>
    <w:rsid w:val="00BC728D"/>
    <w:rsid w:val="00D2206D"/>
    <w:rsid w:val="00DF00F1"/>
    <w:rsid w:val="00F15FA8"/>
    <w:rsid w:val="00F358EA"/>
    <w:rsid w:val="00F37651"/>
    <w:rsid w:val="00F6204D"/>
    <w:rsid w:val="00F7795D"/>
    <w:rsid w:val="00FC1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3B088C7-B922-44AF-869C-52857A1E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8EA"/>
    <w:rPr>
      <w:rFonts w:asciiTheme="minorHAnsi" w:hAnsiTheme="minorHAnsi"/>
      <w:sz w:val="22"/>
    </w:rPr>
  </w:style>
  <w:style w:type="paragraph" w:styleId="Heading1">
    <w:name w:val="heading 1"/>
    <w:basedOn w:val="Normal"/>
    <w:next w:val="BodyText"/>
    <w:qFormat/>
    <w:rsid w:val="00F358EA"/>
    <w:pPr>
      <w:spacing w:after="60"/>
      <w:outlineLvl w:val="0"/>
    </w:pPr>
    <w:rPr>
      <w:rFonts w:asciiTheme="majorHAnsi" w:hAnsiTheme="majorHAnsi"/>
      <w:b/>
      <w:caps/>
      <w:sz w:val="18"/>
    </w:rPr>
  </w:style>
  <w:style w:type="paragraph" w:styleId="Heading2">
    <w:name w:val="heading 2"/>
    <w:basedOn w:val="Normal"/>
    <w:next w:val="Normal"/>
    <w:unhideWhenUsed/>
    <w:qFormat/>
    <w:rsid w:val="00F358EA"/>
    <w:pPr>
      <w:outlineLvl w:val="1"/>
    </w:pPr>
    <w:rPr>
      <w:caps/>
      <w:sz w:val="18"/>
    </w:rPr>
  </w:style>
  <w:style w:type="paragraph" w:styleId="Heading3">
    <w:name w:val="heading 3"/>
    <w:basedOn w:val="Normal"/>
    <w:next w:val="BodyText"/>
    <w:semiHidden/>
    <w:unhideWhenUsed/>
    <w:rsid w:val="00F37651"/>
    <w:pPr>
      <w:keepNext/>
      <w:keepLines/>
      <w:spacing w:after="240" w:line="240" w:lineRule="atLeast"/>
      <w:outlineLvl w:val="2"/>
    </w:pPr>
    <w:rPr>
      <w:i/>
      <w:kern w:val="20"/>
    </w:rPr>
  </w:style>
  <w:style w:type="paragraph" w:styleId="Heading4">
    <w:name w:val="heading 4"/>
    <w:basedOn w:val="Normal"/>
    <w:next w:val="BodyText"/>
    <w:semiHidden/>
    <w:unhideWhenUsed/>
    <w:qFormat/>
    <w:rsid w:val="00F37651"/>
    <w:pPr>
      <w:keepNext/>
      <w:keepLines/>
      <w:spacing w:line="240" w:lineRule="atLeast"/>
      <w:outlineLvl w:val="3"/>
    </w:pPr>
    <w:rPr>
      <w:caps/>
      <w:kern w:val="20"/>
      <w:sz w:val="18"/>
    </w:rPr>
  </w:style>
  <w:style w:type="paragraph" w:styleId="Heading5">
    <w:name w:val="heading 5"/>
    <w:basedOn w:val="Normal"/>
    <w:next w:val="BodyText"/>
    <w:semiHidden/>
    <w:unhideWhenUsed/>
    <w:qFormat/>
    <w:rsid w:val="00F37651"/>
    <w:pPr>
      <w:keepNext/>
      <w:keepLines/>
      <w:spacing w:line="240" w:lineRule="atLeast"/>
      <w:outlineLvl w:val="4"/>
    </w:pPr>
    <w:rPr>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rsid w:val="00F358EA"/>
    <w:pPr>
      <w:spacing w:before="240"/>
      <w:ind w:firstLine="720"/>
    </w:pPr>
  </w:style>
  <w:style w:type="paragraph" w:styleId="Closing">
    <w:name w:val="Closing"/>
    <w:basedOn w:val="Normal"/>
    <w:next w:val="Normal"/>
    <w:semiHidden/>
    <w:rsid w:val="00F37651"/>
    <w:pPr>
      <w:spacing w:line="220" w:lineRule="atLeast"/>
    </w:pPr>
  </w:style>
  <w:style w:type="paragraph" w:styleId="Footer">
    <w:name w:val="footer"/>
    <w:basedOn w:val="Normal"/>
    <w:semiHidden/>
    <w:rsid w:val="005673B8"/>
    <w:pPr>
      <w:keepLines/>
      <w:tabs>
        <w:tab w:val="center" w:pos="4320"/>
        <w:tab w:val="right" w:pos="8640"/>
      </w:tabs>
      <w:spacing w:before="600" w:line="240" w:lineRule="atLeast"/>
      <w:ind w:right="-240"/>
      <w:jc w:val="center"/>
    </w:pPr>
    <w:rPr>
      <w:kern w:val="18"/>
    </w:rPr>
  </w:style>
  <w:style w:type="paragraph" w:styleId="Header">
    <w:name w:val="header"/>
    <w:basedOn w:val="Normal"/>
    <w:semiHidden/>
    <w:rsid w:val="005673B8"/>
    <w:pPr>
      <w:keepLines/>
      <w:tabs>
        <w:tab w:val="center" w:pos="4320"/>
        <w:tab w:val="right" w:pos="8640"/>
      </w:tabs>
      <w:spacing w:after="660" w:line="240" w:lineRule="atLeast"/>
      <w:jc w:val="center"/>
    </w:pPr>
    <w:rPr>
      <w:caps/>
      <w:kern w:val="18"/>
      <w:sz w:val="18"/>
    </w:rPr>
  </w:style>
  <w:style w:type="paragraph" w:styleId="MessageHeader">
    <w:name w:val="Message Header"/>
    <w:basedOn w:val="BodyText"/>
    <w:semiHidden/>
    <w:rsid w:val="00F37651"/>
    <w:pPr>
      <w:keepLines/>
      <w:spacing w:after="120"/>
      <w:ind w:left="1080" w:hanging="1080"/>
    </w:pPr>
    <w:rPr>
      <w:caps/>
      <w:sz w:val="18"/>
    </w:rPr>
  </w:style>
  <w:style w:type="paragraph" w:styleId="NormalIndent">
    <w:name w:val="Normal Indent"/>
    <w:basedOn w:val="Normal"/>
    <w:semiHidden/>
    <w:rsid w:val="00F37651"/>
    <w:pPr>
      <w:ind w:left="720"/>
    </w:pPr>
  </w:style>
  <w:style w:type="character" w:styleId="PageNumber">
    <w:name w:val="page number"/>
    <w:semiHidden/>
    <w:rsid w:val="00F37651"/>
  </w:style>
  <w:style w:type="paragraph" w:styleId="Signature">
    <w:name w:val="Signature"/>
    <w:basedOn w:val="BodyText"/>
    <w:next w:val="Normal"/>
    <w:semiHidden/>
    <w:rsid w:val="00F37651"/>
    <w:pPr>
      <w:keepNext/>
      <w:keepLines/>
      <w:spacing w:before="660"/>
    </w:pPr>
  </w:style>
  <w:style w:type="character" w:customStyle="1" w:styleId="BodyTextChar">
    <w:name w:val="Body Text Char"/>
    <w:basedOn w:val="DefaultParagraphFont"/>
    <w:link w:val="BodyText"/>
    <w:rsid w:val="00F358EA"/>
    <w:rPr>
      <w:rFonts w:asciiTheme="minorHAnsi" w:hAnsiTheme="minorHAnsi"/>
      <w:sz w:val="22"/>
    </w:rPr>
  </w:style>
  <w:style w:type="paragraph" w:styleId="BalloonText">
    <w:name w:val="Balloon Text"/>
    <w:basedOn w:val="Normal"/>
    <w:link w:val="BalloonTextChar"/>
    <w:uiPriority w:val="99"/>
    <w:semiHidden/>
    <w:unhideWhenUsed/>
    <w:rsid w:val="000D4049"/>
    <w:rPr>
      <w:rFonts w:ascii="Tahoma" w:hAnsi="Tahoma" w:cs="Tahoma"/>
      <w:sz w:val="16"/>
      <w:szCs w:val="16"/>
    </w:rPr>
  </w:style>
  <w:style w:type="character" w:customStyle="1" w:styleId="BalloonTextChar">
    <w:name w:val="Balloon Text Char"/>
    <w:basedOn w:val="DefaultParagraphFont"/>
    <w:link w:val="BalloonText"/>
    <w:uiPriority w:val="99"/>
    <w:semiHidden/>
    <w:rsid w:val="000D4049"/>
    <w:rPr>
      <w:rFonts w:ascii="Tahoma" w:hAnsi="Tahoma" w:cs="Tahoma"/>
      <w:sz w:val="16"/>
      <w:szCs w:val="16"/>
    </w:rPr>
  </w:style>
  <w:style w:type="paragraph" w:styleId="Title">
    <w:name w:val="Title"/>
    <w:basedOn w:val="Normal"/>
    <w:next w:val="Normal"/>
    <w:link w:val="TitleChar"/>
    <w:uiPriority w:val="10"/>
    <w:unhideWhenUsed/>
    <w:qFormat/>
    <w:rsid w:val="005673B8"/>
    <w:pPr>
      <w:pBdr>
        <w:top w:val="double" w:sz="6" w:space="8" w:color="404040" w:themeColor="text1" w:themeTint="BF"/>
        <w:bottom w:val="double" w:sz="6" w:space="8" w:color="404040" w:themeColor="text1" w:themeTint="BF"/>
      </w:pBdr>
      <w:spacing w:after="200"/>
      <w:jc w:val="center"/>
    </w:pPr>
    <w:rPr>
      <w:rFonts w:asciiTheme="majorHAnsi" w:hAnsiTheme="majorHAnsi"/>
      <w:b/>
      <w:caps/>
      <w:spacing w:val="20"/>
      <w:sz w:val="18"/>
    </w:rPr>
  </w:style>
  <w:style w:type="character" w:customStyle="1" w:styleId="TitleChar">
    <w:name w:val="Title Char"/>
    <w:basedOn w:val="DefaultParagraphFont"/>
    <w:link w:val="Title"/>
    <w:uiPriority w:val="10"/>
    <w:rsid w:val="00F358EA"/>
    <w:rPr>
      <w:rFonts w:asciiTheme="majorHAnsi" w:hAnsiTheme="majorHAnsi"/>
      <w:b/>
      <w:caps/>
      <w:spacing w:val="20"/>
      <w:sz w:val="18"/>
    </w:rPr>
  </w:style>
  <w:style w:type="table" w:styleId="TableGrid">
    <w:name w:val="Table Grid"/>
    <w:basedOn w:val="TableNormal"/>
    <w:uiPriority w:val="59"/>
    <w:rsid w:val="00567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673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5.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ohar01\AppData\Roaming\Microsoft\Templates\Memo%20(elegan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[BoutiqueReports.xlsx]NorthAmerica!PivotTable2</c:name>
    <c:fmtId val="9"/>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North American Customers Gender Distribution </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barChart>
        <c:barDir val="col"/>
        <c:grouping val="clustered"/>
        <c:varyColors val="0"/>
        <c:ser>
          <c:idx val="0"/>
          <c:order val="0"/>
          <c:tx>
            <c:strRef>
              <c:f>NorthAmerica!$B$3:$B$4</c:f>
              <c:strCache>
                <c:ptCount val="1"/>
                <c:pt idx="0">
                  <c:v>CA</c:v>
                </c:pt>
              </c:strCache>
            </c:strRef>
          </c:tx>
          <c:spPr>
            <a:solidFill>
              <a:schemeClr val="accent1"/>
            </a:solidFill>
            <a:ln>
              <a:noFill/>
            </a:ln>
            <a:effectLst/>
          </c:spPr>
          <c:invertIfNegative val="0"/>
          <c:cat>
            <c:strRef>
              <c:f>NorthAmerica!$A$5:$A$7</c:f>
              <c:strCache>
                <c:ptCount val="2"/>
                <c:pt idx="0">
                  <c:v>Female</c:v>
                </c:pt>
                <c:pt idx="1">
                  <c:v>Male</c:v>
                </c:pt>
              </c:strCache>
            </c:strRef>
          </c:cat>
          <c:val>
            <c:numRef>
              <c:f>NorthAmerica!$B$5:$B$7</c:f>
              <c:numCache>
                <c:formatCode>General</c:formatCode>
                <c:ptCount val="2"/>
                <c:pt idx="0">
                  <c:v>20</c:v>
                </c:pt>
                <c:pt idx="1">
                  <c:v>34</c:v>
                </c:pt>
              </c:numCache>
            </c:numRef>
          </c:val>
        </c:ser>
        <c:ser>
          <c:idx val="1"/>
          <c:order val="1"/>
          <c:tx>
            <c:strRef>
              <c:f>NorthAmerica!$C$3:$C$4</c:f>
              <c:strCache>
                <c:ptCount val="1"/>
                <c:pt idx="0">
                  <c:v>US</c:v>
                </c:pt>
              </c:strCache>
            </c:strRef>
          </c:tx>
          <c:spPr>
            <a:solidFill>
              <a:schemeClr val="accent2"/>
            </a:solidFill>
            <a:ln>
              <a:noFill/>
            </a:ln>
            <a:effectLst/>
          </c:spPr>
          <c:invertIfNegative val="0"/>
          <c:cat>
            <c:strRef>
              <c:f>NorthAmerica!$A$5:$A$7</c:f>
              <c:strCache>
                <c:ptCount val="2"/>
                <c:pt idx="0">
                  <c:v>Female</c:v>
                </c:pt>
                <c:pt idx="1">
                  <c:v>Male</c:v>
                </c:pt>
              </c:strCache>
            </c:strRef>
          </c:cat>
          <c:val>
            <c:numRef>
              <c:f>NorthAmerica!$C$5:$C$7</c:f>
              <c:numCache>
                <c:formatCode>General</c:formatCode>
                <c:ptCount val="2"/>
                <c:pt idx="0">
                  <c:v>51</c:v>
                </c:pt>
                <c:pt idx="1">
                  <c:v>44</c:v>
                </c:pt>
              </c:numCache>
            </c:numRef>
          </c:val>
        </c:ser>
        <c:dLbls>
          <c:showLegendKey val="0"/>
          <c:showVal val="0"/>
          <c:showCatName val="0"/>
          <c:showSerName val="0"/>
          <c:showPercent val="0"/>
          <c:showBubbleSize val="0"/>
        </c:dLbls>
        <c:gapWidth val="219"/>
        <c:overlap val="-27"/>
        <c:axId val="99210000"/>
        <c:axId val="99210392"/>
      </c:barChart>
      <c:catAx>
        <c:axId val="9921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210392"/>
        <c:crosses val="autoZero"/>
        <c:auto val="1"/>
        <c:lblAlgn val="ctr"/>
        <c:lblOffset val="100"/>
        <c:noMultiLvlLbl val="0"/>
      </c:catAx>
      <c:valAx>
        <c:axId val="99210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210000"/>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Female Distribution</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cat>
            <c:strRef>
              <c:f>Country_Gender!$E$11:$E$12</c:f>
              <c:strCache>
                <c:ptCount val="2"/>
                <c:pt idx="0">
                  <c:v>Male </c:v>
                </c:pt>
                <c:pt idx="1">
                  <c:v>Female</c:v>
                </c:pt>
              </c:strCache>
            </c:strRef>
          </c:cat>
          <c:val>
            <c:numRef>
              <c:f>Country_Gender!$F$11:$F$12</c:f>
              <c:numCache>
                <c:formatCode>General</c:formatCode>
                <c:ptCount val="2"/>
                <c:pt idx="0">
                  <c:v>2523</c:v>
                </c:pt>
                <c:pt idx="1">
                  <c:v>2477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[BoutiqueReports.xlsx]UtilizationbyMonth!PivotTable3</c:name>
    <c:fmtId val="17"/>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Utilization by</a:t>
            </a:r>
            <a:r>
              <a:rPr lang="en-US" baseline="0"/>
              <a:t> Month</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UtilizationbyMonth!$B$3</c:f>
              <c:strCache>
                <c:ptCount val="1"/>
                <c:pt idx="0">
                  <c:v>Total</c:v>
                </c:pt>
              </c:strCache>
            </c:strRef>
          </c:tx>
          <c:spPr>
            <a:ln w="28575" cap="rnd">
              <a:solidFill>
                <a:schemeClr val="accent1"/>
              </a:solidFill>
              <a:round/>
            </a:ln>
            <a:effectLst/>
          </c:spPr>
          <c:marker>
            <c:symbol val="none"/>
          </c:marker>
          <c:cat>
            <c:strRef>
              <c:f>UtilizationbyMonth!$A$4:$A$16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UtilizationbyMonth!$B$4:$B$16</c:f>
              <c:numCache>
                <c:formatCode>General</c:formatCode>
                <c:ptCount val="12"/>
                <c:pt idx="0">
                  <c:v>1378</c:v>
                </c:pt>
                <c:pt idx="1">
                  <c:v>1253</c:v>
                </c:pt>
                <c:pt idx="2">
                  <c:v>1188</c:v>
                </c:pt>
                <c:pt idx="3">
                  <c:v>1245</c:v>
                </c:pt>
                <c:pt idx="4">
                  <c:v>1161</c:v>
                </c:pt>
                <c:pt idx="5">
                  <c:v>1227</c:v>
                </c:pt>
                <c:pt idx="6">
                  <c:v>1169</c:v>
                </c:pt>
                <c:pt idx="7">
                  <c:v>1392</c:v>
                </c:pt>
                <c:pt idx="8">
                  <c:v>1248</c:v>
                </c:pt>
                <c:pt idx="9">
                  <c:v>1157</c:v>
                </c:pt>
                <c:pt idx="10">
                  <c:v>1178</c:v>
                </c:pt>
                <c:pt idx="11">
                  <c:v>1240</c:v>
                </c:pt>
              </c:numCache>
            </c:numRef>
          </c:val>
          <c:smooth val="0"/>
        </c:ser>
        <c:dLbls>
          <c:showLegendKey val="0"/>
          <c:showVal val="0"/>
          <c:showCatName val="0"/>
          <c:showSerName val="0"/>
          <c:showPercent val="0"/>
          <c:showBubbleSize val="0"/>
        </c:dLbls>
        <c:smooth val="0"/>
        <c:axId val="99211960"/>
        <c:axId val="99212352"/>
      </c:lineChart>
      <c:catAx>
        <c:axId val="99211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212352"/>
        <c:crosses val="autoZero"/>
        <c:auto val="1"/>
        <c:lblAlgn val="ctr"/>
        <c:lblOffset val="100"/>
        <c:noMultiLvlLbl val="0"/>
      </c:catAx>
      <c:valAx>
        <c:axId val="99212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211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[BoutiqueReports.xlsx]UtilizationbyQuarter!PivotTable2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Utilization by Quarter</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barChart>
        <c:barDir val="col"/>
        <c:grouping val="clustered"/>
        <c:varyColors val="0"/>
        <c:ser>
          <c:idx val="0"/>
          <c:order val="0"/>
          <c:tx>
            <c:strRef>
              <c:f>UtilizationbyQuarter!$B$3</c:f>
              <c:strCache>
                <c:ptCount val="1"/>
                <c:pt idx="0">
                  <c:v>Total</c:v>
                </c:pt>
              </c:strCache>
            </c:strRef>
          </c:tx>
          <c:spPr>
            <a:solidFill>
              <a:schemeClr val="accent1"/>
            </a:solidFill>
            <a:ln>
              <a:noFill/>
            </a:ln>
            <a:effectLst/>
          </c:spPr>
          <c:invertIfNegative val="0"/>
          <c:cat>
            <c:strRef>
              <c:f>UtilizationbyQuarter!$A$4:$A$8</c:f>
              <c:strCache>
                <c:ptCount val="4"/>
                <c:pt idx="0">
                  <c:v>Qtr1</c:v>
                </c:pt>
                <c:pt idx="1">
                  <c:v>Qtr2</c:v>
                </c:pt>
                <c:pt idx="2">
                  <c:v>Qtr3</c:v>
                </c:pt>
                <c:pt idx="3">
                  <c:v>Qtr4</c:v>
                </c:pt>
              </c:strCache>
            </c:strRef>
          </c:cat>
          <c:val>
            <c:numRef>
              <c:f>UtilizationbyQuarter!$B$4:$B$8</c:f>
              <c:numCache>
                <c:formatCode>General</c:formatCode>
                <c:ptCount val="4"/>
                <c:pt idx="0">
                  <c:v>3819</c:v>
                </c:pt>
                <c:pt idx="1">
                  <c:v>3633</c:v>
                </c:pt>
                <c:pt idx="2">
                  <c:v>3809</c:v>
                </c:pt>
                <c:pt idx="3">
                  <c:v>3575</c:v>
                </c:pt>
              </c:numCache>
            </c:numRef>
          </c:val>
        </c:ser>
        <c:dLbls>
          <c:showLegendKey val="0"/>
          <c:showVal val="0"/>
          <c:showCatName val="0"/>
          <c:showSerName val="0"/>
          <c:showPercent val="0"/>
          <c:showBubbleSize val="0"/>
        </c:dLbls>
        <c:gapWidth val="219"/>
        <c:overlap val="-27"/>
        <c:axId val="100959488"/>
        <c:axId val="100959880"/>
      </c:barChart>
      <c:catAx>
        <c:axId val="10095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59880"/>
        <c:crosses val="autoZero"/>
        <c:auto val="1"/>
        <c:lblAlgn val="ctr"/>
        <c:lblOffset val="100"/>
        <c:noMultiLvlLbl val="0"/>
      </c:catAx>
      <c:valAx>
        <c:axId val="100959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59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[BoutiqueReports.xlsx]Smoking Age Chart!PivotTable4</c:name>
    <c:fmtId val="10"/>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Smoking</a:t>
            </a:r>
            <a:r>
              <a:rPr lang="en-US" baseline="0"/>
              <a:t> Age Coorelation </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'Smoking Age Chart'!$B$3</c:f>
              <c:strCache>
                <c:ptCount val="1"/>
                <c:pt idx="0">
                  <c:v>Total</c:v>
                </c:pt>
              </c:strCache>
            </c:strRef>
          </c:tx>
          <c:spPr>
            <a:ln w="28575" cap="rnd">
              <a:solidFill>
                <a:schemeClr val="accent1"/>
              </a:solidFill>
              <a:round/>
            </a:ln>
            <a:effectLst/>
          </c:spPr>
          <c:marker>
            <c:symbol val="none"/>
          </c:marker>
          <c:cat>
            <c:strRef>
              <c:f>'Smoking Age Chart'!$A$4:$A$33</c:f>
              <c:strCache>
                <c:ptCount val="29"/>
                <c:pt idx="0">
                  <c:v>1972</c:v>
                </c:pt>
                <c:pt idx="1">
                  <c:v>1973</c:v>
                </c:pt>
                <c:pt idx="2">
                  <c:v>1974</c:v>
                </c:pt>
                <c:pt idx="3">
                  <c:v>1975</c:v>
                </c:pt>
                <c:pt idx="4">
                  <c:v>1976</c:v>
                </c:pt>
                <c:pt idx="5">
                  <c:v>1977</c:v>
                </c:pt>
                <c:pt idx="6">
                  <c:v>1978</c:v>
                </c:pt>
                <c:pt idx="7">
                  <c:v>1979</c:v>
                </c:pt>
                <c:pt idx="8">
                  <c:v>1980</c:v>
                </c:pt>
                <c:pt idx="9">
                  <c:v>1981</c:v>
                </c:pt>
                <c:pt idx="10">
                  <c:v>1982</c:v>
                </c:pt>
                <c:pt idx="11">
                  <c:v>1983</c:v>
                </c:pt>
                <c:pt idx="12">
                  <c:v>1984</c:v>
                </c:pt>
                <c:pt idx="13">
                  <c:v>1985</c:v>
                </c:pt>
                <c:pt idx="14">
                  <c:v>1986</c:v>
                </c:pt>
                <c:pt idx="15">
                  <c:v>1987</c:v>
                </c:pt>
                <c:pt idx="16">
                  <c:v>1988</c:v>
                </c:pt>
                <c:pt idx="17">
                  <c:v>1989</c:v>
                </c:pt>
                <c:pt idx="18">
                  <c:v>1990</c:v>
                </c:pt>
                <c:pt idx="19">
                  <c:v>1991</c:v>
                </c:pt>
                <c:pt idx="20">
                  <c:v>1992</c:v>
                </c:pt>
                <c:pt idx="21">
                  <c:v>1993</c:v>
                </c:pt>
                <c:pt idx="22">
                  <c:v>1994</c:v>
                </c:pt>
                <c:pt idx="23">
                  <c:v>1995</c:v>
                </c:pt>
                <c:pt idx="24">
                  <c:v>1996</c:v>
                </c:pt>
                <c:pt idx="25">
                  <c:v>1997</c:v>
                </c:pt>
                <c:pt idx="26">
                  <c:v>1998</c:v>
                </c:pt>
                <c:pt idx="27">
                  <c:v>1999</c:v>
                </c:pt>
                <c:pt idx="28">
                  <c:v>2000</c:v>
                </c:pt>
              </c:strCache>
            </c:strRef>
          </c:cat>
          <c:val>
            <c:numRef>
              <c:f>'Smoking Age Chart'!$B$4:$B$33</c:f>
              <c:numCache>
                <c:formatCode>General</c:formatCode>
                <c:ptCount val="29"/>
                <c:pt idx="0">
                  <c:v>140</c:v>
                </c:pt>
                <c:pt idx="1">
                  <c:v>175</c:v>
                </c:pt>
                <c:pt idx="2">
                  <c:v>180</c:v>
                </c:pt>
                <c:pt idx="3">
                  <c:v>171</c:v>
                </c:pt>
                <c:pt idx="4">
                  <c:v>203</c:v>
                </c:pt>
                <c:pt idx="5">
                  <c:v>197</c:v>
                </c:pt>
                <c:pt idx="6">
                  <c:v>183</c:v>
                </c:pt>
                <c:pt idx="7">
                  <c:v>166</c:v>
                </c:pt>
                <c:pt idx="8">
                  <c:v>155</c:v>
                </c:pt>
                <c:pt idx="9">
                  <c:v>180</c:v>
                </c:pt>
                <c:pt idx="10">
                  <c:v>219</c:v>
                </c:pt>
                <c:pt idx="11">
                  <c:v>168</c:v>
                </c:pt>
                <c:pt idx="12">
                  <c:v>187</c:v>
                </c:pt>
                <c:pt idx="13">
                  <c:v>157</c:v>
                </c:pt>
                <c:pt idx="14">
                  <c:v>176</c:v>
                </c:pt>
                <c:pt idx="15">
                  <c:v>153</c:v>
                </c:pt>
                <c:pt idx="16">
                  <c:v>182</c:v>
                </c:pt>
                <c:pt idx="17">
                  <c:v>127</c:v>
                </c:pt>
                <c:pt idx="18">
                  <c:v>142</c:v>
                </c:pt>
                <c:pt idx="19">
                  <c:v>168</c:v>
                </c:pt>
                <c:pt idx="20">
                  <c:v>164</c:v>
                </c:pt>
                <c:pt idx="21">
                  <c:v>166</c:v>
                </c:pt>
                <c:pt idx="22">
                  <c:v>203</c:v>
                </c:pt>
                <c:pt idx="23">
                  <c:v>187</c:v>
                </c:pt>
                <c:pt idx="24">
                  <c:v>193</c:v>
                </c:pt>
                <c:pt idx="25">
                  <c:v>209</c:v>
                </c:pt>
                <c:pt idx="26">
                  <c:v>232</c:v>
                </c:pt>
                <c:pt idx="27">
                  <c:v>165</c:v>
                </c:pt>
                <c:pt idx="28">
                  <c:v>52</c:v>
                </c:pt>
              </c:numCache>
            </c:numRef>
          </c:val>
          <c:smooth val="0"/>
        </c:ser>
        <c:dLbls>
          <c:showLegendKey val="0"/>
          <c:showVal val="0"/>
          <c:showCatName val="0"/>
          <c:showSerName val="0"/>
          <c:showPercent val="0"/>
          <c:showBubbleSize val="0"/>
        </c:dLbls>
        <c:smooth val="0"/>
        <c:axId val="100960664"/>
        <c:axId val="100962232"/>
      </c:lineChart>
      <c:catAx>
        <c:axId val="100960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62232"/>
        <c:crosses val="autoZero"/>
        <c:auto val="1"/>
        <c:lblAlgn val="ctr"/>
        <c:lblOffset val="100"/>
        <c:noMultiLvlLbl val="0"/>
      </c:catAx>
      <c:valAx>
        <c:axId val="100962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60664"/>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[BoutiqueReports.xlsx]PetFriendlyTrendGraph!PivotTable5</c:name>
    <c:fmtId val="5"/>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Pet Friendly Trend</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PetFriendlyTrendGraph!$B$3</c:f>
              <c:strCache>
                <c:ptCount val="1"/>
                <c:pt idx="0">
                  <c:v>Total</c:v>
                </c:pt>
              </c:strCache>
            </c:strRef>
          </c:tx>
          <c:spPr>
            <a:ln w="28575" cap="rnd">
              <a:solidFill>
                <a:schemeClr val="accent1"/>
              </a:solidFill>
              <a:round/>
            </a:ln>
            <a:effectLst/>
          </c:spPr>
          <c:marker>
            <c:symbol val="none"/>
          </c:marker>
          <c:cat>
            <c:strRef>
              <c:f>PetFriendlyTrendGraph!$A$4:$A$21</c:f>
              <c:strCache>
                <c:ptCount val="17"/>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strCache>
            </c:strRef>
          </c:cat>
          <c:val>
            <c:numRef>
              <c:f>PetFriendlyTrendGraph!$B$4:$B$21</c:f>
              <c:numCache>
                <c:formatCode>General</c:formatCode>
                <c:ptCount val="17"/>
                <c:pt idx="0">
                  <c:v>286</c:v>
                </c:pt>
                <c:pt idx="1">
                  <c:v>306</c:v>
                </c:pt>
                <c:pt idx="2">
                  <c:v>325</c:v>
                </c:pt>
                <c:pt idx="3">
                  <c:v>290</c:v>
                </c:pt>
                <c:pt idx="4">
                  <c:v>310</c:v>
                </c:pt>
                <c:pt idx="5">
                  <c:v>346</c:v>
                </c:pt>
                <c:pt idx="6">
                  <c:v>311</c:v>
                </c:pt>
                <c:pt idx="7">
                  <c:v>299</c:v>
                </c:pt>
                <c:pt idx="8">
                  <c:v>302</c:v>
                </c:pt>
                <c:pt idx="9">
                  <c:v>264</c:v>
                </c:pt>
                <c:pt idx="10">
                  <c:v>311</c:v>
                </c:pt>
                <c:pt idx="11">
                  <c:v>283</c:v>
                </c:pt>
                <c:pt idx="12">
                  <c:v>308</c:v>
                </c:pt>
                <c:pt idx="13">
                  <c:v>283</c:v>
                </c:pt>
                <c:pt idx="14">
                  <c:v>296</c:v>
                </c:pt>
                <c:pt idx="15">
                  <c:v>280</c:v>
                </c:pt>
                <c:pt idx="16">
                  <c:v>200</c:v>
                </c:pt>
              </c:numCache>
            </c:numRef>
          </c:val>
          <c:smooth val="0"/>
        </c:ser>
        <c:dLbls>
          <c:showLegendKey val="0"/>
          <c:showVal val="0"/>
          <c:showCatName val="0"/>
          <c:showSerName val="0"/>
          <c:showPercent val="0"/>
          <c:showBubbleSize val="0"/>
        </c:dLbls>
        <c:smooth val="0"/>
        <c:axId val="100961056"/>
        <c:axId val="100961448"/>
      </c:lineChart>
      <c:catAx>
        <c:axId val="100961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61448"/>
        <c:crosses val="autoZero"/>
        <c:auto val="1"/>
        <c:lblAlgn val="ctr"/>
        <c:lblOffset val="100"/>
        <c:noMultiLvlLbl val="0"/>
      </c:catAx>
      <c:valAx>
        <c:axId val="100961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61056"/>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5BFF33447949B896BAA5A98AA97626"/>
        <w:category>
          <w:name w:val="General"/>
          <w:gallery w:val="placeholder"/>
        </w:category>
        <w:types>
          <w:type w:val="bbPlcHdr"/>
        </w:types>
        <w:behaviors>
          <w:behavior w:val="content"/>
        </w:behaviors>
        <w:guid w:val="{2625E6EC-12E8-413F-BD5A-7AD157F4F2CD}"/>
      </w:docPartPr>
      <w:docPartBody>
        <w:p w:rsidR="00E33679" w:rsidRDefault="00E33679">
          <w:pPr>
            <w:pStyle w:val="1C5BFF33447949B896BAA5A98AA97626"/>
          </w:pPr>
          <w:r w:rsidRPr="005673B8">
            <w:t>[Click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679"/>
    <w:rsid w:val="00E33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99F5B54E3A49BFBBA63908D92919E9">
    <w:name w:val="AE99F5B54E3A49BFBBA63908D92919E9"/>
  </w:style>
  <w:style w:type="paragraph" w:customStyle="1" w:styleId="F5C100EA718A429480904E410DCDB189">
    <w:name w:val="F5C100EA718A429480904E410DCDB189"/>
  </w:style>
  <w:style w:type="paragraph" w:customStyle="1" w:styleId="E44D2624E3BD451BA3E79B408632E148">
    <w:name w:val="E44D2624E3BD451BA3E79B408632E148"/>
  </w:style>
  <w:style w:type="paragraph" w:customStyle="1" w:styleId="1C5BFF33447949B896BAA5A98AA97626">
    <w:name w:val="1C5BFF33447949B896BAA5A98AA97626"/>
  </w:style>
  <w:style w:type="paragraph" w:customStyle="1" w:styleId="A47D639DE445473A844781ECD5806841">
    <w:name w:val="A47D639DE445473A844781ECD5806841"/>
  </w:style>
  <w:style w:type="paragraph" w:customStyle="1" w:styleId="D8A1D1A933414C15889BDA41764DF7F9">
    <w:name w:val="D8A1D1A933414C15889BDA41764DF7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mo">
      <a:majorFont>
        <a:latin typeface="Garamond"/>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6421624-DA34-4587-B1D2-19BD84B16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Memo (elegant).dotx</Template>
  <TotalTime>167</TotalTime>
  <Pages>2</Pages>
  <Words>313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Memo (Elegant design)</vt:lpstr>
    </vt:vector>
  </TitlesOfParts>
  <Company/>
  <LinksUpToDate>false</LinksUpToDate>
  <CharactersWithSpaces>2096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 (Elegant design)</dc:title>
  <dc:creator>Nachajski,Kathryn Lee</dc:creator>
  <cp:keywords/>
  <cp:lastModifiedBy>O'Hara,Evan M</cp:lastModifiedBy>
  <cp:revision>18</cp:revision>
  <dcterms:created xsi:type="dcterms:W3CDTF">2017-06-29T13:34:00Z</dcterms:created>
  <dcterms:modified xsi:type="dcterms:W3CDTF">2017-06-29T16:52:00Z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TC010129231033</vt:lpwstr>
  </property>
</Properties>
</file>