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0D2C6C"/>
          <w:sz w:val="60"/>
        </w:rPr>
        <w:t>Credit Transfer Recommender</w:t>
      </w:r>
    </w:p>
    <w:p>
      <w:pPr>
        <w:jc w:val="center"/>
      </w:pPr>
      <w:r>
        <w:rPr>
          <w:i/>
          <w:color w:val="555555"/>
          <w:sz w:val="30"/>
        </w:rPr>
        <w:t>Mathematical and algorithmic specification of the</w:t>
        <w:br/>
        <w:t>"direct one-vs-all" matching strategy</w:t>
      </w:r>
    </w:p>
    <w:p>
      <w:pPr>
        <w:spacing w:before="3000"/>
      </w:pPr>
    </w:p>
    <w:p>
      <w:pPr>
        <w:jc w:val="center"/>
      </w:pPr>
      <w:r>
        <w:rPr>
          <w:b/>
          <w:i w:val="0"/>
          <w:color w:val="009B9F"/>
          <w:sz w:val="24"/>
        </w:rPr>
        <w:t>Technical Reference</w:t>
      </w:r>
    </w:p>
    <w:p>
      <w:pPr>
        <w:jc w:val="center"/>
      </w:pPr>
      <w:r>
        <w:rPr>
          <w:b w:val="0"/>
          <w:i w:val="0"/>
          <w:color w:val="555555"/>
          <w:sz w:val="22"/>
        </w:rPr>
        <w:t>Pipeline: extract → refine → differentiate → analyze</w:t>
      </w:r>
    </w:p>
    <w:p>
      <w:pPr>
        <w:jc w:val="center"/>
      </w:pPr>
      <w:r>
        <w:rPr>
          <w:b w:val="0"/>
          <w:i w:val="0"/>
          <w:color w:val="555555"/>
          <w:sz w:val="22"/>
        </w:rPr>
        <w:t>Active analyze strategy: direct_one_vs_all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rPr>
          <w:b w:val="0"/>
          <w:i w:val="0"/>
        </w:rPr>
        <w:t>This paper specifies the mathematics and algorithmic flow of the credit-transfer recommender used to advise Australian credit-transfer panels on how completed Vocational Education and Training (VET) units of competency map to University (Uni) course outcomes. The system runs as a four-step pipeline (extract, refine, differentiate, analyze). The analyze step supports several matching strategies; this paper documents direct_one_vs_all in full, from per-pair similarity computation through to the FULL / PARTIAL / NONE recommendation decision. Every numeric coefficient, threshold, and decision rule that influences the headline score is stated with its formula and current configured value.</w:t>
      </w:r>
    </w:p>
    <w:p>
      <w:pPr>
        <w:pStyle w:val="Heading1"/>
      </w:pPr>
      <w:r>
        <w:t>Notation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D2C6C"/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4873"/>
            <w:shd w:fill="0D2C6C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873"/>
          </w:tcPr>
          <w:p>
            <w:r>
              <w:t>V</w:t>
            </w:r>
          </w:p>
        </w:tc>
        <w:tc>
          <w:tcPr>
            <w:tcW w:type="dxa" w:w="4873"/>
          </w:tcPr>
          <w:p>
            <w:r>
              <w:t>A single VET skill object (refined name + level + context + ...).</w:t>
            </w:r>
          </w:p>
        </w:tc>
      </w:tr>
      <w:tr>
        <w:tc>
          <w:tcPr>
            <w:tcW w:type="dxa" w:w="4873"/>
          </w:tcPr>
          <w:p>
            <w:r>
              <w:t>U</w:t>
            </w:r>
          </w:p>
        </w:tc>
        <w:tc>
          <w:tcPr>
            <w:tcW w:type="dxa" w:w="4873"/>
          </w:tcPr>
          <w:p>
            <w:r>
              <w:t>A single Uni skill object (refined name + level + context + ...).</w:t>
            </w:r>
          </w:p>
        </w:tc>
      </w:tr>
      <w:tr>
        <w:tc>
          <w:tcPr>
            <w:tcW w:type="dxa" w:w="4873"/>
          </w:tcPr>
          <w:p>
            <w:r>
              <w:t>n_V, n_U</w:t>
            </w:r>
          </w:p>
        </w:tc>
        <w:tc>
          <w:tcPr>
            <w:tcW w:type="dxa" w:w="4873"/>
          </w:tcPr>
          <w:p>
            <w:r>
              <w:t>Number of VET / Uni skills in the analysed pair of qualifications.</w:t>
            </w:r>
          </w:p>
        </w:tc>
      </w:tr>
      <w:tr>
        <w:tc>
          <w:tcPr>
            <w:tcW w:type="dxa" w:w="4873"/>
          </w:tcPr>
          <w:p>
            <w:r>
              <w:t>S(V,U) ∈ [0,1]</w:t>
            </w:r>
          </w:p>
        </w:tc>
        <w:tc>
          <w:tcPr>
            <w:tcW w:type="dxa" w:w="4873"/>
          </w:tcPr>
          <w:p>
            <w:r>
              <w:t>Cosine similarity between the embedded skill names.</w:t>
            </w:r>
          </w:p>
        </w:tc>
      </w:tr>
      <w:tr>
        <w:tc>
          <w:tcPr>
            <w:tcW w:type="dxa" w:w="4873"/>
          </w:tcPr>
          <w:p>
            <w:r>
              <w:t>L(V,U) ∈ [0,1]</w:t>
            </w:r>
          </w:p>
        </w:tc>
        <w:tc>
          <w:tcPr>
            <w:tcW w:type="dxa" w:w="4873"/>
          </w:tcPr>
          <w:p>
            <w:r>
              <w:t>AQF level compatibility.</w:t>
            </w:r>
          </w:p>
        </w:tc>
      </w:tr>
      <w:tr>
        <w:tc>
          <w:tcPr>
            <w:tcW w:type="dxa" w:w="4873"/>
          </w:tcPr>
          <w:p>
            <w:r>
              <w:t>C(V,U) ∈ [0,1]</w:t>
            </w:r>
          </w:p>
        </w:tc>
        <w:tc>
          <w:tcPr>
            <w:tcW w:type="dxa" w:w="4873"/>
          </w:tcPr>
          <w:p>
            <w:r>
              <w:t>Practical/theoretical context compatibility.</w:t>
            </w:r>
          </w:p>
        </w:tc>
      </w:tr>
      <w:tr>
        <w:tc>
          <w:tcPr>
            <w:tcW w:type="dxa" w:w="4873"/>
          </w:tcPr>
          <w:p>
            <w:r>
              <w:t>M(V,U) ∈ [0,1]</w:t>
            </w:r>
          </w:p>
        </w:tc>
        <w:tc>
          <w:tcPr>
            <w:tcW w:type="dxa" w:w="4873"/>
          </w:tcPr>
          <w:p>
            <w:r>
              <w:t>Combined per-pair score.</w:t>
            </w:r>
          </w:p>
        </w:tc>
      </w:tr>
      <w:tr>
        <w:tc>
          <w:tcPr>
            <w:tcW w:type="dxa" w:w="4873"/>
          </w:tcPr>
          <w:p>
            <w:r>
              <w:t>Tᴰ, Tᴾ</w:t>
            </w:r>
          </w:p>
        </w:tc>
        <w:tc>
          <w:tcPr>
            <w:tcW w:type="dxa" w:w="4873"/>
          </w:tcPr>
          <w:p>
            <w:r>
              <w:t>Direct (0.87) and Partial (0.78) classification thresholds.</w:t>
            </w:r>
          </w:p>
        </w:tc>
      </w:tr>
      <w:tr>
        <w:tc>
          <w:tcPr>
            <w:tcW w:type="dxa" w:w="4873"/>
          </w:tcPr>
          <w:p>
            <w:r>
              <w:t>m ∈ {Direct, Partial, Unmapped}</w:t>
            </w:r>
          </w:p>
        </w:tc>
        <w:tc>
          <w:tcPr>
            <w:tcW w:type="dxa" w:w="4873"/>
          </w:tcPr>
          <w:p>
            <w:r>
              <w:t>Per-pair match label after all guards.</w:t>
            </w:r>
          </w:p>
        </w:tc>
      </w:tr>
      <w:tr>
        <w:tc>
          <w:tcPr>
            <w:tcW w:type="dxa" w:w="4873"/>
          </w:tcPr>
          <w:p>
            <w:r>
              <w:t>K</w:t>
            </w:r>
          </w:p>
        </w:tc>
        <w:tc>
          <w:tcPr>
            <w:tcW w:type="dxa" w:w="4873"/>
          </w:tcPr>
          <w:p>
            <w:r>
              <w:t>Hard cap on winners per VET skill per course (default 3).</w:t>
            </w:r>
          </w:p>
        </w:tc>
      </w:tr>
      <w:tr>
        <w:tc>
          <w:tcPr>
            <w:tcW w:type="dxa" w:w="4873"/>
          </w:tcPr>
          <w:p>
            <w:r>
              <w:t>β</w:t>
            </w:r>
          </w:p>
        </w:tc>
        <w:tc>
          <w:tcPr>
            <w:tcW w:type="dxa" w:w="4873"/>
          </w:tcPr>
          <w:p>
            <w:r>
              <w:t>Coverage decay base (default 0.7).</w:t>
            </w:r>
          </w:p>
        </w:tc>
      </w:tr>
      <w:tr>
        <w:tc>
          <w:tcPr>
            <w:tcW w:type="dxa" w:w="4873"/>
          </w:tcPr>
          <w:p>
            <w:r>
              <w:t xml:space="preserve">w_• </w:t>
            </w:r>
          </w:p>
        </w:tc>
        <w:tc>
          <w:tcPr>
            <w:tcW w:type="dxa" w:w="4873"/>
          </w:tcPr>
          <w:p>
            <w:r>
              <w:t>Headline weights (Coverage, Quality, Level, Context, Confidence, Volume).</w:t>
            </w:r>
          </w:p>
        </w:tc>
      </w:tr>
    </w:tbl>
    <w:p>
      <w:r>
        <w:br w:type="page"/>
      </w:r>
    </w:p>
    <w:p>
      <w:pPr>
        <w:pStyle w:val="Heading1"/>
      </w:pPr>
      <w:r>
        <w:t>1.  Pipeline overview</w:t>
      </w:r>
    </w:p>
    <w:p>
      <w:r>
        <w:rPr>
          <w:b w:val="0"/>
          <w:i w:val="0"/>
        </w:rPr>
        <w:t>A single execution of the recommender runs four pipeline steps in sequence. Each step writes its outputs to disk so later steps can resume from a prior run's artefacts.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Step</w:t>
            </w:r>
          </w:p>
        </w:tc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Output</w:t>
            </w:r>
          </w:p>
        </w:tc>
      </w:tr>
      <w:tr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extract</w:t>
            </w:r>
          </w:p>
        </w:tc>
        <w:tc>
          <w:tcPr>
            <w:tcW w:type="dxa" w:w="2436"/>
          </w:tcPr>
          <w:p>
            <w:r>
              <w:t>LLM extraction of skills from VET unit text and Uni course text.</w:t>
            </w:r>
          </w:p>
        </w:tc>
        <w:tc>
          <w:tcPr>
            <w:tcW w:type="dxa" w:w="2436"/>
          </w:tcPr>
          <w:p>
            <w:r>
              <w:t>vet_skills.json, uni_skills.json</w:t>
            </w:r>
          </w:p>
        </w:tc>
      </w:tr>
      <w:tr>
        <w:tc>
          <w:tcPr>
            <w:tcW w:type="dxa" w:w="2436"/>
          </w:tcPr>
          <w:p>
            <w:r>
              <w:t>2</w:t>
            </w:r>
          </w:p>
        </w:tc>
        <w:tc>
          <w:tcPr>
            <w:tcW w:type="dxa" w:w="2436"/>
          </w:tcPr>
          <w:p>
            <w:r>
              <w:t>refine</w:t>
            </w:r>
          </w:p>
        </w:tc>
        <w:tc>
          <w:tcPr>
            <w:tcW w:type="dxa" w:w="2436"/>
          </w:tcPr>
          <w:p>
            <w:r>
              <w:t>LLM polish (style, duplicate / out-of-scope detection, gap-fill from performance criteria).</w:t>
            </w:r>
          </w:p>
        </w:tc>
        <w:tc>
          <w:tcPr>
            <w:tcW w:type="dxa" w:w="2436"/>
          </w:tcPr>
          <w:p>
            <w:r>
              <w:t>vet_skills_refined.json, uni_skills_refined.json</w:t>
            </w:r>
          </w:p>
        </w:tc>
      </w:tr>
      <w:tr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differentiate</w:t>
            </w:r>
          </w:p>
        </w:tc>
        <w:tc>
          <w:tcPr>
            <w:tcW w:type="dxa" w:w="2436"/>
          </w:tcPr>
          <w:p>
            <w:r>
              <w:t>Embedding-based AQF level adjustment so cohort-relative levels are consistent.</w:t>
            </w:r>
          </w:p>
        </w:tc>
        <w:tc>
          <w:tcPr>
            <w:tcW w:type="dxa" w:w="2436"/>
          </w:tcPr>
          <w:p>
            <w:r>
              <w:t>in-place edits to extracted_skills</w:t>
            </w:r>
          </w:p>
        </w:tc>
      </w:tr>
      <w:tr>
        <w:tc>
          <w:tcPr>
            <w:tcW w:type="dxa" w:w="2436"/>
          </w:tcPr>
          <w:p>
            <w:r>
              <w:t>4</w:t>
            </w:r>
          </w:p>
        </w:tc>
        <w:tc>
          <w:tcPr>
            <w:tcW w:type="dxa" w:w="2436"/>
          </w:tcPr>
          <w:p>
            <w:r>
              <w:t>analyze</w:t>
            </w:r>
          </w:p>
        </w:tc>
        <w:tc>
          <w:tcPr>
            <w:tcW w:type="dxa" w:w="2436"/>
          </w:tcPr>
          <w:p>
            <w:r>
              <w:t>Per-pair matching, guards, LLM equivalence judge, and headline scoring.</w:t>
            </w:r>
          </w:p>
        </w:tc>
        <w:tc>
          <w:tcPr>
            <w:tcW w:type="dxa" w:w="2436"/>
          </w:tcPr>
          <w:p>
            <w:r>
              <w:t>recommendations.json, match_debug.csv, skill_mapping.xlsx</w:t>
            </w:r>
          </w:p>
        </w:tc>
      </w:tr>
    </w:tbl>
    <w:p>
      <w:r>
        <w:rPr>
          <w:b w:val="0"/>
          <w:i w:val="0"/>
        </w:rPr>
        <w:t>The analyze step accepts several matching strategies (clustering, direct, hybrid, direct_one_vs_all). This paper covers direct_one_vs_all because it is the production strategy. It treats every Uni outcome as the basic unit of decision: each Uni skill independently picks its best VET partner from the entire VET pool aggregated across all VET units in the qualification.</w:t>
      </w:r>
    </w:p>
    <w:p>
      <w:pPr>
        <w:pStyle w:val="Heading1"/>
      </w:pPr>
      <w:r>
        <w:t>2.  Step 1: skill extraction</w:t>
      </w:r>
    </w:p>
    <w:p>
      <w:r>
        <w:rPr>
          <w:b w:val="0"/>
          <w:i w:val="0"/>
        </w:rPr>
        <w:t>Each VET unit and each Uni course is processed independently. A LLM is prompted with the unit/course text (description, performance criteria, learning outcomes) and instructed to emit a list of discrete skills. Each extracted skill object carries: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D2C6C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249"/>
            <w:shd w:fill="0D2C6C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249"/>
            <w:shd w:fill="0D2C6C"/>
          </w:tcPr>
          <w:p>
            <w:r>
              <w:rPr>
                <w:b/>
                <w:color w:val="FFFFFF"/>
              </w:rPr>
              <w:t>Origin</w:t>
            </w:r>
          </w:p>
        </w:tc>
      </w:tr>
      <w:tr>
        <w:tc>
          <w:tcPr>
            <w:tcW w:type="dxa" w:w="3249"/>
          </w:tcPr>
          <w:p>
            <w:r>
              <w:t>name</w:t>
            </w:r>
          </w:p>
        </w:tc>
        <w:tc>
          <w:tcPr>
            <w:tcW w:type="dxa" w:w="3249"/>
          </w:tcPr>
          <w:p>
            <w:r>
              <w:t>str</w:t>
            </w:r>
          </w:p>
        </w:tc>
        <w:tc>
          <w:tcPr>
            <w:tcW w:type="dxa" w:w="3249"/>
          </w:tcPr>
          <w:p>
            <w:r>
              <w:t>LLM-emitted short label (3–6 words).</w:t>
            </w:r>
          </w:p>
        </w:tc>
      </w:tr>
      <w:tr>
        <w:tc>
          <w:tcPr>
            <w:tcW w:type="dxa" w:w="3249"/>
          </w:tcPr>
          <w:p>
            <w:r>
              <w:t>description</w:t>
            </w:r>
          </w:p>
        </w:tc>
        <w:tc>
          <w:tcPr>
            <w:tcW w:type="dxa" w:w="3249"/>
          </w:tcPr>
          <w:p>
            <w:r>
              <w:t>str</w:t>
            </w:r>
          </w:p>
        </w:tc>
        <w:tc>
          <w:tcPr>
            <w:tcW w:type="dxa" w:w="3249"/>
          </w:tcPr>
          <w:p>
            <w:r>
              <w:t>LLM-emitted one-line description.</w:t>
            </w:r>
          </w:p>
        </w:tc>
      </w:tr>
      <w:tr>
        <w:tc>
          <w:tcPr>
            <w:tcW w:type="dxa" w:w="3249"/>
          </w:tcPr>
          <w:p>
            <w:r>
              <w:t>evidence</w:t>
            </w:r>
          </w:p>
        </w:tc>
        <w:tc>
          <w:tcPr>
            <w:tcW w:type="dxa" w:w="3249"/>
          </w:tcPr>
          <w:p>
            <w:r>
              <w:t>str</w:t>
            </w:r>
          </w:p>
        </w:tc>
        <w:tc>
          <w:tcPr>
            <w:tcW w:type="dxa" w:w="3249"/>
          </w:tcPr>
          <w:p>
            <w:r>
              <w:t>Excerpt from the source text supporting the skill.</w:t>
            </w:r>
          </w:p>
        </w:tc>
      </w:tr>
      <w:tr>
        <w:tc>
          <w:tcPr>
            <w:tcW w:type="dxa" w:w="3249"/>
          </w:tcPr>
          <w:p>
            <w:r>
              <w:t>category</w:t>
            </w:r>
          </w:p>
        </w:tc>
        <w:tc>
          <w:tcPr>
            <w:tcW w:type="dxa" w:w="3249"/>
          </w:tcPr>
          <w:p>
            <w:r>
              <w:t>SkillCategory</w:t>
            </w:r>
          </w:p>
        </w:tc>
        <w:tc>
          <w:tcPr>
            <w:tcW w:type="dxa" w:w="3249"/>
          </w:tcPr>
          <w:p>
            <w:r>
              <w:t>TECHNICAL / COGNITIVE / INTERPERSONAL / ...</w:t>
            </w:r>
          </w:p>
        </w:tc>
      </w:tr>
      <w:tr>
        <w:tc>
          <w:tcPr>
            <w:tcW w:type="dxa" w:w="3249"/>
          </w:tcPr>
          <w:p>
            <w:r>
              <w:t>level</w:t>
            </w:r>
          </w:p>
        </w:tc>
        <w:tc>
          <w:tcPr>
            <w:tcW w:type="dxa" w:w="3249"/>
          </w:tcPr>
          <w:p>
            <w:r>
              <w:t>SkillLevel</w:t>
            </w:r>
          </w:p>
        </w:tc>
        <w:tc>
          <w:tcPr>
            <w:tcW w:type="dxa" w:w="3249"/>
          </w:tcPr>
          <w:p>
            <w:r>
              <w:t>AQF level mapped to integer 1–10.</w:t>
            </w:r>
          </w:p>
        </w:tc>
      </w:tr>
      <w:tr>
        <w:tc>
          <w:tcPr>
            <w:tcW w:type="dxa" w:w="3249"/>
          </w:tcPr>
          <w:p>
            <w:r>
              <w:t>context</w:t>
            </w:r>
          </w:p>
        </w:tc>
        <w:tc>
          <w:tcPr>
            <w:tcW w:type="dxa" w:w="3249"/>
          </w:tcPr>
          <w:p>
            <w:r>
              <w:t>SkillContext</w:t>
            </w:r>
          </w:p>
        </w:tc>
        <w:tc>
          <w:tcPr>
            <w:tcW w:type="dxa" w:w="3249"/>
          </w:tcPr>
          <w:p>
            <w:r>
              <w:t>theoretical / practical / hybrid.</w:t>
            </w:r>
          </w:p>
        </w:tc>
      </w:tr>
      <w:tr>
        <w:tc>
          <w:tcPr>
            <w:tcW w:type="dxa" w:w="3249"/>
          </w:tcPr>
          <w:p>
            <w:r>
              <w:t>confidence</w:t>
            </w:r>
          </w:p>
        </w:tc>
        <w:tc>
          <w:tcPr>
            <w:tcW w:type="dxa" w:w="3249"/>
          </w:tcPr>
          <w:p>
            <w:r>
              <w:t>float in [0,1]</w:t>
            </w:r>
          </w:p>
        </w:tc>
        <w:tc>
          <w:tcPr>
            <w:tcW w:type="dxa" w:w="3249"/>
          </w:tcPr>
          <w:p>
            <w:r>
              <w:t>Extractor self-reported certainty.</w:t>
            </w:r>
          </w:p>
        </w:tc>
      </w:tr>
    </w:tbl>
    <w:p>
      <w:r>
        <w:rPr>
          <w:b w:val="0"/>
          <w:i/>
        </w:rPr>
        <w:t>No matching mathematics happens here; the step exists to produce normalised inputs for the later steps. Ensemble extraction (multiple model calls voted into one consensus list) is supported.</w:t>
      </w:r>
    </w:p>
    <w:p>
      <w:pPr>
        <w:pStyle w:val="Heading1"/>
      </w:pPr>
      <w:r>
        <w:t>3.  Step 2: refinement</w:t>
      </w:r>
    </w:p>
    <w:p>
      <w:r>
        <w:rPr>
          <w:b w:val="0"/>
          <w:i w:val="0"/>
        </w:rPr>
        <w:t>A second LLM pass refines each extracted skill, attaching boolean audit flags to skill.metadata['refiner']: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D2C6C"/>
          </w:tcPr>
          <w:p>
            <w:r>
              <w:rPr>
                <w:b/>
                <w:color w:val="FFFFFF"/>
              </w:rPr>
              <w:t>Flag</w:t>
            </w:r>
          </w:p>
        </w:tc>
        <w:tc>
          <w:tcPr>
            <w:tcW w:type="dxa" w:w="4873"/>
            <w:shd w:fill="0D2C6C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873"/>
          </w:tcPr>
          <w:p>
            <w:r>
              <w:t>is_duplicate</w:t>
            </w:r>
          </w:p>
        </w:tc>
        <w:tc>
          <w:tcPr>
            <w:tcW w:type="dxa" w:w="4873"/>
          </w:tcPr>
          <w:p>
            <w:r>
              <w:t>Skill duplicates another in the same unit / course.</w:t>
            </w:r>
          </w:p>
        </w:tc>
      </w:tr>
      <w:tr>
        <w:tc>
          <w:tcPr>
            <w:tcW w:type="dxa" w:w="4873"/>
          </w:tcPr>
          <w:p>
            <w:r>
              <w:t>is_out_of_scope</w:t>
            </w:r>
          </w:p>
        </w:tc>
        <w:tc>
          <w:tcPr>
            <w:tcW w:type="dxa" w:w="4873"/>
          </w:tcPr>
          <w:p>
            <w:r>
              <w:t>Skill not within the parent unit's scope.</w:t>
            </w:r>
          </w:p>
        </w:tc>
      </w:tr>
      <w:tr>
        <w:tc>
          <w:tcPr>
            <w:tcW w:type="dxa" w:w="4873"/>
          </w:tcPr>
          <w:p>
            <w:r>
              <w:t>is_misinterpretation</w:t>
            </w:r>
          </w:p>
        </w:tc>
        <w:tc>
          <w:tcPr>
            <w:tcW w:type="dxa" w:w="4873"/>
          </w:tcPr>
          <w:p>
            <w:r>
              <w:t>Skill is a misread of the source text.</w:t>
            </w:r>
          </w:p>
        </w:tc>
      </w:tr>
      <w:tr>
        <w:tc>
          <w:tcPr>
            <w:tcW w:type="dxa" w:w="4873"/>
          </w:tcPr>
          <w:p>
            <w:r>
              <w:t>name_changed</w:t>
            </w:r>
          </w:p>
        </w:tc>
        <w:tc>
          <w:tcPr>
            <w:tcW w:type="dxa" w:w="4873"/>
          </w:tcPr>
          <w:p>
            <w:r>
              <w:t>Refiner renamed the skill.</w:t>
            </w:r>
          </w:p>
        </w:tc>
      </w:tr>
      <w:tr>
        <w:tc>
          <w:tcPr>
            <w:tcW w:type="dxa" w:w="4873"/>
          </w:tcPr>
          <w:p>
            <w:r>
              <w:t>description_changed</w:t>
            </w:r>
          </w:p>
        </w:tc>
        <w:tc>
          <w:tcPr>
            <w:tcW w:type="dxa" w:w="4873"/>
          </w:tcPr>
          <w:p>
            <w:r>
              <w:t>Refiner rewrote the description.</w:t>
            </w:r>
          </w:p>
        </w:tc>
      </w:tr>
      <w:tr>
        <w:tc>
          <w:tcPr>
            <w:tcW w:type="dxa" w:w="4873"/>
          </w:tcPr>
          <w:p>
            <w:r>
              <w:t>added_from_pc</w:t>
            </w:r>
          </w:p>
        </w:tc>
        <w:tc>
          <w:tcPr>
            <w:tcW w:type="dxa" w:w="4873"/>
          </w:tcPr>
          <w:p>
            <w:r>
              <w:t>Skill added from a performance criterion the extractor missed.</w:t>
            </w:r>
          </w:p>
        </w:tc>
      </w:tr>
    </w:tbl>
    <w:p>
      <w:r>
        <w:rPr>
          <w:b w:val="0"/>
          <w:i w:val="0"/>
        </w:rPr>
        <w:t>At analyze time, the analyzer may optionally drop any skill whose listed flags are True (YAML knob exclude_skill_flags). Refined skills feed step 3 and 4.</w:t>
      </w:r>
    </w:p>
    <w:p>
      <w:pPr>
        <w:pStyle w:val="Heading1"/>
      </w:pPr>
      <w:r>
        <w:t>4.  Step 3: differentiation</w:t>
      </w:r>
    </w:p>
    <w:p>
      <w:r>
        <w:rPr>
          <w:b w:val="0"/>
          <w:i/>
        </w:rPr>
        <w:t>Differentiation calibrates AQF skill levels against the cohort. For each skill an embedding-driven heuristic compares its level claim against semantically nearby siblings; outliers are adjusted up or down. Each adjustment writes level_adjusted=True, original_level, and adjustment_reason into skill.metadata. No matching mathematics yet.</w:t>
      </w:r>
    </w:p>
    <w:p>
      <w:r>
        <w:br w:type="page"/>
      </w:r>
    </w:p>
    <w:p>
      <w:pPr>
        <w:pStyle w:val="Heading1"/>
      </w:pPr>
      <w:r>
        <w:t>5.  Step 4: analyze — direct_one_vs_all</w:t>
      </w:r>
    </w:p>
    <w:p>
      <w:pPr>
        <w:pStyle w:val="Heading2"/>
      </w:pPr>
      <w:r>
        <w:t>5.1  Skill pooling and indexing</w:t>
      </w:r>
    </w:p>
    <w:p>
      <w:r>
        <w:rPr>
          <w:b w:val="0"/>
          <w:i w:val="0"/>
        </w:rPr>
        <w:t>For one Uni course C with n_U extracted skills the matcher gathers every VET skill across all units of the VET qualification into a single flat list of size n_V. An identity map id(V) → unit_code is built so each VET skill can be traced back to its source unit even when skill.code is empty.</w:t>
      </w:r>
    </w:p>
    <w:p>
      <w:pPr>
        <w:pStyle w:val="Heading2"/>
      </w:pPr>
      <w:r>
        <w:t>5.2  Embedding text composition</w:t>
      </w:r>
    </w:p>
    <w:p>
      <w:r>
        <w:rPr>
          <w:b w:val="0"/>
          <w:i w:val="0"/>
        </w:rPr>
        <w:t>The matcher embeds the skill name only — descriptions and evidence were tested and removed because they shifted the cosine distribution without improving signal-to-noise. The LLM equivalence judge downstream reads the descriptions and evidence, so semantic safety is preserved.</w:t>
      </w:r>
    </w:p>
    <w:p>
      <w:r>
        <w:rPr>
          <w:rFonts w:ascii="Consolas" w:hAnsi="Consolas"/>
          <w:sz w:val="20"/>
        </w:rPr>
        <w:t>embed_text(V) = V.name.strip()</w:t>
      </w:r>
    </w:p>
    <w:p>
      <w:r>
        <w:rPr>
          <w:rFonts w:ascii="Consolas" w:hAnsi="Consolas"/>
          <w:sz w:val="20"/>
        </w:rPr>
        <w:t>embed_text(U) = U.name.strip()</w:t>
      </w:r>
    </w:p>
    <w:p>
      <w:pPr>
        <w:pStyle w:val="Heading2"/>
      </w:pPr>
      <w:r>
        <w:t>5.3  Cosine similarity matrix</w:t>
      </w:r>
    </w:p>
    <w:p>
      <w:r>
        <w:rPr>
          <w:b w:val="0"/>
          <w:i w:val="0"/>
        </w:rPr>
        <w:t>All n_V + n_U skill texts are embedded in a single batched call to a sentence-transformer (jina by default). Let e_V ∈ ℝᵈ be the L2-normalised embedding of a VET skill and e_U the same for a Uni skill. The pairwise similarity matrix is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S(V, U) = clip01(e_V · e_U)</w:t>
      </w:r>
    </w:p>
    <w:p>
      <w:r>
        <w:rPr>
          <w:b w:val="0"/>
          <w:i w:val="0"/>
        </w:rPr>
        <w:t>producing an n_V × n_U matrix S with entries in [0, 1] (negative cosines are clipped to 0 so they cannot drag downstream scores below zero).</w:t>
      </w:r>
    </w:p>
    <w:p>
      <w:pPr>
        <w:pStyle w:val="Heading2"/>
      </w:pPr>
      <w:r>
        <w:t>5.4  Level compatibility matrix</w:t>
      </w:r>
    </w:p>
    <w:p>
      <w:r>
        <w:rPr>
          <w:b w:val="0"/>
          <w:i w:val="0"/>
        </w:rPr>
        <w:t>AQF levels are integers in 1..7. A symmetric base matrix B is constructed from a configurable curve (default [1.0, 0.75, 0.5, 0.2, 0.0]) where curve[k] is the compatibility for a level difference of k: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B[i, j] = curve[|i − j|]    for i, j ∈ {0, …, 6}</w:t>
      </w:r>
    </w:p>
    <w:p>
      <w:r>
        <w:rPr>
          <w:b w:val="0"/>
          <w:i w:val="0"/>
        </w:rPr>
        <w:t>Then for VET levels ℓ_V and Uni levels ℓ_U: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L(V, U) = B[ℓ_V − 1, ℓ_U − 1]</w:t>
      </w:r>
    </w:p>
    <w:p>
      <w:r>
        <w:rPr>
          <w:b w:val="0"/>
          <w:i w:val="0"/>
        </w:rPr>
        <w:t>Default curve values mean a level gap of 0, 1, 2, 3, ≥4 yields compatibility 1.00, 0.75, 0.50, 0.20, 0.00 respectively.</w:t>
      </w:r>
    </w:p>
    <w:p>
      <w:pPr>
        <w:pStyle w:val="Heading2"/>
      </w:pPr>
      <w:r>
        <w:t>5.5  Context compatibility matrix</w:t>
      </w:r>
    </w:p>
    <w:p>
      <w:r>
        <w:rPr>
          <w:b w:val="0"/>
          <w:i w:val="0"/>
        </w:rPr>
        <w:t>Context compatibility uses a 3×3 lookup over {practical, theoretical, hybrid}: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VET ↓ \ Uni →</w:t>
            </w:r>
          </w:p>
        </w:tc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practical</w:t>
            </w:r>
          </w:p>
        </w:tc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theoretical</w:t>
            </w:r>
          </w:p>
        </w:tc>
        <w:tc>
          <w:tcPr>
            <w:tcW w:type="dxa" w:w="2436"/>
            <w:shd w:fill="0D2C6C"/>
          </w:tcPr>
          <w:p>
            <w:r>
              <w:rPr>
                <w:b/>
                <w:color w:val="FFFFFF"/>
              </w:rPr>
              <w:t>hybrid</w:t>
            </w:r>
          </w:p>
        </w:tc>
      </w:tr>
      <w:tr>
        <w:tc>
          <w:tcPr>
            <w:tcW w:type="dxa" w:w="2436"/>
          </w:tcPr>
          <w:p>
            <w:r>
              <w:t>practical</w:t>
            </w:r>
          </w:p>
        </w:tc>
        <w:tc>
          <w:tcPr>
            <w:tcW w:type="dxa" w:w="2436"/>
          </w:tcPr>
          <w:p>
            <w:r>
              <w:t>1.00</w:t>
            </w:r>
          </w:p>
        </w:tc>
        <w:tc>
          <w:tcPr>
            <w:tcW w:type="dxa" w:w="2436"/>
          </w:tcPr>
          <w:p>
            <w:r>
              <w:t>0.30</w:t>
            </w:r>
          </w:p>
        </w:tc>
        <w:tc>
          <w:tcPr>
            <w:tcW w:type="dxa" w:w="2436"/>
          </w:tcPr>
          <w:p>
            <w:r>
              <w:t>0.70</w:t>
            </w:r>
          </w:p>
        </w:tc>
      </w:tr>
      <w:tr>
        <w:tc>
          <w:tcPr>
            <w:tcW w:type="dxa" w:w="2436"/>
          </w:tcPr>
          <w:p>
            <w:r>
              <w:t>theoretical</w:t>
            </w:r>
          </w:p>
        </w:tc>
        <w:tc>
          <w:tcPr>
            <w:tcW w:type="dxa" w:w="2436"/>
          </w:tcPr>
          <w:p>
            <w:r>
              <w:t>0.30</w:t>
            </w:r>
          </w:p>
        </w:tc>
        <w:tc>
          <w:tcPr>
            <w:tcW w:type="dxa" w:w="2436"/>
          </w:tcPr>
          <w:p>
            <w:r>
              <w:t>1.00</w:t>
            </w:r>
          </w:p>
        </w:tc>
        <w:tc>
          <w:tcPr>
            <w:tcW w:type="dxa" w:w="2436"/>
          </w:tcPr>
          <w:p>
            <w:r>
              <w:t>0.70</w:t>
            </w:r>
          </w:p>
        </w:tc>
      </w:tr>
      <w:tr>
        <w:tc>
          <w:tcPr>
            <w:tcW w:type="dxa" w:w="2436"/>
          </w:tcPr>
          <w:p>
            <w:r>
              <w:t>hybrid</w:t>
            </w:r>
          </w:p>
        </w:tc>
        <w:tc>
          <w:tcPr>
            <w:tcW w:type="dxa" w:w="2436"/>
          </w:tcPr>
          <w:p>
            <w:r>
              <w:t>0.70</w:t>
            </w:r>
          </w:p>
        </w:tc>
        <w:tc>
          <w:tcPr>
            <w:tcW w:type="dxa" w:w="2436"/>
          </w:tcPr>
          <w:p>
            <w:r>
              <w:t>0.70</w:t>
            </w:r>
          </w:p>
        </w:tc>
        <w:tc>
          <w:tcPr>
            <w:tcW w:type="dxa" w:w="2436"/>
          </w:tcPr>
          <w:p>
            <w:r>
              <w:t>1.00</w:t>
            </w:r>
          </w:p>
        </w:tc>
      </w:tr>
    </w:tbl>
    <w:p>
      <w:r>
        <w:rPr>
          <w:b w:val="0"/>
          <w:i w:val="0"/>
        </w:rPr>
        <w:t>Identical and same-side mappings score 1.0; cross-side (practical↔theoretical) scores 0.3; hybrid is partially compatible with either pure axis.</w:t>
      </w:r>
    </w:p>
    <w:p>
      <w:pPr>
        <w:pStyle w:val="Heading2"/>
      </w:pPr>
      <w:r>
        <w:t>5.6  Combined per-pair score</w:t>
      </w:r>
    </w:p>
    <w:p>
      <w:r>
        <w:rPr>
          <w:b w:val="0"/>
          <w:i w:val="0"/>
        </w:rPr>
        <w:t>The three matrices are linearly combined into one score per (V, U):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M(V, U) = w_sim · S(V, U) + w_lvl · L(V, U) + w_ctx · C(V, U)</w:t>
      </w:r>
    </w:p>
    <w:p>
      <w:r>
        <w:rPr>
          <w:b w:val="0"/>
          <w:i w:val="0"/>
        </w:rPr>
        <w:t>with current weights w_sim = 0.60, w_lvl = 0.25, w_ctx = 0.15 (normalised to sum to 1 at load time, in case a user passes weights that do not sum to 1).</w:t>
      </w:r>
    </w:p>
    <w:p>
      <w:pPr>
        <w:pStyle w:val="Heading2"/>
      </w:pPr>
      <w:r>
        <w:t>5.7  Per-pair classification</w:t>
      </w:r>
    </w:p>
    <w:p>
      <w:r>
        <w:rPr>
          <w:b w:val="0"/>
          <w:i w:val="0"/>
        </w:rPr>
        <w:t>Each candidate pair receives a label based on M: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m(V, U) = Direct        if M ≥ Tᴰ (= 0.87)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m(V, U) = Partial       if Tᴾ ≤ M &lt; Tᴰ (Tᴾ = 0.78)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m(V, U) = Unmapped      if M &lt; Tᴾ</w:t>
      </w:r>
    </w:p>
    <w:p>
      <w:pPr>
        <w:pStyle w:val="Heading2"/>
      </w:pPr>
      <w:r>
        <w:t>5.8  Best-partner-per-Uni selection (one-vs-all)</w:t>
      </w:r>
    </w:p>
    <w:p>
      <w:r>
        <w:rPr>
          <w:b w:val="0"/>
          <w:i w:val="0"/>
        </w:rPr>
        <w:t>For each Uni skill U the matcher selects the VET skill V★(U) maximising M: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 xml:space="preserve">V★(U) = argmax_V M(V, U),       W = { (V★(U), U) : U ∈ course } </w:t>
      </w:r>
    </w:p>
    <w:p>
      <w:r>
        <w:rPr>
          <w:b w:val="0"/>
          <w:i w:val="0"/>
        </w:rPr>
        <w:t>|W| = n_U; one winner row per Uni outcome. This row set W feeds every subsequent step (guards, judge, decay, scoring). Note that one VET skill V may appear as the winner for multiple distinct Uni outcomes; multiplicity inflation is controlled by the cap in §5.10 and the decay in §5.14.</w:t>
      </w:r>
    </w:p>
    <w:p>
      <w:pPr>
        <w:pStyle w:val="Heading2"/>
      </w:pPr>
      <w:r>
        <w:t>5.9  Identical-name promotion (floor)</w:t>
      </w:r>
    </w:p>
    <w:p>
      <w:r>
        <w:rPr>
          <w:b w:val="0"/>
          <w:i w:val="0"/>
        </w:rPr>
        <w:t>If after Unicode whitespace-collapse and case-folding the names of V★(U) and U are equal, the pair's match label is promoted to Direct regardless of M. This is a cheap precision win; pairs that look generically identical (e.g. "Problem Solving" = "Problem Solving") are still subject to later guards / judge demotion.</w:t>
      </w:r>
    </w:p>
    <w:p>
      <w:pPr>
        <w:pStyle w:val="Heading2"/>
      </w:pPr>
      <w:r>
        <w:t>5.10  Hard winner cap</w:t>
      </w:r>
    </w:p>
    <w:p>
      <w:r>
        <w:rPr>
          <w:b w:val="0"/>
          <w:i w:val="0"/>
        </w:rPr>
        <w:t>A VET skill is allowed to win at most K Uni outcomes per course (default K=3). Per VET skill V the winners are ranked by M descending; winners ranked K+1, K+2, … are demoted to Unmapped: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rank_K(W, V) = sort_desc_M{ U : V★(U) = V }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m(V, U) = Unmapped     if U.rank &gt; K within rank_K(W, V)</w:t>
      </w:r>
    </w:p>
    <w:p>
      <w:r>
        <w:rPr>
          <w:b w:val="0"/>
          <w:i w:val="0"/>
        </w:rPr>
        <w:t>The cap fires after the floor (so identical-name promotions count toward the cap) and before the LLM judge (so the judge does not spend a call on a pair that is about to be capped).</w:t>
      </w:r>
    </w:p>
    <w:p>
      <w:pPr>
        <w:pStyle w:val="Heading2"/>
      </w:pPr>
      <w:r>
        <w:t>5.11  Specialist guard (optional)</w:t>
      </w:r>
    </w:p>
    <w:p>
      <w:r>
        <w:rPr>
          <w:b w:val="0"/>
          <w:i w:val="0"/>
        </w:rPr>
        <w:t>When enabled the guard runs two deterministic detectors. Both are off by default in the current YAML because the LLM judge covers the same demotes.</w:t>
      </w:r>
    </w:p>
    <w:p>
      <w:r>
        <w:rPr>
          <w:b/>
          <w:i w:val="0"/>
        </w:rPr>
        <w:t xml:space="preserve">(a) </w:t>
      </w:r>
    </w:p>
    <w:p>
      <w:r>
        <w:rPr>
          <w:b w:val="0"/>
          <w:i w:val="0"/>
        </w:rPr>
        <w:t>Anchored detector. For a winner (V, U), let g be the centroid embedding of generic-skill anchor phrases ("general purpose problem solving", …) and s the centroid of specialist anchor phrases ("formal mathematical theory", …). Compute v_gen = e_V · g and u_spec = e_U · s. Demote if v_gen ≥ τ_gen (=0.80) AND u_spec ≥ τ_spec (=0.70).</w:t>
      </w:r>
    </w:p>
    <w:p>
      <w:r>
        <w:rPr>
          <w:b/>
          <w:i w:val="0"/>
        </w:rPr>
        <w:t xml:space="preserve">(b) </w:t>
      </w:r>
    </w:p>
    <w:p>
      <w:r>
        <w:rPr>
          <w:b w:val="0"/>
          <w:i w:val="0"/>
        </w:rPr>
        <w:t>Lateral detector. For each VET skill V winning k Uni outcomes, compute the mean pairwise cosine of those k Uni embeddings. If k ≥ k_min (=4) and the mean is &lt; σ (=0.55), demote all k wins. This catches a single VET skill being sprayed across mutually-unrelated Uni outcomes.</w:t>
      </w:r>
    </w:p>
    <w:p>
      <w:pPr>
        <w:pStyle w:val="Heading2"/>
      </w:pPr>
      <w:r>
        <w:t>5.12  Verb-class guard (optional)</w:t>
      </w:r>
    </w:p>
    <w:p>
      <w:r>
        <w:rPr>
          <w:b w:val="0"/>
          <w:i w:val="0"/>
        </w:rPr>
        <w:t>When enabled, a single batched LLM call classifies every unique skill name into a Bloom action level 1..6 (1=Remember, …, 6=Create). Per-name classifications are cached. A pair (V, U) is demoted when level(U) − level(V) ≥ Δ (default 3). Off by default; the LLM judge covers the same population.</w:t>
      </w:r>
    </w:p>
    <w:p>
      <w:pPr>
        <w:pStyle w:val="Heading2"/>
      </w:pPr>
      <w:r>
        <w:t>5.13  LLM equivalence judge</w:t>
      </w:r>
    </w:p>
    <w:p>
      <w:r>
        <w:rPr>
          <w:b w:val="0"/>
          <w:i w:val="0"/>
        </w:rPr>
        <w:t>Every surviving Direct / Partial winner is sent to a per-pair LLM judge. The judge sees the parent unit name, parent course name, course year, skill name, description, and a 300-character evidence excerpt for both sides. It returns:</w:t>
      </w:r>
    </w:p>
    <w:p>
      <w:r>
        <w:rPr>
          <w:rFonts w:ascii="Consolas" w:hAnsi="Consolas"/>
          <w:sz w:val="20"/>
        </w:rPr>
        <w:t>{"equivalent": true|false, "confidence": 0.0-1.0, "reason": "..."}</w:t>
      </w:r>
    </w:p>
    <w:p>
      <w:r>
        <w:rPr>
          <w:b w:val="0"/>
          <w:i w:val="0"/>
        </w:rPr>
        <w:t>Demote rule: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m(V, U) = demote(m_orig)     if equivalent = false AND confidence ≥ τ_judge (= 0.70)</w:t>
      </w:r>
    </w:p>
    <w:p>
      <w:r>
        <w:rPr>
          <w:b w:val="0"/>
          <w:i w:val="0"/>
        </w:rPr>
        <w:t>where demote(Direct) = Partial and demote(Partial) = Unmapped. The judge returns equivalent=true at low confidence to express ambiguity; downstream logic does NOT demote in that case — the embedding's classification stands.</w:t>
      </w:r>
    </w:p>
    <w:p>
      <w:r>
        <w:rPr>
          <w:b w:val="0"/>
          <w:i w:val="0"/>
        </w:rPr>
        <w:t>System-prompt rules in summary: (a) generic VET skill (Problem Solving, Documentation, …) vs specialist Uni knowledge (Set Theory, OO Principles, Cryptography theory, …) → false; (b) clearly unrelated sub-domains → false; otherwise default to true. Adjacent verbs within the same sub-domain (assess↔select, evaluate↔implement, …) count as capability transfer.</w:t>
      </w:r>
    </w:p>
    <w:p>
      <w:pPr>
        <w:pStyle w:val="Heading2"/>
      </w:pPr>
      <w:r>
        <w:t>5.14  Coverage decay</w:t>
      </w:r>
    </w:p>
    <w:p>
      <w:r>
        <w:rPr>
          <w:b w:val="0"/>
          <w:i w:val="0"/>
        </w:rPr>
        <w:t>After all demotions, the surviving winners are weighted by rank within their VET-skill cluster. For VET skill V with kᵥ ≥ 1 surviving Direct/Partial winners, sort by M descending and assign: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decay(V, U) = β^(rank_V(U) − 1),       β = 0.7</w:t>
      </w:r>
    </w:p>
    <w:p>
      <w:r>
        <w:rPr>
          <w:b w:val="0"/>
          <w:i w:val="0"/>
        </w:rPr>
        <w:t>giving 1.00, 0.70, 0.49, … for successive wins. Single-winner VET skills get decay = 1.0. The decay value rides on each match dict and is later multiplied into the Coverage sub-metric (but not Quality / Level / Context).</w:t>
      </w:r>
    </w:p>
    <w:p>
      <w:pPr>
        <w:pStyle w:val="Heading2"/>
      </w:pPr>
      <w:r>
        <w:t>5.15  Per-skill coverage bucket</w:t>
      </w:r>
    </w:p>
    <w:p>
      <w:r>
        <w:rPr>
          <w:b w:val="0"/>
          <w:i w:val="0"/>
        </w:rPr>
        <w:t>Each surviving winner (V, U) contributes a graduated bucket value to the Coverage axis: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bucket(M) = 1.0                                    if M ≥ Tᴰ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bucket(M) = (M − Tᴾ) / (Tᴰ − Tᴾ)                   if Tᴾ ≤ M &lt; Tᴰ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bucket(M) = 0.0                                    if M &lt; Tᴾ</w:t>
      </w:r>
    </w:p>
    <w:p>
      <w:r>
        <w:rPr>
          <w:b w:val="0"/>
          <w:i w:val="0"/>
        </w:rPr>
        <w:t>so a Direct pair counts as 1 Uni outcome covered, while a Partial pair counts as a fractional [0, 1) outcome that increases linearly with M.</w:t>
      </w:r>
    </w:p>
    <w:p>
      <w:pPr>
        <w:pStyle w:val="Heading2"/>
      </w:pPr>
      <w:r>
        <w:t>5.16  Uni-side coverage aggregation</w:t>
      </w:r>
    </w:p>
    <w:p>
      <w:r>
        <w:rPr>
          <w:b w:val="0"/>
          <w:i w:val="0"/>
        </w:rPr>
        <w:t>Uni coverage is the weighted average bucket over all Uni skills in C, where Unmapped pairs contribute 0 and surviving pairs contribute bucket × decay: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Coverage_uni(C) = (1 / n_U) · Σ_U  bucket(M(V★(U), U)) · decay(V★(U), U)</w:t>
      </w:r>
    </w:p>
    <w:p>
      <w:r>
        <w:rPr>
          <w:b w:val="0"/>
          <w:i w:val="0"/>
        </w:rPr>
        <w:t>Decay therefore appears in Coverage only — Quality, Level, and Context all see the raw (undecayed) pair counts.</w:t>
      </w:r>
    </w:p>
    <w:p>
      <w:pPr>
        <w:pStyle w:val="Heading2"/>
      </w:pPr>
      <w:r>
        <w:t>5.17  VET-side coverage and bidirectional</w:t>
      </w:r>
    </w:p>
    <w:p>
      <w:r>
        <w:rPr>
          <w:b w:val="0"/>
          <w:i w:val="0"/>
        </w:rPr>
        <w:t>VET coverage is computed analogously over the n_V VET skills: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Coverage_vet = (1 / n_V) · Σ_V  bucket(score(V))</w:t>
      </w:r>
    </w:p>
    <w:p>
      <w:r>
        <w:rPr>
          <w:b w:val="0"/>
          <w:i w:val="0"/>
        </w:rPr>
        <w:t>where score(V) = max_U M(V, U) over all Uni candidates of the course. The bidirectional summary is then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Coverage_bi = min(Coverage_uni, Coverage_vet)</w:t>
      </w:r>
    </w:p>
    <w:p>
      <w:r>
        <w:rPr>
          <w:b w:val="0"/>
          <w:i w:val="0"/>
        </w:rPr>
        <w:t>Only Coverage_uni is used as the headline Coverage; Coverage_bi appears in audit fields.</w:t>
      </w:r>
    </w:p>
    <w:p>
      <w:pPr>
        <w:pStyle w:val="Heading2"/>
      </w:pPr>
      <w:r>
        <w:t>5.18  Quality, Level, Context sub-metrics</w:t>
      </w:r>
    </w:p>
    <w:p>
      <w:r>
        <w:rPr>
          <w:b w:val="0"/>
          <w:i w:val="0"/>
        </w:rPr>
        <w:t>These three sub-metrics are computed across surviving Direct/Partial winners only, normalised by the total Uni-skill count so that demoted winners pull the metric down (their contribution becomes 0). Letting W★ = {U : winner survives as Direct or Partial}: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Quality_sim_only(C) = (1 / n_U) · Σ_{U ∈ W★} S(V★(U), U)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Level_align(C)       = (1 / n_U) · Σ_{U ∈ W★} L(V★(U), U)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Context_align(C)     = (1 / n_U) · Σ_{U ∈ W★} C(V★(U), U)</w:t>
      </w:r>
    </w:p>
    <w:p>
      <w:r>
        <w:rPr>
          <w:b w:val="0"/>
          <w:i w:val="0"/>
        </w:rPr>
        <w:t>Quality has a legacy "combined" formulation that uses M instead of S; the current production setting is similarity_only because L and C already feed their own headline weights.</w:t>
      </w:r>
    </w:p>
    <w:p>
      <w:pPr>
        <w:pStyle w:val="Heading2"/>
      </w:pPr>
      <w:r>
        <w:t>5.19  Confidence sub-metric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Confidence(C) = mean over { V.confidence } ∪ { U.confidence } for survivors</w:t>
      </w:r>
    </w:p>
    <w:p>
      <w:r>
        <w:rPr>
          <w:b w:val="0"/>
          <w:i w:val="0"/>
        </w:rPr>
        <w:t>Captures extractor self-reported certainty on the skills that survived to become part of the recommendation.</w:t>
      </w:r>
    </w:p>
    <w:p>
      <w:pPr>
        <w:pStyle w:val="Heading2"/>
      </w:pPr>
      <w:r>
        <w:t>5.20  Volume gate</w:t>
      </w:r>
    </w:p>
    <w:p>
      <w:r>
        <w:rPr>
          <w:b w:val="0"/>
          <w:i w:val="0"/>
        </w:rPr>
        <w:t>Volume of learning compares the VET hours invested to the Uni credit-point workload (default 25 hours per credit point):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volume_ratio = min(1, VET_hours / (UC.credit_points · h_cp))</w:t>
      </w:r>
    </w:p>
    <w:p>
      <w:r>
        <w:rPr>
          <w:b w:val="0"/>
          <w:i w:val="0"/>
        </w:rPr>
        <w:t>with h_cp = 25.0. When either side is missing or zero the ratio is set to 1 (no-op). The ratio enters the headline via the gate multiplier with floor f (default 0.5):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gate = f + (1 − f) · volume_ratio</w:t>
      </w:r>
    </w:p>
    <w:p>
      <w:pPr>
        <w:pStyle w:val="Heading2"/>
      </w:pPr>
      <w:r>
        <w:t>5.21  Base and final score</w:t>
      </w:r>
    </w:p>
    <w:p>
      <w:r>
        <w:rPr>
          <w:b w:val="0"/>
          <w:i w:val="0"/>
        </w:rPr>
        <w:t>Letting the six headline weights be w_cov, w_qual, w_lvl, w_ctx, w_conf, w_vol (current values 0.40, 0.25, 0.15, 0.10, 0.05, 0.05; sum to 1) and penalty_total ∈ [0, 1] from edge-case detection: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base = w_cov · Coverage_uni + w_qual · Quality + w_lvl · Level + w_ctx · Context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 xml:space="preserve">     + w_conf · Confidence + w_vol · volume_ratio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score_after_penalty = max(0, base · (1 − penalty_total))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final_score(C) = score_after_penalty · gate</w:t>
      </w:r>
    </w:p>
    <w:p>
      <w:r>
        <w:rPr>
          <w:b w:val="0"/>
          <w:i w:val="0"/>
        </w:rPr>
        <w:t>The final_score is the headline alignment score that appears in recommendations.json.</w:t>
      </w:r>
    </w:p>
    <w:p>
      <w:pPr>
        <w:pStyle w:val="Heading2"/>
      </w:pPr>
      <w:r>
        <w:t>5.22  Edge-case penalties (defensive)</w:t>
      </w:r>
    </w:p>
    <w:p>
      <w:r>
        <w:rPr>
          <w:b w:val="0"/>
          <w:i w:val="0"/>
        </w:rPr>
        <w:t>When edge-case analysis is enabled, several signals can multiplicatively reduce the base score: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D2C6C"/>
          </w:tcPr>
          <w:p>
            <w:r>
              <w:rPr>
                <w:b/>
                <w:color w:val="FFFFFF"/>
              </w:rPr>
              <w:t>Penalty</w:t>
            </w:r>
          </w:p>
        </w:tc>
        <w:tc>
          <w:tcPr>
            <w:tcW w:type="dxa" w:w="3249"/>
            <w:shd w:fill="0D2C6C"/>
          </w:tcPr>
          <w:p>
            <w:r>
              <w:rPr>
                <w:b/>
                <w:color w:val="FFFFFF"/>
              </w:rPr>
              <w:t>Default magnitude</w:t>
            </w:r>
          </w:p>
        </w:tc>
        <w:tc>
          <w:tcPr>
            <w:tcW w:type="dxa" w:w="3249"/>
            <w:shd w:fill="0D2C6C"/>
          </w:tcPr>
          <w:p>
            <w:r>
              <w:rPr>
                <w:b/>
                <w:color w:val="FFFFFF"/>
              </w:rPr>
              <w:t>Trigger</w:t>
            </w:r>
          </w:p>
        </w:tc>
      </w:tr>
      <w:tr>
        <w:tc>
          <w:tcPr>
            <w:tcW w:type="dxa" w:w="3249"/>
          </w:tcPr>
          <w:p>
            <w:r>
              <w:t>context_imbalance</w:t>
            </w:r>
          </w:p>
        </w:tc>
        <w:tc>
          <w:tcPr>
            <w:tcW w:type="dxa" w:w="3249"/>
          </w:tcPr>
          <w:p>
            <w:r>
              <w:t>0.10</w:t>
            </w:r>
          </w:p>
        </w:tc>
        <w:tc>
          <w:tcPr>
            <w:tcW w:type="dxa" w:w="3249"/>
          </w:tcPr>
          <w:p>
            <w:r>
              <w:t>When the imbalance score from the edge-case detector exceeds 0.4.</w:t>
            </w:r>
          </w:p>
        </w:tc>
      </w:tr>
      <w:tr>
        <w:tc>
          <w:tcPr>
            <w:tcW w:type="dxa" w:w="3249"/>
          </w:tcPr>
          <w:p>
            <w:r>
              <w:t>outdated_content</w:t>
            </w:r>
          </w:p>
        </w:tc>
        <w:tc>
          <w:tcPr>
            <w:tcW w:type="dxa" w:w="3249"/>
          </w:tcPr>
          <w:p>
            <w:r>
              <w:t>0.05</w:t>
            </w:r>
          </w:p>
        </w:tc>
        <w:tc>
          <w:tcPr>
            <w:tcW w:type="dxa" w:w="3249"/>
          </w:tcPr>
          <w:p>
            <w:r>
              <w:t>When the detector flags currency issues in the VET material.</w:t>
            </w:r>
          </w:p>
        </w:tc>
      </w:tr>
      <w:tr>
        <w:tc>
          <w:tcPr>
            <w:tcW w:type="dxa" w:w="3249"/>
          </w:tcPr>
          <w:p>
            <w:r>
              <w:t>missing_prerequisites</w:t>
            </w:r>
          </w:p>
        </w:tc>
        <w:tc>
          <w:tcPr>
            <w:tcW w:type="dxa" w:w="3249"/>
          </w:tcPr>
          <w:p>
            <w:r>
              <w:t>0.10</w:t>
            </w:r>
          </w:p>
        </w:tc>
        <w:tc>
          <w:tcPr>
            <w:tcW w:type="dxa" w:w="3249"/>
          </w:tcPr>
          <w:p>
            <w:r>
              <w:t>When mapped Uni outcomes have unsatisfied prereqs.</w:t>
            </w:r>
          </w:p>
        </w:tc>
      </w:tr>
      <w:tr>
        <w:tc>
          <w:tcPr>
            <w:tcW w:type="dxa" w:w="3249"/>
          </w:tcPr>
          <w:p>
            <w:r>
              <w:t>large_level_gap</w:t>
            </w:r>
          </w:p>
        </w:tc>
        <w:tc>
          <w:tcPr>
            <w:tcW w:type="dxa" w:w="3249"/>
          </w:tcPr>
          <w:p>
            <w:r>
              <w:t>0.05</w:t>
            </w:r>
          </w:p>
        </w:tc>
        <w:tc>
          <w:tcPr>
            <w:tcW w:type="dxa" w:w="3249"/>
          </w:tcPr>
          <w:p>
            <w:r>
              <w:t>When mean(VET level) and mean(Uni level) differ by ≥ 2.</w:t>
            </w:r>
          </w:p>
        </w:tc>
      </w:tr>
    </w:tbl>
    <w:p>
      <w:r>
        <w:rPr>
          <w:b w:val="0"/>
          <w:i/>
        </w:rPr>
        <w:t>In the current production configuration edge-case detection is off; penalties default to 0.</w:t>
      </w:r>
    </w:p>
    <w:p>
      <w:r>
        <w:br w:type="page"/>
      </w:r>
    </w:p>
    <w:p>
      <w:pPr>
        <w:pStyle w:val="Heading1"/>
      </w:pPr>
      <w:r>
        <w:t>6.  Classifying the recommendation</w:t>
      </w:r>
    </w:p>
    <w:p>
      <w:r>
        <w:rPr>
          <w:b w:val="0"/>
          <w:i w:val="0"/>
        </w:rPr>
        <w:t>The final_score plus the sub-metrics decide the bucket. FULL requires every one of four floors to be cleared: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FULL    if  final_score ≥ F_score (=0.75)  ∧  Coverage_uni ≥ F_cov (=0.70)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 xml:space="preserve">         ∧  Level_align ≥ F_lvl (=0.60)    ∧  volume_ratio ≥ F_vol (=0.70)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PARTIAL if  final_score ≥ P_score (=0.45)  ∧  at least one Direct/Partial winner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3"/>
        </w:rPr>
        <w:t>NONE    otherwise</w:t>
      </w:r>
    </w:p>
    <w:p>
      <w:pPr>
        <w:pStyle w:val="Heading2"/>
      </w:pPr>
      <w:r>
        <w:t>6.1  Confidence-of-recommendation</w:t>
      </w:r>
    </w:p>
    <w:p>
      <w:r>
        <w:rPr>
          <w:b w:val="0"/>
          <w:i/>
        </w:rPr>
        <w:t>A scalar in [0, 1] reported alongside the bucket; computed as a function of sub-metric magnitudes and floor margins. It is a presentation aid, not used to gate the bucket decision.</w:t>
      </w:r>
    </w:p>
    <w:p>
      <w:r>
        <w:br w:type="page"/>
      </w:r>
    </w:p>
    <w:p>
      <w:pPr>
        <w:pStyle w:val="Heading1"/>
      </w:pPr>
      <w:r>
        <w:t>7.  Outputs</w:t>
      </w:r>
    </w:p>
    <w:p>
      <w:r>
        <w:rPr>
          <w:b w:val="0"/>
          <w:i w:val="0"/>
        </w:rPr>
        <w:t>After processing every Uni course in the qualification, the analyzer emits: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D2C6C"/>
          </w:tcPr>
          <w:p>
            <w:r>
              <w:rPr>
                <w:b/>
                <w:color w:val="FFFFFF"/>
              </w:rPr>
              <w:t>Artefact</w:t>
            </w:r>
          </w:p>
        </w:tc>
        <w:tc>
          <w:tcPr>
            <w:tcW w:type="dxa" w:w="4873"/>
            <w:shd w:fill="0D2C6C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873"/>
          </w:tcPr>
          <w:p>
            <w:r>
              <w:t>recommendations.json</w:t>
            </w:r>
          </w:p>
        </w:tc>
        <w:tc>
          <w:tcPr>
            <w:tcW w:type="dxa" w:w="4873"/>
          </w:tcPr>
          <w:p>
            <w:r>
              <w:t>One CreditTransferRecommendation per Uni course with vet_units, score, type, confidence, evidence, gaps, and an LLM-generated rationale.</w:t>
            </w:r>
          </w:p>
        </w:tc>
      </w:tr>
      <w:tr>
        <w:tc>
          <w:tcPr>
            <w:tcW w:type="dxa" w:w="4873"/>
          </w:tcPr>
          <w:p>
            <w:r>
              <w:t>match_debug.csv</w:t>
            </w:r>
          </w:p>
        </w:tc>
        <w:tc>
          <w:tcPr>
            <w:tcW w:type="dxa" w:w="4873"/>
          </w:tcPr>
          <w:p>
            <w:r>
              <w:t>Per-candidate-pair audit row including raw S, L, C, M, classification, guard demotions, judge verdict, and decay weight.</w:t>
            </w:r>
          </w:p>
        </w:tc>
      </w:tr>
      <w:tr>
        <w:tc>
          <w:tcPr>
            <w:tcW w:type="dxa" w:w="4873"/>
          </w:tcPr>
          <w:p>
            <w:r>
              <w:t>skill_mapping.xlsx</w:t>
            </w:r>
          </w:p>
        </w:tc>
        <w:tc>
          <w:tcPr>
            <w:tcW w:type="dxa" w:w="4873"/>
          </w:tcPr>
          <w:p>
            <w:r>
              <w:t>Per-winning-pair Excel with reviewer-facing source / target metadata, refiner audit flags, and differentiation audit flags.</w:t>
            </w:r>
          </w:p>
        </w:tc>
      </w:tr>
    </w:tbl>
    <w:p>
      <w:pPr>
        <w:pStyle w:val="Heading1"/>
      </w:pPr>
      <w:r>
        <w:t>8.  Configuration appendix</w:t>
      </w:r>
    </w:p>
    <w:p>
      <w:r>
        <w:rPr>
          <w:b w:val="0"/>
          <w:i w:val="0"/>
        </w:rPr>
        <w:t>All numeric coefficients above are tunable via pipeline.tuned.yaml. The current production values are:</w:t>
      </w:r>
    </w:p>
    <w:p>
      <w:pPr>
        <w:spacing w:before="60" w:after="120"/>
        <w:ind w:left="340"/>
      </w:pPr>
      <w:r>
        <w:rPr>
          <w:rFonts w:ascii="Consolas" w:hAnsi="Consolas"/>
          <w:sz w:val="19"/>
        </w:rPr>
        <w:t>scoring:</w:t>
        <w:br/>
        <w:t xml:space="preserve">  combined_similarity_weight: 0.60</w:t>
        <w:br/>
        <w:t xml:space="preserve">  combined_level_weight:      0.25</w:t>
        <w:br/>
        <w:t xml:space="preserve">  combined_context_weight:    0.15</w:t>
        <w:br/>
        <w:t xml:space="preserve">  direct_threshold:           0.87</w:t>
        <w:br/>
        <w:t xml:space="preserve">  partial_threshold:          0.78</w:t>
        <w:br/>
        <w:t xml:space="preserve">  use_graduated_coverage:     true</w:t>
        <w:br/>
        <w:t xml:space="preserve">  partial_bucket:             0.5</w:t>
        <w:br/>
        <w:t xml:space="preserve">  quality_formulation:        similarity_only</w:t>
        <w:br/>
        <w:t xml:space="preserve">  weight_coverage:            0.40</w:t>
        <w:br/>
        <w:t xml:space="preserve">  weight_quality:             0.25</w:t>
        <w:br/>
        <w:t xml:space="preserve">  weight_level:               0.15</w:t>
        <w:br/>
        <w:t xml:space="preserve">  weight_context:             0.10</w:t>
        <w:br/>
        <w:t xml:space="preserve">  weight_confidence:          0.05</w:t>
        <w:br/>
        <w:t xml:space="preserve">  weight_volume:              0.05</w:t>
        <w:br/>
        <w:t xml:space="preserve">  use_volume_gate:            true</w:t>
        <w:br/>
        <w:t xml:space="preserve">  hours_per_credit_point:     25.0</w:t>
        <w:br/>
        <w:t xml:space="preserve">  volume_gate_floor:          0.5</w:t>
        <w:br/>
        <w:t xml:space="preserve">  level_compat_curve:         [1.0, 0.75, 0.5, 0.2, 0.0]</w:t>
        <w:br/>
        <w:t xml:space="preserve">  full_score_floor:           0.75</w:t>
        <w:br/>
        <w:t xml:space="preserve">  full_coverage_floor:        0.70</w:t>
        <w:br/>
        <w:t xml:space="preserve">  full_level_floor:           0.60</w:t>
        <w:br/>
        <w:t xml:space="preserve">  full_volume_floor:          0.70</w:t>
        <w:br/>
        <w:t xml:space="preserve">  partial_score_floor:        0.45</w:t>
        <w:br/>
        <w:br/>
        <w:t>analyze:</w:t>
        <w:br/>
        <w:t xml:space="preserve">  identical_name_direct_floor: true</w:t>
        <w:br/>
        <w:t xml:space="preserve">  max_winners_per_vet:         3</w:t>
        <w:br/>
        <w:t xml:space="preserve">  coverage_decay_enabled:      true</w:t>
        <w:br/>
        <w:t xml:space="preserve">  coverage_decay_base:         0.7</w:t>
        <w:br/>
        <w:t xml:space="preserve">  genai_validate:              true</w:t>
        <w:br/>
        <w:t xml:space="preserve">  genai_demote_confidence_threshold: 0.70</w:t>
        <w:br/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2C6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2C6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9B9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