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E78" w:rsidRPr="00092E03" w:rsidRDefault="00E01E78" w:rsidP="00E01E78">
      <w:pPr>
        <w:jc w:val="right"/>
        <w:rPr>
          <w:lang w:val="en-US"/>
        </w:rPr>
      </w:pPr>
      <w:r w:rsidRPr="00092E03">
        <w:rPr>
          <w:lang w:val="en-US"/>
        </w:rPr>
        <w:t>University Logo</w:t>
      </w:r>
    </w:p>
    <w:p w:rsidR="00E01E78" w:rsidRPr="00092E03" w:rsidRDefault="00E01E78" w:rsidP="00E01E78">
      <w:pPr>
        <w:jc w:val="center"/>
        <w:rPr>
          <w:lang w:val="en-US"/>
        </w:rPr>
      </w:pPr>
    </w:p>
    <w:p w:rsidR="00E01E78" w:rsidRPr="00092E03" w:rsidRDefault="00E01E78" w:rsidP="00E01E78">
      <w:pPr>
        <w:jc w:val="center"/>
        <w:rPr>
          <w:lang w:val="en-US"/>
        </w:rPr>
      </w:pPr>
    </w:p>
    <w:p w:rsidR="00455BB3" w:rsidRPr="00E01E78" w:rsidRDefault="00E01E78" w:rsidP="00E01E78">
      <w:pPr>
        <w:jc w:val="center"/>
        <w:rPr>
          <w:lang w:val="en-US"/>
        </w:rPr>
      </w:pPr>
      <w:r w:rsidRPr="00E01E78">
        <w:rPr>
          <w:lang w:val="en-US"/>
        </w:rPr>
        <w:t>Doctoral Thesis Exposé</w:t>
      </w:r>
    </w:p>
    <w:p w:rsidR="00E01E78" w:rsidRPr="00E01E78" w:rsidRDefault="00E01E78" w:rsidP="00E01E78">
      <w:pPr>
        <w:jc w:val="center"/>
        <w:rPr>
          <w:lang w:val="en-US"/>
        </w:rPr>
      </w:pPr>
    </w:p>
    <w:p w:rsidR="00E01E78" w:rsidRPr="00E01E78" w:rsidRDefault="00E01E78" w:rsidP="00E01E78">
      <w:pPr>
        <w:jc w:val="center"/>
        <w:rPr>
          <w:lang w:val="en-US"/>
        </w:rPr>
      </w:pPr>
    </w:p>
    <w:p w:rsidR="00E01E78" w:rsidRDefault="00E01E78" w:rsidP="00E01E78">
      <w:pPr>
        <w:jc w:val="center"/>
        <w:rPr>
          <w:lang w:val="en-US"/>
        </w:rPr>
      </w:pPr>
      <w:r w:rsidRPr="00E01E78">
        <w:rPr>
          <w:lang w:val="en-US"/>
        </w:rPr>
        <w:t xml:space="preserve">Preliminary title: </w:t>
      </w:r>
    </w:p>
    <w:p w:rsidR="0039141B" w:rsidRPr="00E01E78" w:rsidRDefault="0039141B" w:rsidP="00E01E78">
      <w:pPr>
        <w:jc w:val="center"/>
        <w:rPr>
          <w:lang w:val="en-US"/>
        </w:rPr>
      </w:pPr>
      <w:r>
        <w:rPr>
          <w:lang w:val="en-US"/>
        </w:rPr>
        <w:t xml:space="preserve">Integrated assessment of the coherence of climate &amp; </w:t>
      </w:r>
      <w:proofErr w:type="spellStart"/>
      <w:r>
        <w:rPr>
          <w:lang w:val="en-US"/>
        </w:rPr>
        <w:t>landuse</w:t>
      </w:r>
      <w:proofErr w:type="spellEnd"/>
      <w:r>
        <w:rPr>
          <w:lang w:val="en-US"/>
        </w:rPr>
        <w:t xml:space="preserve"> policy mixes in Germany from a global context</w:t>
      </w:r>
    </w:p>
    <w:p w:rsidR="00E01E78" w:rsidRPr="00E01E78" w:rsidRDefault="00E01E78" w:rsidP="00E01E78">
      <w:pPr>
        <w:jc w:val="center"/>
        <w:rPr>
          <w:lang w:val="en-US"/>
        </w:rPr>
      </w:pPr>
    </w:p>
    <w:p w:rsidR="00E01E78" w:rsidRPr="00E01E78" w:rsidRDefault="00E01E78" w:rsidP="00E01E78">
      <w:pPr>
        <w:jc w:val="center"/>
        <w:rPr>
          <w:lang w:val="en-US"/>
        </w:rPr>
      </w:pPr>
      <w:r w:rsidRPr="00E01E78">
        <w:rPr>
          <w:lang w:val="en-US"/>
        </w:rPr>
        <w:t>Date</w:t>
      </w:r>
    </w:p>
    <w:p w:rsidR="00E01E78" w:rsidRPr="00E01E78" w:rsidRDefault="00E01E78" w:rsidP="00E01E78">
      <w:pPr>
        <w:jc w:val="center"/>
        <w:rPr>
          <w:lang w:val="en-US"/>
        </w:rPr>
      </w:pPr>
    </w:p>
    <w:p w:rsidR="00E01E78" w:rsidRDefault="00E01E78" w:rsidP="00E01E78">
      <w:pPr>
        <w:jc w:val="center"/>
        <w:rPr>
          <w:lang w:val="en-US"/>
        </w:rPr>
      </w:pPr>
      <w:r w:rsidRPr="00E01E78">
        <w:rPr>
          <w:lang w:val="en-US"/>
        </w:rPr>
        <w:t>Submitted by:                                                Supervised by:</w:t>
      </w:r>
    </w:p>
    <w:p w:rsidR="00E01E78" w:rsidRDefault="00E01E78" w:rsidP="00E01E78">
      <w:pPr>
        <w:jc w:val="center"/>
        <w:rPr>
          <w:lang w:val="en-US"/>
        </w:rPr>
      </w:pPr>
    </w:p>
    <w:p w:rsidR="00E01E78" w:rsidRDefault="00E01E78" w:rsidP="00E01E78">
      <w:pPr>
        <w:jc w:val="center"/>
        <w:rPr>
          <w:lang w:val="en-US"/>
        </w:rPr>
      </w:pPr>
    </w:p>
    <w:p w:rsidR="00E01E78" w:rsidRDefault="00E01E78" w:rsidP="00E01E78">
      <w:pPr>
        <w:jc w:val="center"/>
        <w:rPr>
          <w:lang w:val="en-US"/>
        </w:rPr>
      </w:pPr>
    </w:p>
    <w:p w:rsidR="00E01E78" w:rsidRDefault="00E01E78" w:rsidP="00E01E78">
      <w:pPr>
        <w:jc w:val="center"/>
        <w:rPr>
          <w:lang w:val="en-US"/>
        </w:rPr>
      </w:pPr>
    </w:p>
    <w:p w:rsidR="00E01E78" w:rsidRDefault="00E01E78" w:rsidP="00E01E78">
      <w:pPr>
        <w:jc w:val="center"/>
        <w:rPr>
          <w:lang w:val="en-US"/>
        </w:rPr>
      </w:pPr>
    </w:p>
    <w:p w:rsidR="00E01E78" w:rsidRDefault="00E01E78" w:rsidP="00E01E78">
      <w:pPr>
        <w:jc w:val="center"/>
        <w:rPr>
          <w:lang w:val="en-US"/>
        </w:rPr>
      </w:pPr>
    </w:p>
    <w:p w:rsidR="00E01E78" w:rsidRDefault="00E01E78" w:rsidP="00E01E78">
      <w:pPr>
        <w:jc w:val="center"/>
        <w:rPr>
          <w:lang w:val="en-US"/>
        </w:rPr>
      </w:pPr>
      <w:bookmarkStart w:id="0" w:name="_GoBack"/>
      <w:bookmarkEnd w:id="0"/>
    </w:p>
    <w:p w:rsidR="00E01E78" w:rsidRDefault="00E01E78" w:rsidP="00E01E78">
      <w:pPr>
        <w:jc w:val="center"/>
        <w:rPr>
          <w:lang w:val="en-US"/>
        </w:rPr>
      </w:pPr>
      <w:r>
        <w:rPr>
          <w:lang w:val="en-US"/>
        </w:rPr>
        <w:t>PIK</w:t>
      </w:r>
      <w:r>
        <w:rPr>
          <w:lang w:val="en-US"/>
        </w:rPr>
        <w:tab/>
      </w:r>
      <w:r>
        <w:rPr>
          <w:lang w:val="en-US"/>
        </w:rPr>
        <w:tab/>
      </w:r>
      <w:r>
        <w:rPr>
          <w:lang w:val="en-US"/>
        </w:rPr>
        <w:tab/>
      </w:r>
      <w:r>
        <w:rPr>
          <w:lang w:val="en-US"/>
        </w:rPr>
        <w:tab/>
      </w:r>
      <w:r>
        <w:rPr>
          <w:lang w:val="en-US"/>
        </w:rPr>
        <w:tab/>
        <w:t>Leibniz Association</w:t>
      </w: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E01E78">
      <w:pPr>
        <w:jc w:val="center"/>
        <w:rPr>
          <w:lang w:val="en-US"/>
        </w:rPr>
      </w:pPr>
    </w:p>
    <w:p w:rsidR="002D56F0" w:rsidRDefault="002D56F0" w:rsidP="002D56F0">
      <w:pPr>
        <w:pStyle w:val="ListParagraph"/>
        <w:numPr>
          <w:ilvl w:val="0"/>
          <w:numId w:val="1"/>
        </w:numPr>
        <w:rPr>
          <w:lang w:val="en-US"/>
        </w:rPr>
      </w:pPr>
      <w:r>
        <w:rPr>
          <w:lang w:val="en-US"/>
        </w:rPr>
        <w:t xml:space="preserve"> </w:t>
      </w:r>
      <w:r w:rsidRPr="002D56F0">
        <w:rPr>
          <w:lang w:val="en-US"/>
        </w:rPr>
        <w:t>Motivation</w:t>
      </w:r>
      <w:r>
        <w:rPr>
          <w:lang w:val="en-US"/>
        </w:rPr>
        <w:t xml:space="preserve"> (2 pages and a half)</w:t>
      </w:r>
    </w:p>
    <w:p w:rsidR="00BA79F1" w:rsidRDefault="00BA79F1" w:rsidP="00BA79F1">
      <w:pPr>
        <w:pStyle w:val="ListParagraph"/>
        <w:numPr>
          <w:ilvl w:val="1"/>
          <w:numId w:val="1"/>
        </w:numPr>
        <w:rPr>
          <w:lang w:val="en-US"/>
        </w:rPr>
      </w:pPr>
      <w:proofErr w:type="spellStart"/>
      <w:r w:rsidRPr="00BA79F1">
        <w:rPr>
          <w:lang w:val="en-US"/>
        </w:rPr>
        <w:t>Landuse</w:t>
      </w:r>
      <w:proofErr w:type="spellEnd"/>
      <w:r w:rsidRPr="00BA79F1">
        <w:rPr>
          <w:lang w:val="en-US"/>
        </w:rPr>
        <w:t xml:space="preserve"> in Germany</w:t>
      </w:r>
    </w:p>
    <w:p w:rsidR="0096700E" w:rsidRDefault="0096700E" w:rsidP="0096700E">
      <w:pPr>
        <w:pStyle w:val="ListParagraph"/>
        <w:ind w:left="740"/>
        <w:rPr>
          <w:lang w:val="en-US"/>
        </w:rPr>
      </w:pPr>
      <w:r>
        <w:rPr>
          <w:lang w:val="en-US"/>
        </w:rPr>
        <w:t xml:space="preserve">51% of </w:t>
      </w:r>
      <w:proofErr w:type="spellStart"/>
      <w:r>
        <w:rPr>
          <w:lang w:val="en-US"/>
        </w:rPr>
        <w:t>Germnay’s</w:t>
      </w:r>
      <w:proofErr w:type="spellEnd"/>
      <w:r>
        <w:rPr>
          <w:lang w:val="en-US"/>
        </w:rPr>
        <w:t xml:space="preserve"> territory (51%) is used for farming purposes, 30% forested, and 14% is covered by </w:t>
      </w:r>
      <w:proofErr w:type="spellStart"/>
      <w:r>
        <w:rPr>
          <w:lang w:val="en-US"/>
        </w:rPr>
        <w:t>settlemetns</w:t>
      </w:r>
      <w:proofErr w:type="spellEnd"/>
      <w:r>
        <w:rPr>
          <w:lang w:val="en-US"/>
        </w:rPr>
        <w:t xml:space="preserve">, industry, and infrastructure such as </w:t>
      </w:r>
      <w:proofErr w:type="spellStart"/>
      <w:r>
        <w:rPr>
          <w:lang w:val="en-US"/>
        </w:rPr>
        <w:t>roas</w:t>
      </w:r>
      <w:proofErr w:type="spellEnd"/>
      <w:r>
        <w:rPr>
          <w:lang w:val="en-US"/>
        </w:rPr>
        <w:t xml:space="preserve"> and rails. Of the land for agriculture</w:t>
      </w:r>
      <w:proofErr w:type="gramStart"/>
      <w:r>
        <w:rPr>
          <w:lang w:val="en-US"/>
        </w:rPr>
        <w:t>,71</w:t>
      </w:r>
      <w:proofErr w:type="gramEnd"/>
      <w:r>
        <w:rPr>
          <w:lang w:val="en-US"/>
        </w:rPr>
        <w:t xml:space="preserve">% is used as farmland </w:t>
      </w:r>
      <w:proofErr w:type="spellStart"/>
      <w:r>
        <w:rPr>
          <w:lang w:val="en-US"/>
        </w:rPr>
        <w:t>togrow</w:t>
      </w:r>
      <w:proofErr w:type="spellEnd"/>
      <w:r>
        <w:rPr>
          <w:lang w:val="en-US"/>
        </w:rPr>
        <w:t xml:space="preserve"> cereals, food crops, animal </w:t>
      </w:r>
      <w:proofErr w:type="spellStart"/>
      <w:r>
        <w:rPr>
          <w:lang w:val="en-US"/>
        </w:rPr>
        <w:t>fooder</w:t>
      </w:r>
      <w:proofErr w:type="spellEnd"/>
      <w:r>
        <w:rPr>
          <w:lang w:val="en-US"/>
        </w:rPr>
        <w:t xml:space="preserve"> and energy crops. 14.2 million hectares are used for growing food for people. Pastures (grassland) 28 </w:t>
      </w:r>
      <w:proofErr w:type="spellStart"/>
      <w:r>
        <w:rPr>
          <w:lang w:val="en-US"/>
        </w:rPr>
        <w:t>percen</w:t>
      </w:r>
      <w:proofErr w:type="spellEnd"/>
      <w:r>
        <w:rPr>
          <w:lang w:val="en-US"/>
        </w:rPr>
        <w:t xml:space="preserve"> of agriculture land. AVERAGE FARM SICE 60.5 HECTARES. Between 200 and 2016 its size declined by 6970 km2. Urban sprawl, new infrastructure, and small growth of forests. The </w:t>
      </w:r>
      <w:proofErr w:type="spellStart"/>
      <w:r>
        <w:rPr>
          <w:lang w:val="en-US"/>
        </w:rPr>
        <w:t>german</w:t>
      </w:r>
      <w:proofErr w:type="spellEnd"/>
      <w:r>
        <w:rPr>
          <w:lang w:val="en-US"/>
        </w:rPr>
        <w:t xml:space="preserve"> government has targeted 20% of arable land to be used for organic farming by 2030. In 2017 it </w:t>
      </w:r>
      <w:proofErr w:type="spellStart"/>
      <w:r>
        <w:rPr>
          <w:lang w:val="en-US"/>
        </w:rPr>
        <w:t>ws</w:t>
      </w:r>
      <w:proofErr w:type="spellEnd"/>
      <w:r>
        <w:rPr>
          <w:lang w:val="en-US"/>
        </w:rPr>
        <w:t xml:space="preserve"> 9.9 </w:t>
      </w:r>
      <w:proofErr w:type="spellStart"/>
      <w:r>
        <w:rPr>
          <w:lang w:val="en-US"/>
        </w:rPr>
        <w:t>percemt</w:t>
      </w:r>
      <w:proofErr w:type="spellEnd"/>
      <w:r>
        <w:rPr>
          <w:lang w:val="en-US"/>
        </w:rPr>
        <w:t xml:space="preserve"> </w:t>
      </w:r>
      <w:proofErr w:type="gramStart"/>
      <w:r>
        <w:rPr>
          <w:lang w:val="en-US"/>
        </w:rPr>
        <w:t>an</w:t>
      </w:r>
      <w:proofErr w:type="gramEnd"/>
      <w:r>
        <w:rPr>
          <w:lang w:val="en-US"/>
        </w:rPr>
        <w:t xml:space="preserve"> di n 2005 4.7%.</w:t>
      </w:r>
    </w:p>
    <w:p w:rsidR="0096700E" w:rsidRDefault="0096700E" w:rsidP="0096700E">
      <w:pPr>
        <w:pStyle w:val="ListParagraph"/>
        <w:ind w:left="740"/>
        <w:rPr>
          <w:lang w:val="en-US"/>
        </w:rPr>
      </w:pPr>
    </w:p>
    <w:p w:rsidR="0096700E" w:rsidRDefault="007C6698" w:rsidP="0096700E">
      <w:pPr>
        <w:pStyle w:val="ListParagraph"/>
        <w:ind w:left="740"/>
        <w:rPr>
          <w:lang w:val="en-US"/>
        </w:rPr>
      </w:pPr>
      <w:r>
        <w:rPr>
          <w:lang w:val="en-US"/>
        </w:rPr>
        <w:t xml:space="preserve">Since 1991 Germany has lost over 600000 ha of grassland. The </w:t>
      </w:r>
      <w:proofErr w:type="spellStart"/>
      <w:r>
        <w:rPr>
          <w:lang w:val="en-US"/>
        </w:rPr>
        <w:t>amont</w:t>
      </w:r>
      <w:proofErr w:type="spellEnd"/>
      <w:r>
        <w:rPr>
          <w:lang w:val="en-US"/>
        </w:rPr>
        <w:t xml:space="preserve"> of arable land grew by 27 </w:t>
      </w:r>
      <w:proofErr w:type="spellStart"/>
      <w:r>
        <w:rPr>
          <w:lang w:val="en-US"/>
        </w:rPr>
        <w:t>prcent</w:t>
      </w:r>
      <w:proofErr w:type="spellEnd"/>
      <w:r>
        <w:rPr>
          <w:lang w:val="en-US"/>
        </w:rPr>
        <w:t xml:space="preserve"> between 1990 and 2016, mainly by turning pastures into cropland. This is down to an increased demand in crops like maize and </w:t>
      </w:r>
      <w:proofErr w:type="spellStart"/>
      <w:r>
        <w:rPr>
          <w:lang w:val="en-US"/>
        </w:rPr>
        <w:t>rapessed</w:t>
      </w:r>
      <w:proofErr w:type="spellEnd"/>
      <w:r>
        <w:rPr>
          <w:lang w:val="en-US"/>
        </w:rPr>
        <w:t xml:space="preserve"> for animal fodder and to produce bioenergy.  Rise in greenhouse gas emissions of 17.3 percent. </w:t>
      </w:r>
      <w:proofErr w:type="spellStart"/>
      <w:r>
        <w:rPr>
          <w:lang w:val="en-US"/>
        </w:rPr>
        <w:t>Grasskand</w:t>
      </w:r>
      <w:proofErr w:type="spellEnd"/>
      <w:r>
        <w:rPr>
          <w:lang w:val="en-US"/>
        </w:rPr>
        <w:t xml:space="preserve"> loss due to 66 ha used to build new houses or roads every day.</w:t>
      </w:r>
      <w:r w:rsidR="0096700E">
        <w:rPr>
          <w:lang w:val="en-US"/>
        </w:rPr>
        <w:t xml:space="preserve"> </w:t>
      </w:r>
    </w:p>
    <w:p w:rsidR="007C6698" w:rsidRDefault="007C6698" w:rsidP="0096700E">
      <w:pPr>
        <w:pStyle w:val="ListParagraph"/>
        <w:ind w:left="740"/>
        <w:rPr>
          <w:lang w:val="en-US"/>
        </w:rPr>
      </w:pPr>
    </w:p>
    <w:p w:rsidR="007C6698" w:rsidRDefault="007C6698" w:rsidP="0096700E">
      <w:pPr>
        <w:pStyle w:val="ListParagraph"/>
        <w:ind w:left="740"/>
        <w:rPr>
          <w:lang w:val="en-US"/>
        </w:rPr>
      </w:pPr>
      <w:r>
        <w:rPr>
          <w:lang w:val="en-US"/>
        </w:rPr>
        <w:t xml:space="preserve">Moorlands are usually carbon neutral however if they are drained the oxygen can enter and release co2. Considering that Germany is covered 4^ of moorlands and that they store between 1300 and 2400 million </w:t>
      </w:r>
      <w:proofErr w:type="spellStart"/>
      <w:r>
        <w:rPr>
          <w:lang w:val="en-US"/>
        </w:rPr>
        <w:t>tonnes</w:t>
      </w:r>
      <w:proofErr w:type="spellEnd"/>
      <w:r>
        <w:rPr>
          <w:lang w:val="en-US"/>
        </w:rPr>
        <w:t xml:space="preserve"> of carbon, can be dangerous. 95% of Germany’s moor soils are drained, mainly for agriculture and </w:t>
      </w:r>
      <w:proofErr w:type="spellStart"/>
      <w:r>
        <w:rPr>
          <w:lang w:val="en-US"/>
        </w:rPr>
        <w:t>forestry.Around</w:t>
      </w:r>
      <w:proofErr w:type="spellEnd"/>
      <w:r>
        <w:rPr>
          <w:lang w:val="en-US"/>
        </w:rPr>
        <w:t xml:space="preserve"> 1.3 million ha o </w:t>
      </w:r>
      <w:proofErr w:type="spellStart"/>
      <w:r>
        <w:rPr>
          <w:lang w:val="en-US"/>
        </w:rPr>
        <w:t>fmoorland</w:t>
      </w:r>
      <w:proofErr w:type="spellEnd"/>
      <w:r>
        <w:rPr>
          <w:lang w:val="en-US"/>
        </w:rPr>
        <w:t xml:space="preserve"> is used </w:t>
      </w:r>
      <w:proofErr w:type="spellStart"/>
      <w:r>
        <w:rPr>
          <w:lang w:val="en-US"/>
        </w:rPr>
        <w:t>fro</w:t>
      </w:r>
      <w:proofErr w:type="spellEnd"/>
      <w:r>
        <w:rPr>
          <w:lang w:val="en-US"/>
        </w:rPr>
        <w:t xml:space="preserve"> farming purposes in Germany. These drained peat soils make up five percent of the </w:t>
      </w:r>
      <w:proofErr w:type="spellStart"/>
      <w:r>
        <w:rPr>
          <w:lang w:val="en-US"/>
        </w:rPr>
        <w:t>totable</w:t>
      </w:r>
      <w:proofErr w:type="spellEnd"/>
      <w:r>
        <w:rPr>
          <w:lang w:val="en-US"/>
        </w:rPr>
        <w:t xml:space="preserve"> farmable land but are responsible for 50% of greenhouse gas emissions from agricultural land use.</w:t>
      </w:r>
      <w:r w:rsidR="006F49B7">
        <w:rPr>
          <w:lang w:val="en-US"/>
        </w:rPr>
        <w:t xml:space="preserve"> The (partial) restoration of the drained moorlands and the strict protection of existing peat soils would be one of the most effective measures to reduce emissions. Between 7 million and 15.2 million </w:t>
      </w:r>
      <w:proofErr w:type="spellStart"/>
      <w:r w:rsidR="006F49B7">
        <w:rPr>
          <w:lang w:val="en-US"/>
        </w:rPr>
        <w:t>tonnes</w:t>
      </w:r>
      <w:proofErr w:type="spellEnd"/>
      <w:r w:rsidR="006F49B7">
        <w:rPr>
          <w:lang w:val="en-US"/>
        </w:rPr>
        <w:t xml:space="preserve"> of co2 </w:t>
      </w:r>
      <w:proofErr w:type="spellStart"/>
      <w:r w:rsidR="006F49B7">
        <w:rPr>
          <w:lang w:val="en-US"/>
        </w:rPr>
        <w:t>cold</w:t>
      </w:r>
      <w:proofErr w:type="spellEnd"/>
      <w:r w:rsidR="006F49B7">
        <w:rPr>
          <w:lang w:val="en-US"/>
        </w:rPr>
        <w:t xml:space="preserve"> be saved each year. However, other effect son biodiversity, endangered species and local water balance have to be considered for negative trade-offs between ecology and climate action. Also, moor restoration is good for the </w:t>
      </w:r>
      <w:proofErr w:type="gramStart"/>
      <w:r w:rsidR="006F49B7">
        <w:rPr>
          <w:lang w:val="en-US"/>
        </w:rPr>
        <w:t>climate ,</w:t>
      </w:r>
      <w:proofErr w:type="gramEnd"/>
      <w:r w:rsidR="006F49B7">
        <w:rPr>
          <w:lang w:val="en-US"/>
        </w:rPr>
        <w:t xml:space="preserve"> financially feasible and acceptable to citizens depend very much on local conditions , water supply, drainage, soil composition and </w:t>
      </w:r>
      <w:proofErr w:type="spellStart"/>
      <w:r w:rsidR="006F49B7">
        <w:rPr>
          <w:lang w:val="en-US"/>
        </w:rPr>
        <w:t>legar</w:t>
      </w:r>
      <w:proofErr w:type="spellEnd"/>
      <w:r w:rsidR="006F49B7">
        <w:rPr>
          <w:lang w:val="en-US"/>
        </w:rPr>
        <w:t xml:space="preserve"> structures. Also it takes between 10 and 20 years until a restores moorland starts to become carbon neutral again. High share of pastures and cropland are located on peat soils, voluntary measures to give up land for restoration are unlikely to </w:t>
      </w:r>
      <w:r w:rsidR="00102115">
        <w:rPr>
          <w:lang w:val="en-US"/>
        </w:rPr>
        <w:t>be effective if they are not generously compensated.</w:t>
      </w:r>
    </w:p>
    <w:p w:rsidR="00102115" w:rsidRDefault="00102115" w:rsidP="0096700E">
      <w:pPr>
        <w:pStyle w:val="ListParagraph"/>
        <w:ind w:left="740"/>
        <w:rPr>
          <w:lang w:val="en-US"/>
        </w:rPr>
      </w:pPr>
    </w:p>
    <w:p w:rsidR="00102115" w:rsidRDefault="00102115" w:rsidP="0096700E">
      <w:pPr>
        <w:pStyle w:val="ListParagraph"/>
        <w:ind w:left="740"/>
        <w:rPr>
          <w:lang w:val="en-US"/>
        </w:rPr>
      </w:pPr>
      <w:proofErr w:type="spellStart"/>
      <w:proofErr w:type="gramStart"/>
      <w:r>
        <w:rPr>
          <w:lang w:val="en-US"/>
        </w:rPr>
        <w:t>Forstry</w:t>
      </w:r>
      <w:proofErr w:type="spellEnd"/>
      <w:r>
        <w:rPr>
          <w:lang w:val="en-US"/>
        </w:rPr>
        <w:t xml:space="preserve">  (</w:t>
      </w:r>
      <w:proofErr w:type="gramEnd"/>
      <w:r>
        <w:rPr>
          <w:lang w:val="en-US"/>
        </w:rPr>
        <w:t xml:space="preserve">1/3) of Germany, in the last 40 years have grown by one million hectares. Forest is the </w:t>
      </w:r>
      <w:proofErr w:type="spellStart"/>
      <w:r>
        <w:rPr>
          <w:lang w:val="en-US"/>
        </w:rPr>
        <w:t>laregest</w:t>
      </w:r>
      <w:proofErr w:type="spellEnd"/>
      <w:r>
        <w:rPr>
          <w:lang w:val="en-US"/>
        </w:rPr>
        <w:t xml:space="preserve"> CO2 sink.  Currently store around 1,170 million </w:t>
      </w:r>
      <w:proofErr w:type="spellStart"/>
      <w:r>
        <w:rPr>
          <w:lang w:val="en-US"/>
        </w:rPr>
        <w:t>tonnes</w:t>
      </w:r>
      <w:proofErr w:type="spellEnd"/>
      <w:r>
        <w:rPr>
          <w:lang w:val="en-US"/>
        </w:rPr>
        <w:t xml:space="preserve">, Coniferous trees, </w:t>
      </w:r>
      <w:proofErr w:type="gramStart"/>
      <w:r>
        <w:rPr>
          <w:lang w:val="en-US"/>
        </w:rPr>
        <w:t>specially</w:t>
      </w:r>
      <w:proofErr w:type="gramEnd"/>
      <w:r>
        <w:rPr>
          <w:lang w:val="en-US"/>
        </w:rPr>
        <w:t xml:space="preserve"> </w:t>
      </w:r>
      <w:proofErr w:type="spellStart"/>
      <w:r>
        <w:rPr>
          <w:lang w:val="en-US"/>
        </w:rPr>
        <w:t>douglas</w:t>
      </w:r>
      <w:proofErr w:type="spellEnd"/>
      <w:r>
        <w:rPr>
          <w:lang w:val="en-US"/>
        </w:rPr>
        <w:t xml:space="preserve"> fir, could store </w:t>
      </w:r>
      <w:proofErr w:type="spellStart"/>
      <w:r>
        <w:rPr>
          <w:lang w:val="en-US"/>
        </w:rPr>
        <w:t>mor</w:t>
      </w:r>
      <w:proofErr w:type="spellEnd"/>
      <w:r>
        <w:rPr>
          <w:lang w:val="en-US"/>
        </w:rPr>
        <w:t xml:space="preserve"> carbon than the current mix of 44.5 percent hardwood and 55.5 percent coniferous trees.</w:t>
      </w:r>
    </w:p>
    <w:p w:rsidR="007C6698" w:rsidRDefault="007C6698" w:rsidP="0096700E">
      <w:pPr>
        <w:pStyle w:val="ListParagraph"/>
        <w:ind w:left="740"/>
        <w:rPr>
          <w:lang w:val="en-US"/>
        </w:rPr>
      </w:pPr>
    </w:p>
    <w:p w:rsidR="00BA79F1" w:rsidRDefault="00BA79F1" w:rsidP="00BA79F1">
      <w:pPr>
        <w:pStyle w:val="ListParagraph"/>
        <w:numPr>
          <w:ilvl w:val="1"/>
          <w:numId w:val="1"/>
        </w:numPr>
        <w:rPr>
          <w:lang w:val="en-US"/>
        </w:rPr>
      </w:pPr>
      <w:proofErr w:type="spellStart"/>
      <w:r>
        <w:rPr>
          <w:lang w:val="en-US"/>
        </w:rPr>
        <w:t>Landuse</w:t>
      </w:r>
      <w:proofErr w:type="spellEnd"/>
      <w:r>
        <w:rPr>
          <w:lang w:val="en-US"/>
        </w:rPr>
        <w:t xml:space="preserve"> pressures </w:t>
      </w:r>
    </w:p>
    <w:p w:rsidR="00553F3A" w:rsidRDefault="00553F3A" w:rsidP="00553F3A">
      <w:pPr>
        <w:rPr>
          <w:lang w:val="en-US"/>
        </w:rPr>
      </w:pPr>
      <w:proofErr w:type="spellStart"/>
      <w:r>
        <w:rPr>
          <w:lang w:val="en-US"/>
        </w:rPr>
        <w:t>Emisions</w:t>
      </w:r>
      <w:proofErr w:type="spellEnd"/>
      <w:r>
        <w:rPr>
          <w:lang w:val="en-US"/>
        </w:rPr>
        <w:t xml:space="preserve"> </w:t>
      </w:r>
    </w:p>
    <w:p w:rsidR="00553F3A" w:rsidRDefault="00553F3A" w:rsidP="00553F3A">
      <w:pPr>
        <w:rPr>
          <w:lang w:val="en-US"/>
        </w:rPr>
      </w:pPr>
      <w:r>
        <w:rPr>
          <w:lang w:val="en-US"/>
        </w:rPr>
        <w:t xml:space="preserve">Carbon dioxide when grassland and moorlands are drained and turned </w:t>
      </w:r>
      <w:proofErr w:type="spellStart"/>
      <w:r>
        <w:rPr>
          <w:lang w:val="en-US"/>
        </w:rPr>
        <w:t>intofields</w:t>
      </w:r>
      <w:proofErr w:type="spellEnd"/>
    </w:p>
    <w:p w:rsidR="00553F3A" w:rsidRDefault="00553F3A" w:rsidP="00553F3A">
      <w:pPr>
        <w:rPr>
          <w:lang w:val="en-US"/>
        </w:rPr>
      </w:pPr>
      <w:r>
        <w:rPr>
          <w:lang w:val="en-US"/>
        </w:rPr>
        <w:lastRenderedPageBreak/>
        <w:t xml:space="preserve">Methane when ruminants (cattle and dairy cows) digest their </w:t>
      </w:r>
      <w:proofErr w:type="gramStart"/>
      <w:r>
        <w:rPr>
          <w:lang w:val="en-US"/>
        </w:rPr>
        <w:t>food(</w:t>
      </w:r>
      <w:proofErr w:type="gramEnd"/>
      <w:r>
        <w:rPr>
          <w:lang w:val="en-US"/>
        </w:rPr>
        <w:t xml:space="preserve"> enteric fermentation) and when animal manure I </w:t>
      </w:r>
      <w:proofErr w:type="spellStart"/>
      <w:r>
        <w:rPr>
          <w:lang w:val="en-US"/>
        </w:rPr>
        <w:t>sdistributed</w:t>
      </w:r>
      <w:proofErr w:type="spellEnd"/>
      <w:r>
        <w:rPr>
          <w:lang w:val="en-US"/>
        </w:rPr>
        <w:t xml:space="preserve"> on fields.</w:t>
      </w:r>
    </w:p>
    <w:p w:rsidR="00553F3A" w:rsidRDefault="00553F3A" w:rsidP="00553F3A">
      <w:pPr>
        <w:rPr>
          <w:lang w:val="en-US"/>
        </w:rPr>
      </w:pPr>
      <w:r>
        <w:rPr>
          <w:lang w:val="en-US"/>
        </w:rPr>
        <w:t xml:space="preserve">Nitrous oxide (N2O) </w:t>
      </w:r>
      <w:proofErr w:type="spellStart"/>
      <w:r>
        <w:rPr>
          <w:lang w:val="en-US"/>
        </w:rPr>
        <w:t>laughinggas</w:t>
      </w:r>
      <w:proofErr w:type="spellEnd"/>
      <w:r>
        <w:rPr>
          <w:lang w:val="en-US"/>
        </w:rPr>
        <w:t xml:space="preserve"> and NOX: when manure and mineral nitrogen fertilizer is used o</w:t>
      </w:r>
      <w:r w:rsidR="006C02A3">
        <w:rPr>
          <w:lang w:val="en-US"/>
        </w:rPr>
        <w:t>n</w:t>
      </w:r>
      <w:r>
        <w:rPr>
          <w:lang w:val="en-US"/>
        </w:rPr>
        <w:t xml:space="preserve"> fields. </w:t>
      </w:r>
    </w:p>
    <w:p w:rsidR="006C02A3" w:rsidRDefault="006C02A3" w:rsidP="00553F3A">
      <w:pPr>
        <w:rPr>
          <w:lang w:val="en-US"/>
        </w:rPr>
      </w:pPr>
      <w:r>
        <w:rPr>
          <w:lang w:val="en-US"/>
        </w:rPr>
        <w:t xml:space="preserve">Ammonia (NH3) and NOx </w:t>
      </w:r>
      <w:proofErr w:type="spellStart"/>
      <w:r>
        <w:rPr>
          <w:lang w:val="en-US"/>
        </w:rPr>
        <w:t>Amonia</w:t>
      </w:r>
      <w:proofErr w:type="spellEnd"/>
      <w:r>
        <w:rPr>
          <w:lang w:val="en-US"/>
        </w:rPr>
        <w:t xml:space="preserve"> from manure and fertilizers can affect biodiversity, waterbodies and drinking water, can turn into nitrous oxide is a climate gas.</w:t>
      </w:r>
    </w:p>
    <w:p w:rsidR="006C02A3" w:rsidRDefault="006C02A3" w:rsidP="00553F3A">
      <w:pPr>
        <w:rPr>
          <w:lang w:val="en-US"/>
        </w:rPr>
      </w:pPr>
      <w:r>
        <w:rPr>
          <w:lang w:val="en-US"/>
        </w:rPr>
        <w:t>Under LULUCF “LAND USE AND LAND USE CHANGE AND FORESTRY”.</w:t>
      </w:r>
    </w:p>
    <w:p w:rsidR="006C02A3" w:rsidRPr="00553F3A" w:rsidRDefault="006C02A3" w:rsidP="00553F3A">
      <w:pPr>
        <w:rPr>
          <w:lang w:val="en-US"/>
        </w:rPr>
      </w:pPr>
      <w:r>
        <w:rPr>
          <w:lang w:val="en-US"/>
        </w:rPr>
        <w:t xml:space="preserve">In Germany, greenhouse gas </w:t>
      </w:r>
      <w:proofErr w:type="spellStart"/>
      <w:r>
        <w:rPr>
          <w:lang w:val="en-US"/>
        </w:rPr>
        <w:t>emisisons</w:t>
      </w:r>
      <w:proofErr w:type="spellEnd"/>
      <w:r>
        <w:rPr>
          <w:lang w:val="en-US"/>
        </w:rPr>
        <w:t xml:space="preserve"> from the agriculture </w:t>
      </w:r>
      <w:proofErr w:type="spellStart"/>
      <w:r>
        <w:rPr>
          <w:lang w:val="en-US"/>
        </w:rPr>
        <w:t>ssector</w:t>
      </w:r>
      <w:proofErr w:type="spellEnd"/>
      <w:r>
        <w:rPr>
          <w:lang w:val="en-US"/>
        </w:rPr>
        <w:t xml:space="preserve"> amounted to 65 million </w:t>
      </w:r>
      <w:proofErr w:type="spellStart"/>
      <w:r>
        <w:rPr>
          <w:lang w:val="en-US"/>
        </w:rPr>
        <w:t>tonnes</w:t>
      </w:r>
      <w:proofErr w:type="spellEnd"/>
      <w:r>
        <w:rPr>
          <w:lang w:val="en-US"/>
        </w:rPr>
        <w:t xml:space="preserve"> CO2 equivalents in 2016</w:t>
      </w:r>
      <w:r w:rsidR="003A0B07">
        <w:rPr>
          <w:lang w:val="en-US"/>
        </w:rPr>
        <w:t>. 26.4 millions of which came from soils, and 24.5 from enteric fermentation.</w:t>
      </w:r>
    </w:p>
    <w:p w:rsidR="00BA79F1" w:rsidRPr="00BA79F1" w:rsidRDefault="00BA79F1" w:rsidP="00BA79F1">
      <w:pPr>
        <w:pStyle w:val="ListParagraph"/>
        <w:numPr>
          <w:ilvl w:val="1"/>
          <w:numId w:val="1"/>
        </w:numPr>
        <w:rPr>
          <w:lang w:val="en-US"/>
        </w:rPr>
      </w:pPr>
      <w:r>
        <w:rPr>
          <w:lang w:val="en-US"/>
        </w:rPr>
        <w:t xml:space="preserve">IPCC view to the Policy </w:t>
      </w:r>
      <w:proofErr w:type="spellStart"/>
      <w:r>
        <w:rPr>
          <w:lang w:val="en-US"/>
        </w:rPr>
        <w:t>Instruents</w:t>
      </w:r>
      <w:proofErr w:type="spellEnd"/>
      <w:r>
        <w:rPr>
          <w:lang w:val="en-US"/>
        </w:rPr>
        <w:t xml:space="preserve"> for land and Climate</w:t>
      </w:r>
    </w:p>
    <w:p w:rsidR="00E22F4B" w:rsidRPr="00E22F4B" w:rsidRDefault="00E22F4B" w:rsidP="00E22F4B">
      <w:pPr>
        <w:rPr>
          <w:lang w:val="es-CO"/>
        </w:rPr>
      </w:pPr>
      <w:r w:rsidRPr="0096700E">
        <w:rPr>
          <w:lang w:val="en-US"/>
        </w:rPr>
        <w:t>(</w:t>
      </w:r>
      <w:proofErr w:type="spellStart"/>
      <w:proofErr w:type="gramStart"/>
      <w:r w:rsidRPr="0096700E">
        <w:rPr>
          <w:lang w:val="en-US"/>
        </w:rPr>
        <w:t>si</w:t>
      </w:r>
      <w:proofErr w:type="spellEnd"/>
      <w:proofErr w:type="gramEnd"/>
      <w:r w:rsidRPr="0096700E">
        <w:rPr>
          <w:lang w:val="en-US"/>
        </w:rPr>
        <w:t xml:space="preserve"> </w:t>
      </w:r>
      <w:proofErr w:type="spellStart"/>
      <w:r w:rsidRPr="0096700E">
        <w:rPr>
          <w:lang w:val="en-US"/>
        </w:rPr>
        <w:t>est’a</w:t>
      </w:r>
      <w:proofErr w:type="spellEnd"/>
      <w:r w:rsidRPr="0096700E">
        <w:rPr>
          <w:lang w:val="en-US"/>
        </w:rPr>
        <w:t xml:space="preserve"> </w:t>
      </w:r>
      <w:proofErr w:type="spellStart"/>
      <w:r w:rsidRPr="0096700E">
        <w:rPr>
          <w:lang w:val="en-US"/>
        </w:rPr>
        <w:t>subrayado</w:t>
      </w:r>
      <w:proofErr w:type="spellEnd"/>
      <w:r w:rsidRPr="0096700E">
        <w:rPr>
          <w:lang w:val="en-US"/>
        </w:rPr>
        <w:t xml:space="preserve"> </w:t>
      </w:r>
      <w:proofErr w:type="spellStart"/>
      <w:r w:rsidRPr="0096700E">
        <w:rPr>
          <w:lang w:val="en-US"/>
        </w:rPr>
        <w:t>es</w:t>
      </w:r>
      <w:proofErr w:type="spellEnd"/>
      <w:r w:rsidRPr="0096700E">
        <w:rPr>
          <w:lang w:val="en-US"/>
        </w:rPr>
        <w:t xml:space="preserve"> </w:t>
      </w:r>
      <w:proofErr w:type="spellStart"/>
      <w:r w:rsidRPr="0096700E">
        <w:rPr>
          <w:lang w:val="en-US"/>
        </w:rPr>
        <w:t>porque</w:t>
      </w:r>
      <w:proofErr w:type="spellEnd"/>
      <w:r w:rsidRPr="0096700E">
        <w:rPr>
          <w:lang w:val="en-US"/>
        </w:rPr>
        <w:t xml:space="preserve"> lo </w:t>
      </w:r>
      <w:proofErr w:type="spellStart"/>
      <w:r w:rsidRPr="0096700E">
        <w:rPr>
          <w:lang w:val="en-US"/>
        </w:rPr>
        <w:t>copi’e</w:t>
      </w:r>
      <w:proofErr w:type="spellEnd"/>
      <w:r w:rsidRPr="0096700E">
        <w:rPr>
          <w:lang w:val="en-US"/>
        </w:rPr>
        <w:t xml:space="preserve"> y </w:t>
      </w:r>
      <w:proofErr w:type="spellStart"/>
      <w:r w:rsidRPr="0096700E">
        <w:rPr>
          <w:lang w:val="en-US"/>
        </w:rPr>
        <w:t>pegu’e</w:t>
      </w:r>
      <w:proofErr w:type="spellEnd"/>
      <w:r w:rsidRPr="0096700E">
        <w:rPr>
          <w:lang w:val="en-US"/>
        </w:rPr>
        <w:t xml:space="preserve"> sin </w:t>
      </w:r>
      <w:r w:rsidRPr="00E22F4B">
        <w:rPr>
          <w:lang w:val="es-CO"/>
        </w:rPr>
        <w:t xml:space="preserve">asco </w:t>
      </w:r>
      <w:proofErr w:type="spellStart"/>
      <w:r w:rsidRPr="00E22F4B">
        <w:rPr>
          <w:lang w:val="es-CO"/>
        </w:rPr>
        <w:t>jejjejej</w:t>
      </w:r>
      <w:proofErr w:type="spellEnd"/>
      <w:r w:rsidRPr="00E22F4B">
        <w:rPr>
          <w:lang w:val="es-CO"/>
        </w:rPr>
        <w:t xml:space="preserve"> hay que parafrasearlo y cambiarlo)</w:t>
      </w:r>
    </w:p>
    <w:p w:rsidR="00092E03" w:rsidRPr="00092E03" w:rsidRDefault="00092E03" w:rsidP="00092E03">
      <w:pPr>
        <w:ind w:left="708"/>
        <w:rPr>
          <w:lang w:val="en-US"/>
        </w:rPr>
      </w:pPr>
      <w:r>
        <w:rPr>
          <w:lang w:val="en-US"/>
        </w:rPr>
        <w:t xml:space="preserve">Importance of land </w:t>
      </w:r>
    </w:p>
    <w:p w:rsidR="00092E03" w:rsidRDefault="005502F8" w:rsidP="005502F8">
      <w:pPr>
        <w:pStyle w:val="ListParagraph"/>
        <w:jc w:val="both"/>
        <w:rPr>
          <w:lang w:val="en-US"/>
        </w:rPr>
      </w:pPr>
      <w:r w:rsidRPr="005502F8">
        <w:rPr>
          <w:lang w:val="en-US"/>
        </w:rPr>
        <w:t>Based on the last Climate Change and Land report (cite), the appropriate design and implementation of diverse climate and land policies, at all scales, can contribute to climate adaptation and mitigation. Policies can potentially enhance the optimal management of resources, social resilience, and ecological restoration. With this in mind, policies should be mutually supportive and aim to bring together different stakeholders to reduce the risks and barriers to implementation.</w:t>
      </w:r>
    </w:p>
    <w:p w:rsidR="00361061" w:rsidRDefault="00361061" w:rsidP="005502F8">
      <w:pPr>
        <w:pStyle w:val="ListParagraph"/>
        <w:jc w:val="both"/>
        <w:rPr>
          <w:lang w:val="en-US"/>
        </w:rPr>
      </w:pPr>
    </w:p>
    <w:p w:rsidR="00361061" w:rsidRDefault="00361061" w:rsidP="005502F8">
      <w:pPr>
        <w:pStyle w:val="ListParagraph"/>
        <w:jc w:val="both"/>
        <w:rPr>
          <w:lang w:val="en-US"/>
        </w:rPr>
      </w:pPr>
      <w:r>
        <w:rPr>
          <w:lang w:val="en-US"/>
        </w:rPr>
        <w:t xml:space="preserve">Policies relevant to climate and </w:t>
      </w:r>
      <w:proofErr w:type="spellStart"/>
      <w:r>
        <w:rPr>
          <w:lang w:val="en-US"/>
        </w:rPr>
        <w:t>landuse</w:t>
      </w:r>
      <w:proofErr w:type="spellEnd"/>
      <w:r>
        <w:rPr>
          <w:lang w:val="en-US"/>
        </w:rPr>
        <w:t xml:space="preserve"> usually respond to</w:t>
      </w:r>
      <w:r w:rsidR="00991B66">
        <w:rPr>
          <w:lang w:val="en-US"/>
        </w:rPr>
        <w:t xml:space="preserve"> address food security (availability, access, utilization, stability of food and social protection), land degradation and desertification</w:t>
      </w:r>
      <w:r w:rsidR="00E22F4B">
        <w:rPr>
          <w:lang w:val="en-US"/>
        </w:rPr>
        <w:t xml:space="preserve"> (land degradation neutrality, land use zoning, conservation of biodiversity and ecosystem services, standards and certification for sustainability of biomass and land use sectors)</w:t>
      </w:r>
      <w:r w:rsidR="00991B66">
        <w:rPr>
          <w:lang w:val="en-US"/>
        </w:rPr>
        <w:t>, sustainable land management, climate related extremes (drought</w:t>
      </w:r>
      <w:r w:rsidR="00E22F4B">
        <w:rPr>
          <w:lang w:val="en-US"/>
        </w:rPr>
        <w:t>s</w:t>
      </w:r>
      <w:r w:rsidR="00991B66">
        <w:rPr>
          <w:lang w:val="en-US"/>
        </w:rPr>
        <w:t>,</w:t>
      </w:r>
      <w:r w:rsidR="00E22F4B">
        <w:rPr>
          <w:lang w:val="en-US"/>
        </w:rPr>
        <w:t xml:space="preserve"> fires, floods</w:t>
      </w:r>
      <w:r w:rsidR="00991B66">
        <w:rPr>
          <w:lang w:val="en-US"/>
        </w:rPr>
        <w:t>), and GHG flux for climate change mitigation.</w:t>
      </w:r>
    </w:p>
    <w:p w:rsidR="00E22F4B" w:rsidRDefault="00E22F4B" w:rsidP="005502F8">
      <w:pPr>
        <w:pStyle w:val="ListParagraph"/>
        <w:jc w:val="both"/>
        <w:rPr>
          <w:lang w:val="en-US"/>
        </w:rPr>
      </w:pPr>
    </w:p>
    <w:p w:rsidR="00E22F4B" w:rsidRDefault="00E22F4B" w:rsidP="005502F8">
      <w:pPr>
        <w:pStyle w:val="ListParagraph"/>
        <w:jc w:val="both"/>
        <w:rPr>
          <w:u w:val="single"/>
          <w:lang w:val="en-US"/>
        </w:rPr>
      </w:pPr>
      <w:r w:rsidRPr="00E22F4B">
        <w:rPr>
          <w:u w:val="single"/>
          <w:lang w:val="en-US"/>
        </w:rPr>
        <w:t xml:space="preserve">Study of policy mixes </w:t>
      </w:r>
      <w:proofErr w:type="spellStart"/>
      <w:r w:rsidRPr="00E22F4B">
        <w:rPr>
          <w:u w:val="single"/>
          <w:lang w:val="en-US"/>
        </w:rPr>
        <w:t>ha</w:t>
      </w:r>
      <w:proofErr w:type="spellEnd"/>
      <w:r w:rsidRPr="00E22F4B">
        <w:rPr>
          <w:u w:val="single"/>
          <w:lang w:val="en-US"/>
        </w:rPr>
        <w:t xml:space="preserve"> emerged in the last decade in regards to the mix or set of instruments that interact together and are aimed at achieving policy objectives in a dynamic setting (</w:t>
      </w:r>
      <w:proofErr w:type="spellStart"/>
      <w:r w:rsidRPr="00E22F4B">
        <w:rPr>
          <w:u w:val="single"/>
          <w:lang w:val="en-US"/>
        </w:rPr>
        <w:t>reichardt</w:t>
      </w:r>
      <w:proofErr w:type="spellEnd"/>
      <w:r w:rsidRPr="00E22F4B">
        <w:rPr>
          <w:u w:val="single"/>
          <w:lang w:val="en-US"/>
        </w:rPr>
        <w:t xml:space="preserve"> et al. 2015). The study of policy mixes includes studying the ultimate objectives of a policy mix, the interaction of a policy mix, the interaction of policy instruments within the mix and the dynamic nature of the policy mix.</w:t>
      </w:r>
      <w:r w:rsidR="00256641">
        <w:rPr>
          <w:u w:val="single"/>
          <w:lang w:val="en-US"/>
        </w:rPr>
        <w:t xml:space="preserve"> This study helps in the consideration of policy coherence which is broader than the study of discrete policy instruments in rigidly defined sectors, but entails studying policy in relation to the links and dependencies among </w:t>
      </w:r>
      <w:proofErr w:type="spellStart"/>
      <w:r w:rsidR="00256641">
        <w:rPr>
          <w:u w:val="single"/>
          <w:lang w:val="en-US"/>
        </w:rPr>
        <w:t>prolblems</w:t>
      </w:r>
      <w:proofErr w:type="spellEnd"/>
      <w:r w:rsidR="00256641">
        <w:rPr>
          <w:u w:val="single"/>
          <w:lang w:val="en-US"/>
        </w:rPr>
        <w:t xml:space="preserve"> and issue s. A coherent, consistent mix of policy instruments can solve complex policy problems as it involves lateral, </w:t>
      </w:r>
      <w:proofErr w:type="spellStart"/>
      <w:r w:rsidR="00256641">
        <w:rPr>
          <w:u w:val="single"/>
          <w:lang w:val="en-US"/>
        </w:rPr>
        <w:t>integrativem</w:t>
      </w:r>
      <w:proofErr w:type="spellEnd"/>
      <w:r w:rsidR="00256641">
        <w:rPr>
          <w:u w:val="single"/>
          <w:lang w:val="en-US"/>
        </w:rPr>
        <w:t xml:space="preserve"> and holistic thinking in defining and solving problems It is necessary to achieve sustainable development (</w:t>
      </w:r>
      <w:r w:rsidR="00256641" w:rsidRPr="00256641">
        <w:rPr>
          <w:lang w:val="en-US"/>
        </w:rPr>
        <w:t>(FAO 2017b).</w:t>
      </w:r>
      <w:r w:rsidR="00256641">
        <w:rPr>
          <w:u w:val="single"/>
          <w:lang w:val="en-US"/>
        </w:rPr>
        <w:t xml:space="preserve"> </w:t>
      </w:r>
      <w:r w:rsidR="00256641" w:rsidRPr="00256641">
        <w:rPr>
          <w:highlight w:val="yellow"/>
          <w:u w:val="single"/>
          <w:lang w:val="en-US"/>
        </w:rPr>
        <w:t xml:space="preserve">There is a gap integrated </w:t>
      </w:r>
      <w:proofErr w:type="spellStart"/>
      <w:r w:rsidR="00256641" w:rsidRPr="00256641">
        <w:rPr>
          <w:highlight w:val="yellow"/>
          <w:u w:val="single"/>
          <w:lang w:val="en-US"/>
        </w:rPr>
        <w:t>considartion</w:t>
      </w:r>
      <w:proofErr w:type="spellEnd"/>
      <w:r w:rsidR="00256641" w:rsidRPr="00256641">
        <w:rPr>
          <w:highlight w:val="yellow"/>
          <w:u w:val="single"/>
          <w:lang w:val="en-US"/>
        </w:rPr>
        <w:t xml:space="preserve"> of adaptation, mitigation, climate change policy and development</w:t>
      </w:r>
      <w:r w:rsidR="00256641">
        <w:rPr>
          <w:u w:val="single"/>
          <w:lang w:val="en-US"/>
        </w:rPr>
        <w:t xml:space="preserve">. </w:t>
      </w:r>
    </w:p>
    <w:p w:rsidR="0039141B" w:rsidRDefault="0039141B" w:rsidP="005502F8">
      <w:pPr>
        <w:pStyle w:val="ListParagraph"/>
        <w:jc w:val="both"/>
        <w:rPr>
          <w:u w:val="single"/>
          <w:lang w:val="en-US"/>
        </w:rPr>
      </w:pPr>
    </w:p>
    <w:p w:rsidR="0039141B" w:rsidRDefault="0039141B" w:rsidP="005502F8">
      <w:pPr>
        <w:pStyle w:val="ListParagraph"/>
        <w:jc w:val="both"/>
        <w:rPr>
          <w:u w:val="single"/>
          <w:lang w:val="en-US"/>
        </w:rPr>
      </w:pPr>
      <w:r>
        <w:rPr>
          <w:u w:val="single"/>
          <w:lang w:val="en-US"/>
        </w:rPr>
        <w:t>Barriers to implementation</w:t>
      </w:r>
    </w:p>
    <w:p w:rsidR="00BA79F1" w:rsidRDefault="00BA79F1" w:rsidP="005502F8">
      <w:pPr>
        <w:pStyle w:val="ListParagraph"/>
        <w:jc w:val="both"/>
        <w:rPr>
          <w:u w:val="single"/>
          <w:lang w:val="en-US"/>
        </w:rPr>
      </w:pPr>
    </w:p>
    <w:p w:rsidR="00BA79F1" w:rsidRPr="00E22F4B" w:rsidRDefault="00BA79F1" w:rsidP="005502F8">
      <w:pPr>
        <w:pStyle w:val="ListParagraph"/>
        <w:jc w:val="both"/>
        <w:rPr>
          <w:u w:val="single"/>
          <w:lang w:val="en-US"/>
        </w:rPr>
      </w:pPr>
      <w:r>
        <w:rPr>
          <w:u w:val="single"/>
          <w:lang w:val="en-US"/>
        </w:rPr>
        <w:t>1.4 Current policies in Germany and barriers in implementation</w:t>
      </w:r>
    </w:p>
    <w:p w:rsidR="005502F8" w:rsidRDefault="005502F8" w:rsidP="00092E03">
      <w:pPr>
        <w:pStyle w:val="ListParagraph"/>
        <w:rPr>
          <w:lang w:val="en-US"/>
        </w:rPr>
      </w:pPr>
    </w:p>
    <w:p w:rsidR="005178E9" w:rsidRDefault="005178E9" w:rsidP="002D56F0">
      <w:pPr>
        <w:pStyle w:val="ListParagraph"/>
        <w:numPr>
          <w:ilvl w:val="0"/>
          <w:numId w:val="1"/>
        </w:numPr>
        <w:rPr>
          <w:lang w:val="en-US"/>
        </w:rPr>
      </w:pPr>
      <w:r>
        <w:rPr>
          <w:lang w:val="en-US"/>
        </w:rPr>
        <w:t>Research Plans (</w:t>
      </w:r>
      <w:proofErr w:type="spellStart"/>
      <w:r>
        <w:rPr>
          <w:lang w:val="en-US"/>
        </w:rPr>
        <w:t>Parragraph</w:t>
      </w:r>
      <w:proofErr w:type="spellEnd"/>
      <w:r>
        <w:rPr>
          <w:lang w:val="en-US"/>
        </w:rPr>
        <w:t xml:space="preserve"> with bullet points) </w:t>
      </w:r>
      <w:proofErr w:type="gramStart"/>
      <w:r>
        <w:rPr>
          <w:lang w:val="en-US"/>
        </w:rPr>
        <w:t>Which</w:t>
      </w:r>
      <w:proofErr w:type="gramEnd"/>
      <w:r>
        <w:rPr>
          <w:lang w:val="en-US"/>
        </w:rPr>
        <w:t xml:space="preserve"> gap am I planning to close?</w:t>
      </w:r>
    </w:p>
    <w:p w:rsidR="005178E9" w:rsidRDefault="005178E9" w:rsidP="002D56F0">
      <w:pPr>
        <w:pStyle w:val="ListParagraph"/>
        <w:numPr>
          <w:ilvl w:val="0"/>
          <w:numId w:val="1"/>
        </w:numPr>
        <w:rPr>
          <w:lang w:val="en-US"/>
        </w:rPr>
      </w:pPr>
      <w:r>
        <w:rPr>
          <w:lang w:val="en-US"/>
        </w:rPr>
        <w:t>Methodology (1 page)</w:t>
      </w:r>
    </w:p>
    <w:p w:rsidR="00BA79F1" w:rsidRPr="00BA79F1" w:rsidRDefault="00BA79F1" w:rsidP="00BA79F1">
      <w:pPr>
        <w:ind w:left="360"/>
        <w:rPr>
          <w:lang w:val="en-US"/>
        </w:rPr>
      </w:pPr>
      <w:proofErr w:type="spellStart"/>
      <w:r>
        <w:rPr>
          <w:lang w:val="en-US"/>
        </w:rPr>
        <w:lastRenderedPageBreak/>
        <w:t>Mnetion</w:t>
      </w:r>
      <w:proofErr w:type="spellEnd"/>
      <w:r>
        <w:rPr>
          <w:lang w:val="en-US"/>
        </w:rPr>
        <w:t xml:space="preserve"> about </w:t>
      </w:r>
      <w:proofErr w:type="spellStart"/>
      <w:r>
        <w:rPr>
          <w:lang w:val="en-US"/>
        </w:rPr>
        <w:t>MAgPIE</w:t>
      </w:r>
      <w:proofErr w:type="spellEnd"/>
      <w:r>
        <w:rPr>
          <w:lang w:val="en-US"/>
        </w:rPr>
        <w:t>, how to use it, which changes I’m going to make</w:t>
      </w:r>
      <w:proofErr w:type="gramStart"/>
      <w:r>
        <w:rPr>
          <w:lang w:val="en-US"/>
        </w:rPr>
        <w:t>..</w:t>
      </w:r>
      <w:proofErr w:type="gramEnd"/>
    </w:p>
    <w:p w:rsidR="005178E9" w:rsidRDefault="005178E9" w:rsidP="005178E9">
      <w:pPr>
        <w:pStyle w:val="ListParagraph"/>
        <w:numPr>
          <w:ilvl w:val="0"/>
          <w:numId w:val="1"/>
        </w:numPr>
        <w:rPr>
          <w:lang w:val="en-US"/>
        </w:rPr>
      </w:pPr>
      <w:r>
        <w:rPr>
          <w:lang w:val="en-US"/>
        </w:rPr>
        <w:t>Tentative timeline (Table current work, 1</w:t>
      </w:r>
      <w:r w:rsidRPr="005178E9">
        <w:rPr>
          <w:vertAlign w:val="superscript"/>
          <w:lang w:val="en-US"/>
        </w:rPr>
        <w:t>st</w:t>
      </w:r>
      <w:r>
        <w:rPr>
          <w:lang w:val="en-US"/>
        </w:rPr>
        <w:t xml:space="preserve"> paper,  2</w:t>
      </w:r>
      <w:r w:rsidRPr="005178E9">
        <w:rPr>
          <w:vertAlign w:val="superscript"/>
          <w:lang w:val="en-US"/>
        </w:rPr>
        <w:t>nd</w:t>
      </w:r>
      <w:r>
        <w:rPr>
          <w:lang w:val="en-US"/>
        </w:rPr>
        <w:t xml:space="preserve"> paper, 3</w:t>
      </w:r>
      <w:r w:rsidRPr="005178E9">
        <w:rPr>
          <w:vertAlign w:val="superscript"/>
          <w:lang w:val="en-US"/>
        </w:rPr>
        <w:t>rd</w:t>
      </w:r>
      <w:r>
        <w:rPr>
          <w:lang w:val="en-US"/>
        </w:rPr>
        <w:t xml:space="preserve"> paper, dissertation, date and main tasks)</w:t>
      </w:r>
    </w:p>
    <w:p w:rsidR="00EA2C44" w:rsidRDefault="00EA2C44" w:rsidP="005178E9">
      <w:pPr>
        <w:pStyle w:val="ListParagraph"/>
        <w:numPr>
          <w:ilvl w:val="0"/>
          <w:numId w:val="1"/>
        </w:numPr>
        <w:rPr>
          <w:lang w:val="en-US"/>
        </w:rPr>
      </w:pPr>
      <w:r>
        <w:rPr>
          <w:lang w:val="en-US"/>
        </w:rPr>
        <w:t>References</w:t>
      </w:r>
    </w:p>
    <w:p w:rsidR="007C6698" w:rsidRDefault="007C6698" w:rsidP="007C6698">
      <w:pPr>
        <w:rPr>
          <w:lang w:val="en-US"/>
        </w:rPr>
      </w:pPr>
      <w:r>
        <w:rPr>
          <w:lang w:val="en-US"/>
        </w:rPr>
        <w:t>Links of webpage</w:t>
      </w:r>
    </w:p>
    <w:p w:rsidR="007C6698" w:rsidRDefault="007C6698" w:rsidP="007C6698">
      <w:pPr>
        <w:rPr>
          <w:lang w:val="en-US"/>
        </w:rPr>
      </w:pPr>
      <w:hyperlink r:id="rId5" w:history="1">
        <w:r w:rsidRPr="007C6698">
          <w:rPr>
            <w:rStyle w:val="Hyperlink"/>
            <w:lang w:val="en-US"/>
          </w:rPr>
          <w:t>https://www.cleanenergywire.org/factsheets/climate-impact-farming-land-use-change-and-forestry-germany</w:t>
        </w:r>
      </w:hyperlink>
    </w:p>
    <w:p w:rsidR="007C6698" w:rsidRPr="007C6698" w:rsidRDefault="007C6698" w:rsidP="007C6698">
      <w:pPr>
        <w:rPr>
          <w:lang w:val="en-US"/>
        </w:rPr>
      </w:pPr>
    </w:p>
    <w:p w:rsidR="002D56F0" w:rsidRPr="00E01E78" w:rsidRDefault="002D56F0" w:rsidP="00E01E78">
      <w:pPr>
        <w:jc w:val="center"/>
        <w:rPr>
          <w:lang w:val="en-US"/>
        </w:rPr>
      </w:pPr>
    </w:p>
    <w:sectPr w:rsidR="002D56F0" w:rsidRPr="00E01E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01E4F"/>
    <w:multiLevelType w:val="multilevel"/>
    <w:tmpl w:val="CDD02E8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78"/>
    <w:rsid w:val="00092E03"/>
    <w:rsid w:val="00102115"/>
    <w:rsid w:val="00187F89"/>
    <w:rsid w:val="00256641"/>
    <w:rsid w:val="002D56F0"/>
    <w:rsid w:val="00361061"/>
    <w:rsid w:val="0039141B"/>
    <w:rsid w:val="003A0B07"/>
    <w:rsid w:val="00455BB3"/>
    <w:rsid w:val="005178E9"/>
    <w:rsid w:val="005502F8"/>
    <w:rsid w:val="00553F3A"/>
    <w:rsid w:val="0067098B"/>
    <w:rsid w:val="006C02A3"/>
    <w:rsid w:val="006F49B7"/>
    <w:rsid w:val="007C6698"/>
    <w:rsid w:val="0096700E"/>
    <w:rsid w:val="00991B66"/>
    <w:rsid w:val="00A951AC"/>
    <w:rsid w:val="00AA3D04"/>
    <w:rsid w:val="00BA79F1"/>
    <w:rsid w:val="00D6631E"/>
    <w:rsid w:val="00E01E78"/>
    <w:rsid w:val="00E22F4B"/>
    <w:rsid w:val="00EA2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C44AA-86CA-4045-9531-F2B107BC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F0"/>
    <w:pPr>
      <w:ind w:left="720"/>
      <w:contextualSpacing/>
    </w:pPr>
  </w:style>
  <w:style w:type="character" w:styleId="Hyperlink">
    <w:name w:val="Hyperlink"/>
    <w:basedOn w:val="DefaultParagraphFont"/>
    <w:uiPriority w:val="99"/>
    <w:semiHidden/>
    <w:unhideWhenUsed/>
    <w:rsid w:val="007C6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eanenergywire.org/factsheets/climate-impact-farming-land-use-change-and-forestry-germ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Johanna Molina Bacca</dc:creator>
  <cp:keywords/>
  <dc:description/>
  <cp:lastModifiedBy>Edna Johanna Molina Bacca</cp:lastModifiedBy>
  <cp:revision>6</cp:revision>
  <dcterms:created xsi:type="dcterms:W3CDTF">2019-10-28T15:20:00Z</dcterms:created>
  <dcterms:modified xsi:type="dcterms:W3CDTF">2019-11-04T13:56:00Z</dcterms:modified>
</cp:coreProperties>
</file>