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Yu Mincho" w:cs="Yu Mincho" w:eastAsia="Yu Mincho" w:hAnsi="Yu Mincho"/>
          <w:b/>
          <w:bCs/>
          <w:sz w:val="30"/>
          <w:szCs w:val="30"/>
        </w:rPr>
        <w:t xml:space="preserve">プロジェクト文書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PJ番号</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PJ-2023-0041</w:t>
            </w:r>
          </w:p>
        </w:tc>
      </w:tr>
      <w:tr>
        <w:trPr>
          <w:tblHeader w:val="false"/>
        </w:trP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業務分類</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2-1 プロジェクト文書</w:t>
            </w:r>
          </w:p>
        </w:tc>
      </w:tr>
      <w:tr>
        <w:trPr>
          <w:tblHeader w:val="false"/>
        </w:trP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プロジェクト名</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第二工場3号ライン 段取り時間短縮プロジェクト</w:t>
            </w:r>
          </w:p>
        </w:tc>
      </w:tr>
      <w:tr>
        <w:trPr>
          <w:tblHeader w:val="false"/>
        </w:trP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状態</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完了</w:t>
            </w:r>
          </w:p>
        </w:tc>
      </w:tr>
      <w:tr>
        <w:trPr>
          <w:tblHeader w:val="false"/>
        </w:trP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開始日</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2022年10月1日</w:t>
            </w:r>
          </w:p>
        </w:tc>
      </w:tr>
      <w:tr>
        <w:trPr>
          <w:tblHeader w:val="false"/>
        </w:trP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終了予定日</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2023年3月31日</w:t>
            </w:r>
          </w:p>
        </w:tc>
      </w:tr>
      <w:tr>
        <w:trPr>
          <w:tblHeader w:val="false"/>
        </w:trP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終了日</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2023年3月31日</w:t>
            </w:r>
          </w:p>
        </w:tc>
      </w:tr>
      <w:tr>
        <w:trPr>
          <w:tblHeader w:val="false"/>
        </w:trP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主管部門</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第二工場 生産技術課</w:t>
            </w:r>
          </w:p>
        </w:tc>
      </w:tr>
      <w:tr>
        <w:trPr>
          <w:tblHeader w:val="false"/>
        </w:trP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最終更新日</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2023年4月18日</w:t>
            </w:r>
          </w:p>
        </w:tc>
      </w:tr>
    </w:tbl>
    <w:p>
      <w:pPr>
        <w:spacing w:after="160" w:line="300"/>
      </w:pPr>
      <w:r>
        <w:rPr>
          <w:rFonts w:ascii="Yu Mincho" w:cs="Yu Mincho" w:eastAsia="Yu Mincho" w:hAnsi="Yu Mincho"/>
          <w:sz w:val="21"/>
          <w:szCs w:val="21"/>
        </w:rPr>
        <w:t xml:space="preserve"/>
      </w:r>
    </w:p>
    <w:p>
      <w:pPr>
        <w:keepNext/>
        <w:spacing w:after="120" w:before="240"/>
      </w:pPr>
      <w:r>
        <w:rPr>
          <w:rFonts w:ascii="Yu Mincho" w:cs="Yu Mincho" w:eastAsia="Yu Mincho" w:hAnsi="Yu Mincho"/>
          <w:b/>
          <w:bCs/>
          <w:sz w:val="22"/>
          <w:szCs w:val="22"/>
        </w:rPr>
        <w:t xml:space="preserve">体制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300"/>
        <w:gridCol w:w="4960"/>
      </w:tblGrid>
      <w:tr>
        <w:trPr>
          <w:tblHeader/>
        </w:trPr>
        <w:tc>
          <w:tcPr>
            <w:tcW w:type="dxa" w:w="13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枠</w:t>
            </w:r>
          </w:p>
        </w:tc>
        <w:tc>
          <w:tcPr>
            <w:tcW w:type="dxa" w:w="18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氏名</w:t>
            </w:r>
          </w:p>
        </w:tc>
        <w:tc>
          <w:tcPr>
            <w:tcW w:type="dxa" w:w="13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社員番号</w:t>
            </w:r>
          </w:p>
        </w:tc>
        <w:tc>
          <w:tcPr>
            <w:tcW w:type="dxa" w:w="496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所属（当時）</w:t>
            </w:r>
          </w:p>
        </w:tc>
      </w:tr>
      <w:tr>
        <w:trPr>
          <w:tblHeader w:val="false"/>
        </w:trPr>
        <w:tc>
          <w:tcPr>
            <w:tcW w:type="dxa" w:w="13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責任者</w:t>
            </w:r>
          </w:p>
        </w:tc>
        <w:tc>
          <w:tcPr>
            <w:tcW w:type="dxa" w:w="18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松本 浩二</w:t>
            </w:r>
          </w:p>
        </w:tc>
        <w:tc>
          <w:tcPr>
            <w:tcW w:type="dxa" w:w="13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20102</w:t>
            </w:r>
          </w:p>
        </w:tc>
        <w:tc>
          <w:tcPr>
            <w:tcW w:type="dxa" w:w="49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第二工場 生産技術課 課長</w:t>
            </w:r>
          </w:p>
        </w:tc>
      </w:tr>
      <w:tr>
        <w:trPr>
          <w:tblHeader w:val="false"/>
        </w:trPr>
        <w:tc>
          <w:tcPr>
            <w:tcW w:type="dxa" w:w="13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主担当</w:t>
            </w:r>
          </w:p>
        </w:tc>
        <w:tc>
          <w:tcPr>
            <w:tcW w:type="dxa" w:w="18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井上 健一</w:t>
            </w:r>
          </w:p>
        </w:tc>
        <w:tc>
          <w:tcPr>
            <w:tcW w:type="dxa" w:w="13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20874</w:t>
            </w:r>
          </w:p>
        </w:tc>
        <w:tc>
          <w:tcPr>
            <w:tcW w:type="dxa" w:w="49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第二工場 生産技術課</w:t>
            </w:r>
          </w:p>
        </w:tc>
      </w:tr>
      <w:tr>
        <w:trPr>
          <w:tblHeader w:val="false"/>
        </w:trPr>
        <w:tc>
          <w:tcPr>
            <w:tcW w:type="dxa" w:w="13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副担当</w:t>
            </w:r>
          </w:p>
        </w:tc>
        <w:tc>
          <w:tcPr>
            <w:tcW w:type="dxa" w:w="18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岡本 亮</w:t>
            </w:r>
          </w:p>
        </w:tc>
        <w:tc>
          <w:tcPr>
            <w:tcW w:type="dxa" w:w="13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21302</w:t>
            </w:r>
          </w:p>
        </w:tc>
        <w:tc>
          <w:tcPr>
            <w:tcW w:type="dxa" w:w="49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第二工場 製造課 3号ライン</w:t>
            </w:r>
          </w:p>
        </w:tc>
      </w:tr>
      <w:tr>
        <w:trPr>
          <w:tblHeader w:val="false"/>
        </w:trPr>
        <w:tc>
          <w:tcPr>
            <w:tcW w:type="dxa" w:w="13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副担当</w:t>
            </w:r>
          </w:p>
        </w:tc>
        <w:tc>
          <w:tcPr>
            <w:tcW w:type="dxa" w:w="18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西田 由佳</w:t>
            </w:r>
          </w:p>
        </w:tc>
        <w:tc>
          <w:tcPr>
            <w:tcW w:type="dxa" w:w="13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22015</w:t>
            </w:r>
          </w:p>
        </w:tc>
        <w:tc>
          <w:tcPr>
            <w:tcW w:type="dxa" w:w="49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第二工場 品質保証課</w:t>
            </w:r>
          </w:p>
        </w:tc>
      </w:tr>
      <w:tr>
        <w:trPr>
          <w:tblHeader w:val="false"/>
        </w:trPr>
        <w:tc>
          <w:tcPr>
            <w:tcW w:type="dxa" w:w="13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副担当</w:t>
            </w:r>
          </w:p>
        </w:tc>
        <w:tc>
          <w:tcPr>
            <w:tcW w:type="dxa" w:w="18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長谷川 誠</w:t>
            </w:r>
          </w:p>
        </w:tc>
        <w:tc>
          <w:tcPr>
            <w:tcW w:type="dxa" w:w="13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20561</w:t>
            </w:r>
          </w:p>
        </w:tc>
        <w:tc>
          <w:tcPr>
            <w:tcW w:type="dxa" w:w="49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第二工場 設備保全課</w:t>
            </w:r>
          </w:p>
        </w:tc>
      </w:tr>
    </w:tbl>
    <w:p>
      <w:pPr>
        <w:keepNext/>
        <w:spacing w:after="120" w:before="240"/>
      </w:pPr>
      <w:r>
        <w:rPr>
          <w:rFonts w:ascii="Yu Mincho" w:cs="Yu Mincho" w:eastAsia="Yu Mincho" w:hAnsi="Yu Mincho"/>
          <w:b/>
          <w:bCs/>
          <w:sz w:val="22"/>
          <w:szCs w:val="22"/>
        </w:rPr>
        <w:t xml:space="preserve">1. 背景</w:t>
      </w:r>
    </w:p>
    <w:p>
      <w:pPr>
        <w:spacing w:after="120" w:line="300"/>
      </w:pPr>
      <w:r>
        <w:rPr>
          <w:rFonts w:ascii="Yu Mincho" w:cs="Yu Mincho" w:eastAsia="Yu Mincho" w:hAnsi="Yu Mincho"/>
          <w:sz w:val="21"/>
          <w:szCs w:val="21"/>
        </w:rPr>
        <w:t xml:space="preserve">3号ラインは多品種少量の生産を担っており、品種切替の回数が月20回を超える。切替のたびにラインが停止するため、段取り時間が稼働率を押し下げる主因となっていた。</w:t>
      </w:r>
    </w:p>
    <w:p>
      <w:pPr>
        <w:keepNext/>
        <w:spacing w:after="120" w:before="240"/>
      </w:pPr>
      <w:r>
        <w:rPr>
          <w:rFonts w:ascii="Yu Mincho" w:cs="Yu Mincho" w:eastAsia="Yu Mincho" w:hAnsi="Yu Mincho"/>
          <w:b/>
          <w:bCs/>
          <w:sz w:val="22"/>
          <w:szCs w:val="22"/>
        </w:rPr>
        <w:t xml:space="preserve">2. 目的</w:t>
      </w:r>
    </w:p>
    <w:p>
      <w:pPr>
        <w:spacing w:after="120" w:line="300"/>
      </w:pPr>
      <w:r>
        <w:rPr>
          <w:rFonts w:ascii="Yu Mincho" w:cs="Yu Mincho" w:eastAsia="Yu Mincho" w:hAnsi="Yu Mincho"/>
          <w:sz w:val="21"/>
          <w:szCs w:val="21"/>
        </w:rPr>
        <w:t xml:space="preserve">3号ラインにおける品種切替時の段取り時間を短縮し、稼働率を向上させる。</w:t>
      </w:r>
    </w:p>
    <w:p>
      <w:pPr>
        <w:keepNext/>
        <w:spacing w:after="120" w:before="240"/>
      </w:pPr>
      <w:r>
        <w:rPr>
          <w:rFonts w:ascii="Yu Mincho" w:cs="Yu Mincho" w:eastAsia="Yu Mincho" w:hAnsi="Yu Mincho"/>
          <w:b/>
          <w:bCs/>
          <w:sz w:val="22"/>
          <w:szCs w:val="22"/>
        </w:rPr>
        <w:t xml:space="preserve">3. 実施内容</w:t>
      </w:r>
    </w:p>
    <w:p>
      <w:pPr>
        <w:spacing w:after="40" w:line="300"/>
      </w:pPr>
      <w:r>
        <w:rPr>
          <w:rFonts w:ascii="Yu Mincho" w:cs="Yu Mincho" w:eastAsia="Yu Mincho" w:hAnsi="Yu Mincho"/>
          <w:sz w:val="21"/>
          <w:szCs w:val="21"/>
        </w:rPr>
        <w:t xml:space="preserve">(1) 段取り作業の分析</w:t>
      </w:r>
    </w:p>
    <w:p>
      <w:pPr>
        <w:spacing w:after="120" w:line="300"/>
        <w:ind w:left="240"/>
      </w:pPr>
      <w:r>
        <w:rPr>
          <w:rFonts w:ascii="Yu Mincho" w:cs="Yu Mincho" w:eastAsia="Yu Mincho" w:hAnsi="Yu Mincho"/>
          <w:sz w:val="21"/>
          <w:szCs w:val="21"/>
        </w:rPr>
        <w:t xml:space="preserve">品種切替時の作業を動画で記録し、内段取りと外段取りに分類した。内段取りのうち外段取り化できる作業を洗い出した。</w:t>
      </w:r>
    </w:p>
    <w:p>
      <w:pPr>
        <w:spacing w:after="40" w:line="300"/>
      </w:pPr>
      <w:r>
        <w:rPr>
          <w:rFonts w:ascii="Yu Mincho" w:cs="Yu Mincho" w:eastAsia="Yu Mincho" w:hAnsi="Yu Mincho"/>
          <w:sz w:val="21"/>
          <w:szCs w:val="21"/>
        </w:rPr>
        <w:t xml:space="preserve">(2) 治具の改良</w:t>
      </w:r>
    </w:p>
    <w:p>
      <w:pPr>
        <w:spacing w:after="120" w:line="300"/>
        <w:ind w:left="240"/>
      </w:pPr>
      <w:r>
        <w:rPr>
          <w:rFonts w:ascii="Yu Mincho" w:cs="Yu Mincho" w:eastAsia="Yu Mincho" w:hAnsi="Yu Mincho"/>
          <w:sz w:val="21"/>
          <w:szCs w:val="21"/>
        </w:rPr>
        <w:t xml:space="preserve">位置決め治具をワンタッチ式に変更し、締結作業を削減した。設備保全課が治具の設計と取り付けを担当した。</w:t>
      </w:r>
    </w:p>
    <w:p>
      <w:pPr>
        <w:spacing w:after="40" w:line="300"/>
      </w:pPr>
      <w:r>
        <w:rPr>
          <w:rFonts w:ascii="Yu Mincho" w:cs="Yu Mincho" w:eastAsia="Yu Mincho" w:hAnsi="Yu Mincho"/>
          <w:sz w:val="21"/>
          <w:szCs w:val="21"/>
        </w:rPr>
        <w:t xml:space="preserve">(3) 作業標準の見直し</w:t>
      </w:r>
    </w:p>
    <w:p>
      <w:pPr>
        <w:spacing w:after="120" w:line="300"/>
        <w:ind w:left="240"/>
      </w:pPr>
      <w:r>
        <w:rPr>
          <w:rFonts w:ascii="Yu Mincho" w:cs="Yu Mincho" w:eastAsia="Yu Mincho" w:hAnsi="Yu Mincho"/>
          <w:sz w:val="21"/>
          <w:szCs w:val="21"/>
        </w:rPr>
        <w:t xml:space="preserve">改良後の手順を作業標準書に反映し、製造課の作業者に教育を実施した。</w:t>
      </w:r>
    </w:p>
    <w:p>
      <w:pPr>
        <w:keepNext/>
        <w:spacing w:after="120" w:before="240"/>
      </w:pPr>
      <w:r>
        <w:rPr>
          <w:rFonts w:ascii="Yu Mincho" w:cs="Yu Mincho" w:eastAsia="Yu Mincho" w:hAnsi="Yu Mincho"/>
          <w:b/>
          <w:bCs/>
          <w:sz w:val="22"/>
          <w:szCs w:val="22"/>
        </w:rPr>
        <w:t xml:space="preserve">4. 成果</w:t>
      </w:r>
    </w:p>
    <w:p>
      <w:pPr>
        <w:keepNext/>
        <w:keepLines/>
        <w:spacing w:after="60" w:before="120"/>
      </w:pPr>
      <w:r>
        <w:rPr>
          <w:rFonts w:ascii="Yu Mincho" w:cs="Yu Mincho" w:eastAsia="Yu Mincho" w:hAnsi="Yu Mincho"/>
          <w:b/>
          <w:bCs/>
          <w:sz w:val="19"/>
          <w:szCs w:val="19"/>
        </w:rPr>
        <w:t xml:space="preserve">表1　段取り時間の変化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項目</w:t>
            </w:r>
          </w:p>
        </w:tc>
        <w:tc>
          <w:tcPr>
            <w:tcW w:type="dxa" w:w="208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実施前</w:t>
            </w:r>
          </w:p>
        </w:tc>
        <w:tc>
          <w:tcPr>
            <w:tcW w:type="dxa" w:w="208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実施後</w:t>
            </w:r>
          </w:p>
        </w:tc>
        <w:tc>
          <w:tcPr>
            <w:tcW w:type="dxa" w:w="208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削減率</w:t>
            </w:r>
          </w:p>
        </w:tc>
      </w:tr>
      <w:tr>
        <w:trPr>
          <w:tblHeader w:val="false"/>
        </w:trPr>
        <w:tc>
          <w:tcPr>
            <w:tcW w:type="dxa" w:w="312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段取り時間（1回）</w:t>
            </w:r>
          </w:p>
        </w:tc>
        <w:tc>
          <w:tcPr>
            <w:tcW w:type="dxa" w:w="208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48分</w:t>
            </w:r>
          </w:p>
        </w:tc>
        <w:tc>
          <w:tcPr>
            <w:tcW w:type="dxa" w:w="208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29分</w:t>
            </w:r>
          </w:p>
        </w:tc>
        <w:tc>
          <w:tcPr>
            <w:tcW w:type="dxa" w:w="208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40%</w:t>
            </w:r>
          </w:p>
        </w:tc>
      </w:tr>
      <w:tr>
        <w:trPr>
          <w:tblHeader w:val="false"/>
        </w:trPr>
        <w:tc>
          <w:tcPr>
            <w:tcW w:type="dxa" w:w="312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切替回数（月）</w:t>
            </w:r>
          </w:p>
        </w:tc>
        <w:tc>
          <w:tcPr>
            <w:tcW w:type="dxa" w:w="208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22回</w:t>
            </w:r>
          </w:p>
        </w:tc>
        <w:tc>
          <w:tcPr>
            <w:tcW w:type="dxa" w:w="208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22回</w:t>
            </w:r>
          </w:p>
        </w:tc>
        <w:tc>
          <w:tcPr>
            <w:tcW w:type="dxa" w:w="208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w:t>
            </w:r>
          </w:p>
        </w:tc>
      </w:tr>
      <w:tr>
        <w:trPr>
          <w:tblHeader w:val="false"/>
        </w:trPr>
        <w:tc>
          <w:tcPr>
            <w:tcW w:type="dxa" w:w="312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段取り時間（月計）</w:t>
            </w:r>
          </w:p>
        </w:tc>
        <w:tc>
          <w:tcPr>
            <w:tcW w:type="dxa" w:w="208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1,056分</w:t>
            </w:r>
          </w:p>
        </w:tc>
        <w:tc>
          <w:tcPr>
            <w:tcW w:type="dxa" w:w="208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638分</w:t>
            </w:r>
          </w:p>
        </w:tc>
        <w:tc>
          <w:tcPr>
            <w:tcW w:type="dxa" w:w="208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40%</w:t>
            </w:r>
          </w:p>
        </w:tc>
      </w:tr>
    </w:tbl>
    <w:p>
      <w:pPr>
        <w:spacing w:after="80" w:line="300"/>
      </w:pPr>
      <w:r>
        <w:rPr>
          <w:rFonts w:ascii="Yu Mincho" w:cs="Yu Mincho" w:eastAsia="Yu Mincho" w:hAnsi="Yu Mincho"/>
          <w:sz w:val="21"/>
          <w:szCs w:val="21"/>
        </w:rPr>
        <w:t xml:space="preserve"/>
      </w:r>
    </w:p>
    <w:p>
      <w:pPr>
        <w:keepNext/>
        <w:keepLines/>
        <w:spacing w:after="60" w:before="120"/>
      </w:pPr>
      <w:r>
        <w:rPr>
          <w:rFonts w:ascii="Yu Mincho" w:cs="Yu Mincho" w:eastAsia="Yu Mincho" w:hAnsi="Yu Mincho"/>
          <w:b/>
          <w:bCs/>
          <w:sz w:val="19"/>
          <w:szCs w:val="19"/>
        </w:rPr>
        <w:t xml:space="preserve">表2　稼働率の変化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期間</w:t>
            </w:r>
          </w:p>
        </w:tc>
        <w:tc>
          <w:tcPr>
            <w:tcW w:type="dxa" w:w="312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稼働率</w:t>
            </w:r>
          </w:p>
        </w:tc>
        <w:tc>
          <w:tcPr>
            <w:tcW w:type="dxa" w:w="312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備考</w:t>
            </w:r>
          </w:p>
        </w:tc>
      </w:tr>
      <w:tr>
        <w:trPr>
          <w:tblHeader w:val="false"/>
        </w:trPr>
        <w:tc>
          <w:tcPr>
            <w:tcW w:type="dxa" w:w="312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2022年4〜9月平均</w:t>
            </w:r>
          </w:p>
        </w:tc>
        <w:tc>
          <w:tcPr>
            <w:tcW w:type="dxa" w:w="312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81.2%</w:t>
            </w:r>
          </w:p>
        </w:tc>
        <w:tc>
          <w:tcPr>
            <w:tcW w:type="dxa" w:w="312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実施前</w:t>
            </w:r>
          </w:p>
        </w:tc>
      </w:tr>
      <w:tr>
        <w:trPr>
          <w:tblHeader w:val="false"/>
        </w:trPr>
        <w:tc>
          <w:tcPr>
            <w:tcW w:type="dxa" w:w="312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2023年1〜3月平均</w:t>
            </w:r>
          </w:p>
        </w:tc>
        <w:tc>
          <w:tcPr>
            <w:tcW w:type="dxa" w:w="312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85.6%</w:t>
            </w:r>
          </w:p>
        </w:tc>
        <w:tc>
          <w:tcPr>
            <w:tcW w:type="dxa" w:w="312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実施後</w:t>
            </w:r>
          </w:p>
        </w:tc>
      </w:tr>
    </w:tbl>
    <w:p>
      <w:pPr>
        <w:spacing w:after="80" w:line="300"/>
      </w:pPr>
      <w:r>
        <w:rPr>
          <w:rFonts w:ascii="Yu Mincho" w:cs="Yu Mincho" w:eastAsia="Yu Mincho" w:hAnsi="Yu Mincho"/>
          <w:sz w:val="21"/>
          <w:szCs w:val="21"/>
        </w:rPr>
        <w:t xml:space="preserve"/>
      </w:r>
    </w:p>
    <w:p>
      <w:pPr>
        <w:spacing w:after="120" w:line="300"/>
      </w:pPr>
      <w:r>
        <w:rPr>
          <w:rFonts w:ascii="Yu Mincho" w:cs="Yu Mincho" w:eastAsia="Yu Mincho" w:hAnsi="Yu Mincho"/>
          <w:sz w:val="21"/>
          <w:szCs w:val="21"/>
        </w:rPr>
        <w:t xml:space="preserve">段取り時間は1回あたり19分短縮し、稼働率は4.4ポイント向上した。</w:t>
      </w:r>
    </w:p>
    <w:p>
      <w:pPr>
        <w:spacing w:after="120" w:line="300"/>
      </w:pPr>
      <w:r>
        <w:rPr>
          <w:rFonts w:ascii="Yu Mincho" w:cs="Yu Mincho" w:eastAsia="Yu Mincho" w:hAnsi="Yu Mincho"/>
          <w:sz w:val="21"/>
          <w:szCs w:val="21"/>
        </w:rPr>
        <w:t xml:space="preserve">一方、段取り後の立ち上がりで加工不良が出る事象は解消しなかった。主軸周辺の音と振動に変化が出たときに発生しやすい傾向が現場で観察されたが、原因の特定には振動の計測が必要とされ、本プロジェクトでは扱わなかった。</w:t>
      </w:r>
    </w:p>
    <w:p>
      <w:pPr>
        <w:spacing w:before="360"/>
        <w:jc w:val="right"/>
      </w:pPr>
      <w:r>
        <w:rPr>
          <w:rFonts w:ascii="Yu Mincho" w:cs="Yu Mincho" w:eastAsia="Yu Mincho" w:hAnsi="Yu Mincho"/>
          <w:sz w:val="21"/>
          <w:szCs w:val="21"/>
        </w:rPr>
        <w:t xml:space="preserve">以上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2026-09-22T15:23:36.865Z</dcterms:created>
  <dcterms:modified xsi:type="dcterms:W3CDTF">2026-09-22T15:23:36.865Z</dcterms:modified>
</cp:coreProperties>
</file>

<file path=docProps/custom.xml><?xml version="1.0" encoding="utf-8"?>
<Properties xmlns="http://schemas.openxmlformats.org/officeDocument/2006/custom-properties" xmlns:vt="http://schemas.openxmlformats.org/officeDocument/2006/docPropsVTypes"/>
</file>