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65EDB" w14:textId="77777777" w:rsidR="00FB6B98" w:rsidRDefault="00E32DC2">
      <w:pPr>
        <w:jc w:val="center"/>
      </w:pPr>
      <w:r>
        <w:rPr>
          <w:b/>
          <w:color w:val="B42318"/>
          <w:sz w:val="18"/>
        </w:rPr>
        <w:t>SAMPLE TRAINING DOCUMENT - FICTIONAL. Created for a Microsoft Copilot Chat hands-on lab. Not an Energizer document, not legal advice, and not a real agreement.</w:t>
      </w:r>
    </w:p>
    <w:p w14:paraId="5C656AAD" w14:textId="77777777" w:rsidR="00FB6B98" w:rsidRDefault="00E32DC2">
      <w:pPr>
        <w:pStyle w:val="Title"/>
      </w:pPr>
      <w:r>
        <w:t>MASTER SERVICES AGREEMENT</w:t>
      </w:r>
    </w:p>
    <w:p w14:paraId="347976FE" w14:textId="77777777" w:rsidR="00FB6B98" w:rsidRDefault="00E32DC2">
      <w:r>
        <w:t>This Master Services Agreement (the "Agreement") is entered into as of November 1, 2026 (the "Effective Date") by and between Brightline Logistics Services, Inc., a Nevada corporation with offices at 4100 Harbor Commerce Way, Las Vegas, Nevada 89118 ("Provider"), and [CUSTOMER LEGAL ENTITY NAME], with offices at [CUSTOMER ADDRESS] ("Customer").</w:t>
      </w:r>
    </w:p>
    <w:p w14:paraId="26A73B62" w14:textId="77777777" w:rsidR="00FB6B98" w:rsidRDefault="00E32DC2">
      <w:pPr>
        <w:pStyle w:val="Heading2"/>
      </w:pPr>
      <w:r>
        <w:t>1. Services</w:t>
      </w:r>
    </w:p>
    <w:p w14:paraId="1182D676" w14:textId="77777777" w:rsidR="00FB6B98" w:rsidRDefault="00E32DC2">
      <w:r>
        <w:t>1.1 Provider will provide third-party logistics, warehousing, cross-docking, and outbound transportation management services for Customer's consumer battery, lighting, and auto-care products as described in one or more Statements of Work ("SOW").</w:t>
      </w:r>
    </w:p>
    <w:p w14:paraId="3CE2FCEA" w14:textId="77777777" w:rsidR="00FB6B98" w:rsidRDefault="00E32DC2">
      <w:r>
        <w:t>1.2 Provider may engage subcontractors, including carriers and warehouse operators located inside or outside the United States, to perform any portion of the Services without notice to or consent from Customer.</w:t>
      </w:r>
    </w:p>
    <w:p w14:paraId="00406558" w14:textId="77777777" w:rsidR="00FB6B98" w:rsidRDefault="00E32DC2">
      <w:r>
        <w:t>1.3 Provider will use commercially reasonable efforts to achieve the service levels described in Exhibit B.</w:t>
      </w:r>
    </w:p>
    <w:p w14:paraId="6B119311" w14:textId="77777777" w:rsidR="00FB6B98" w:rsidRDefault="00E32DC2">
      <w:pPr>
        <w:pStyle w:val="Heading2"/>
      </w:pPr>
      <w:r>
        <w:t>2. Term and Renewal</w:t>
      </w:r>
    </w:p>
    <w:p w14:paraId="2A60132D" w14:textId="77777777" w:rsidR="00FB6B98" w:rsidRDefault="00E32DC2">
      <w:r>
        <w:t>2.1 The initial term of this Agreement is three (3) years from the Effective Date (the "Initial Term").</w:t>
      </w:r>
    </w:p>
    <w:p w14:paraId="7BC58FA1" w14:textId="77777777" w:rsidR="00FB6B98" w:rsidRDefault="00E32DC2">
      <w:r>
        <w:t>2.2 This Agreement will automatically renew for successive three (3) year renewal terms unless either party provides written notice of non-renewal at least one hundred twenty (120) days before the end of the then-current term.</w:t>
      </w:r>
    </w:p>
    <w:p w14:paraId="4DD7BB86" w14:textId="77777777" w:rsidR="00FB6B98" w:rsidRDefault="00E32DC2">
      <w:pPr>
        <w:pStyle w:val="Heading2"/>
      </w:pPr>
      <w:r>
        <w:t>3. Fees and Payment</w:t>
      </w:r>
    </w:p>
    <w:p w14:paraId="12FC486F" w14:textId="77777777" w:rsidR="00FB6B98" w:rsidRDefault="00E32DC2">
      <w:r>
        <w:t>3.1 Customer will pay the fees set forth in each SOW. Provider may increase fees once per contract year by up to the greater of nine percent (9%) or the Consumer Price Index plus five percent (CPI + 5%), effective upon thirty (30) days' notice.</w:t>
      </w:r>
    </w:p>
    <w:p w14:paraId="1C13B4CA" w14:textId="77777777" w:rsidR="00FB6B98" w:rsidRDefault="00E32DC2">
      <w:r>
        <w:t>3.2 Provider may apply a fuel, peak-season, or accessorial surcharge at its discretion, which will be reflected on the invoice.</w:t>
      </w:r>
    </w:p>
    <w:p w14:paraId="7C61198E" w14:textId="77777777" w:rsidR="00FB6B98" w:rsidRDefault="00E32DC2">
      <w:r>
        <w:t>3.3 Invoices are due net fifteen (15) days from the invoice date. Late amounts accrue interest at 1.5% per month. Provider may suspend Services if any amount is more than ten (10) days past due.</w:t>
      </w:r>
    </w:p>
    <w:p w14:paraId="0078D913" w14:textId="77777777" w:rsidR="00FB6B98" w:rsidRDefault="00E32DC2">
      <w:pPr>
        <w:pStyle w:val="Heading2"/>
      </w:pPr>
      <w:r>
        <w:lastRenderedPageBreak/>
        <w:t>4. Service Levels and Remedies</w:t>
      </w:r>
    </w:p>
    <w:p w14:paraId="3D0F383B" w14:textId="77777777" w:rsidR="00FB6B98" w:rsidRDefault="00E32DC2">
      <w:r>
        <w:t>4.1 Provider targets ninety percent (90%) on-time shipment and ninety-eight percent (98%) inventory accuracy, measured quarterly.</w:t>
      </w:r>
    </w:p>
    <w:p w14:paraId="10EFC1C6" w14:textId="77777777" w:rsidR="00FB6B98" w:rsidRDefault="00E32DC2">
      <w:r>
        <w:t>4.2 Customer's sole and exclusive remedy for any failure to meet the service levels is a service credit not to exceed two percent (2%) of the monthly fees for the affected month.</w:t>
      </w:r>
    </w:p>
    <w:p w14:paraId="4A1150E5" w14:textId="77777777" w:rsidR="00FB6B98" w:rsidRDefault="00E32DC2">
      <w:pPr>
        <w:pStyle w:val="Heading2"/>
      </w:pPr>
      <w:r>
        <w:t>5. Customer Data</w:t>
      </w:r>
    </w:p>
    <w:p w14:paraId="5894554D" w14:textId="77777777" w:rsidR="00FB6B98" w:rsidRDefault="00E32DC2">
      <w:r>
        <w:t>5.1 Customer grants Provider a perpetual, irrevocable, worldwide license to use Customer Data, including shipment, customer, SKU, and volume data, to provide the Services, to improve Provider's products and services, and to create aggregated or de-identified data sets that Provider may commercialize.</w:t>
      </w:r>
    </w:p>
    <w:p w14:paraId="3B4741FB" w14:textId="77777777" w:rsidR="00FB6B98" w:rsidRDefault="00E32DC2">
      <w:r>
        <w:t>5.2 Provider may retain Customer Data for as long as Provider deems necessary for its business purposes.</w:t>
      </w:r>
    </w:p>
    <w:p w14:paraId="05C2B31F" w14:textId="77777777" w:rsidR="00FB6B98" w:rsidRDefault="00E32DC2">
      <w:r>
        <w:t>5.3 Provider will notify Customer of a security incident affecting Customer Data within a commercially reasonable time.</w:t>
      </w:r>
    </w:p>
    <w:p w14:paraId="5107E95A" w14:textId="77777777" w:rsidR="00FB6B98" w:rsidRDefault="00E32DC2">
      <w:pPr>
        <w:pStyle w:val="Heading2"/>
      </w:pPr>
      <w:r>
        <w:t>6. Confidentiality</w:t>
      </w:r>
    </w:p>
    <w:p w14:paraId="3640530A" w14:textId="77777777" w:rsidR="00FB6B98" w:rsidRDefault="00E32DC2">
      <w:r>
        <w:t>6.1 Each party will protect the other party's Confidential Information using reasonable care. These obligations survive for two (2) years after termination of this Agreement.</w:t>
      </w:r>
    </w:p>
    <w:p w14:paraId="79B9E990" w14:textId="77777777" w:rsidR="00FB6B98" w:rsidRDefault="00E32DC2">
      <w:pPr>
        <w:pStyle w:val="Heading2"/>
      </w:pPr>
      <w:r>
        <w:t>7. Indemnification</w:t>
      </w:r>
    </w:p>
    <w:p w14:paraId="53C2A65E" w14:textId="77777777" w:rsidR="00FB6B98" w:rsidRDefault="00E32DC2">
      <w:r>
        <w:t>7.1 Customer will defend, indemnify, and hold harmless Provider and its affiliates from any third-party claim arising out of the products handled under this Agreement, Customer's instructions, or Customer's breach of this Agreement.</w:t>
      </w:r>
    </w:p>
    <w:p w14:paraId="02E22CA6" w14:textId="77777777" w:rsidR="00FB6B98" w:rsidRDefault="00E32DC2">
      <w:pPr>
        <w:pStyle w:val="Heading2"/>
      </w:pPr>
      <w:r>
        <w:t>8. Limitation of Liability</w:t>
      </w:r>
    </w:p>
    <w:p w14:paraId="4CA1E822" w14:textId="77777777" w:rsidR="00FB6B98" w:rsidRDefault="00E32DC2">
      <w:r>
        <w:t>8.1 IN NO EVENT WILL PROVIDER BE LIABLE FOR ANY INDIRECT, CONSEQUENTIAL, SPECIAL, OR PUNITIVE DAMAGES, OR LOST PROFITS.</w:t>
      </w:r>
    </w:p>
    <w:p w14:paraId="1CF82CFA" w14:textId="77777777" w:rsidR="00FB6B98" w:rsidRDefault="00E32DC2">
      <w:r>
        <w:t>8.2 PROVIDER'S TOTAL LIABILITY ARISING OUT OF OR RELATING TO THIS AGREEMENT, INCLUDING FOR LOSS OF OR DAMAGE TO GOODS AND ANY SECURITY INCIDENT, WILL NOT EXCEED THE FEES PAID BY CUSTOMER IN THE THREE (3) MONTHS PRECEDING THE CLAIM.</w:t>
      </w:r>
    </w:p>
    <w:p w14:paraId="38F006A1" w14:textId="77777777" w:rsidR="00FB6B98" w:rsidRDefault="00E32DC2">
      <w:r>
        <w:t>8.3 Provider's liability for loss of or damage to goods in its possession is further limited to $0.50 per pound.</w:t>
      </w:r>
    </w:p>
    <w:p w14:paraId="43D895A1" w14:textId="77777777" w:rsidR="00FB6B98" w:rsidRDefault="00E32DC2">
      <w:pPr>
        <w:pStyle w:val="Heading2"/>
      </w:pPr>
      <w:r>
        <w:t>9. Insurance</w:t>
      </w:r>
    </w:p>
    <w:p w14:paraId="0844B241" w14:textId="77777777" w:rsidR="00FB6B98" w:rsidRDefault="00E32DC2">
      <w:r>
        <w:t>9.1 Provider will maintain commercial general liability insurance of not less than $1,000,000 per occurrence.</w:t>
      </w:r>
    </w:p>
    <w:p w14:paraId="22ABC8CE" w14:textId="77777777" w:rsidR="00FB6B98" w:rsidRDefault="00E32DC2">
      <w:pPr>
        <w:pStyle w:val="Heading2"/>
      </w:pPr>
      <w:r>
        <w:t>10. Termination</w:t>
      </w:r>
    </w:p>
    <w:p w14:paraId="245A0030" w14:textId="77777777" w:rsidR="00FB6B98" w:rsidRDefault="00E32DC2">
      <w:r>
        <w:t>10.1 Provider may terminate this Agreement or any SOW for convenience upon thirty (30) days' written notice.</w:t>
      </w:r>
    </w:p>
    <w:p w14:paraId="3D1E9297" w14:textId="77777777" w:rsidR="00FB6B98" w:rsidRDefault="00E32DC2">
      <w:r>
        <w:t>10.2 Customer may terminate this Agreement only for Provider's material breach that remains uncured sixty (60) days after written notice.</w:t>
      </w:r>
    </w:p>
    <w:p w14:paraId="3F9F31CD" w14:textId="77777777" w:rsidR="00FB6B98" w:rsidRDefault="00E32DC2">
      <w:r>
        <w:t>10.3 Upon termination, Customer will pay all fees through the end of the then-current term.</w:t>
      </w:r>
    </w:p>
    <w:p w14:paraId="78027634" w14:textId="77777777" w:rsidR="00FB6B98" w:rsidRDefault="00E32DC2">
      <w:pPr>
        <w:pStyle w:val="Heading2"/>
      </w:pPr>
      <w:r>
        <w:t>11. Force Majeure</w:t>
      </w:r>
    </w:p>
    <w:p w14:paraId="48472CAB" w14:textId="77777777" w:rsidR="00FB6B98" w:rsidRDefault="00E32DC2">
      <w:r>
        <w:t>11.1 Neither party is liable for delays caused by events beyond its reasonable control, including labor shortages, carrier capacity constraints, increases in fuel or labor costs, supply-chain disruption, cyberattacks, or changes in tariffs.</w:t>
      </w:r>
    </w:p>
    <w:p w14:paraId="1D37DF73" w14:textId="77777777" w:rsidR="00FB6B98" w:rsidRDefault="00E32DC2">
      <w:pPr>
        <w:pStyle w:val="Heading2"/>
      </w:pPr>
      <w:r>
        <w:t>12. Assignment</w:t>
      </w:r>
    </w:p>
    <w:p w14:paraId="7857348A" w14:textId="77777777" w:rsidR="00FB6B98" w:rsidRDefault="00E32DC2">
      <w:r>
        <w:t>12.1 Provider may assign this Agreement without Customer's consent. Customer may not assign this Agreement without Provider's prior written consent.</w:t>
      </w:r>
    </w:p>
    <w:p w14:paraId="1FBB4581" w14:textId="77777777" w:rsidR="00FB6B98" w:rsidRDefault="00E32DC2">
      <w:pPr>
        <w:pStyle w:val="Heading2"/>
      </w:pPr>
      <w:r>
        <w:t>13. Governing Law and Disputes</w:t>
      </w:r>
    </w:p>
    <w:p w14:paraId="47543D18" w14:textId="77777777" w:rsidR="00FB6B98" w:rsidRDefault="00E32DC2">
      <w:r>
        <w:t>13.1 This Agreement is governed by the laws of the State of Nevada. Any dispute will be resolved by confidential binding arbitration in Las Vegas, Nevada, and each party waives its right to a jury trial.</w:t>
      </w:r>
    </w:p>
    <w:p w14:paraId="78D6900D" w14:textId="77777777" w:rsidR="00FB6B98" w:rsidRDefault="00E32DC2">
      <w:pPr>
        <w:pStyle w:val="Heading2"/>
      </w:pPr>
      <w:r>
        <w:t>14. Notices</w:t>
      </w:r>
    </w:p>
    <w:p w14:paraId="6C0C5506" w14:textId="77777777" w:rsidR="00FB6B98" w:rsidRDefault="00E32DC2">
      <w:r>
        <w:t>14.1 Notices to Provider must be sent by email to contracts@brightline-logistics.example. Notices to Customer may be provided by posting to Provider's customer portal.</w:t>
      </w:r>
    </w:p>
    <w:p w14:paraId="58940217" w14:textId="77777777" w:rsidR="00FB6B98" w:rsidRDefault="00E32DC2">
      <w:pPr>
        <w:pStyle w:val="Heading2"/>
      </w:pPr>
      <w:r>
        <w:t>15. Entire Agreement</w:t>
      </w:r>
    </w:p>
    <w:p w14:paraId="1146C228" w14:textId="77777777" w:rsidR="00FB6B98" w:rsidRDefault="00E32DC2">
      <w:r>
        <w:t>15.1 This Agreement, including all Exhibits and SOWs, is the entire agreement of the parties. Provider's online terms, as updated from time to time, are incorporated by reference.</w:t>
      </w:r>
    </w:p>
    <w:p w14:paraId="21EB74B4" w14:textId="77777777" w:rsidR="00FB6B98" w:rsidRDefault="00E32DC2">
      <w:pPr>
        <w:pStyle w:val="Heading2"/>
      </w:pPr>
      <w:r>
        <w:t>Exhibit B - Service Levels</w:t>
      </w:r>
    </w:p>
    <w:tbl>
      <w:tblPr>
        <w:tblStyle w:val="LightGrid-Accent1"/>
        <w:tblW w:w="0" w:type="auto"/>
        <w:tblLook w:val="04A0" w:firstRow="1" w:lastRow="0" w:firstColumn="1" w:lastColumn="0" w:noHBand="0" w:noVBand="1"/>
      </w:tblPr>
      <w:tblGrid>
        <w:gridCol w:w="2873"/>
        <w:gridCol w:w="2872"/>
        <w:gridCol w:w="2875"/>
      </w:tblGrid>
      <w:tr w:rsidR="00FB6B98" w14:paraId="338FC4B0" w14:textId="77777777" w:rsidTr="00FB6B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DECD36" w14:textId="77777777" w:rsidR="00FB6B98" w:rsidRDefault="00E32DC2">
            <w:r>
              <w:t>Metric</w:t>
            </w:r>
          </w:p>
        </w:tc>
        <w:tc>
          <w:tcPr>
            <w:tcW w:w="2880" w:type="dxa"/>
          </w:tcPr>
          <w:p w14:paraId="461A4C5F" w14:textId="77777777" w:rsidR="00FB6B98" w:rsidRDefault="00E32DC2">
            <w:pPr>
              <w:cnfStyle w:val="100000000000" w:firstRow="1" w:lastRow="0" w:firstColumn="0" w:lastColumn="0" w:oddVBand="0" w:evenVBand="0" w:oddHBand="0" w:evenHBand="0" w:firstRowFirstColumn="0" w:firstRowLastColumn="0" w:lastRowFirstColumn="0" w:lastRowLastColumn="0"/>
            </w:pPr>
            <w:r>
              <w:t>Target</w:t>
            </w:r>
          </w:p>
        </w:tc>
        <w:tc>
          <w:tcPr>
            <w:tcW w:w="2880" w:type="dxa"/>
          </w:tcPr>
          <w:p w14:paraId="4FFAB06D" w14:textId="77777777" w:rsidR="00FB6B98" w:rsidRDefault="00E32DC2">
            <w:pPr>
              <w:cnfStyle w:val="100000000000" w:firstRow="1" w:lastRow="0" w:firstColumn="0" w:lastColumn="0" w:oddVBand="0" w:evenVBand="0" w:oddHBand="0" w:evenHBand="0" w:firstRowFirstColumn="0" w:firstRowLastColumn="0" w:lastRowFirstColumn="0" w:lastRowLastColumn="0"/>
            </w:pPr>
            <w:r>
              <w:t>Measurement</w:t>
            </w:r>
          </w:p>
        </w:tc>
      </w:tr>
      <w:tr w:rsidR="00FB6B98" w14:paraId="2A0A5FA2" w14:textId="77777777" w:rsidTr="00FB6B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AE9ED0" w14:textId="77777777" w:rsidR="00FB6B98" w:rsidRDefault="00E32DC2">
            <w:r>
              <w:t>On-time shipment</w:t>
            </w:r>
          </w:p>
        </w:tc>
        <w:tc>
          <w:tcPr>
            <w:tcW w:w="2880" w:type="dxa"/>
          </w:tcPr>
          <w:p w14:paraId="3CF52211" w14:textId="77777777" w:rsidR="00FB6B98" w:rsidRDefault="00E32DC2">
            <w:pPr>
              <w:cnfStyle w:val="000000100000" w:firstRow="0" w:lastRow="0" w:firstColumn="0" w:lastColumn="0" w:oddVBand="0" w:evenVBand="0" w:oddHBand="1" w:evenHBand="0" w:firstRowFirstColumn="0" w:firstRowLastColumn="0" w:lastRowFirstColumn="0" w:lastRowLastColumn="0"/>
            </w:pPr>
            <w:r>
              <w:t>90%</w:t>
            </w:r>
          </w:p>
        </w:tc>
        <w:tc>
          <w:tcPr>
            <w:tcW w:w="2880" w:type="dxa"/>
          </w:tcPr>
          <w:p w14:paraId="2F7AF8B3" w14:textId="77777777" w:rsidR="00FB6B98" w:rsidRDefault="00E32DC2">
            <w:pPr>
              <w:cnfStyle w:val="000000100000" w:firstRow="0" w:lastRow="0" w:firstColumn="0" w:lastColumn="0" w:oddVBand="0" w:evenVBand="0" w:oddHBand="1" w:evenHBand="0" w:firstRowFirstColumn="0" w:firstRowLastColumn="0" w:lastRowFirstColumn="0" w:lastRowLastColumn="0"/>
            </w:pPr>
            <w:r>
              <w:t>Quarterly</w:t>
            </w:r>
          </w:p>
        </w:tc>
      </w:tr>
      <w:tr w:rsidR="00FB6B98" w14:paraId="466DC9CF" w14:textId="77777777" w:rsidTr="00FB6B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DF8747" w14:textId="77777777" w:rsidR="00FB6B98" w:rsidRDefault="00E32DC2">
            <w:r>
              <w:t>Inventory accuracy</w:t>
            </w:r>
          </w:p>
        </w:tc>
        <w:tc>
          <w:tcPr>
            <w:tcW w:w="2880" w:type="dxa"/>
          </w:tcPr>
          <w:p w14:paraId="32876132" w14:textId="77777777" w:rsidR="00FB6B98" w:rsidRDefault="00E32DC2">
            <w:pPr>
              <w:cnfStyle w:val="000000010000" w:firstRow="0" w:lastRow="0" w:firstColumn="0" w:lastColumn="0" w:oddVBand="0" w:evenVBand="0" w:oddHBand="0" w:evenHBand="1" w:firstRowFirstColumn="0" w:firstRowLastColumn="0" w:lastRowFirstColumn="0" w:lastRowLastColumn="0"/>
            </w:pPr>
            <w:r>
              <w:t>98%</w:t>
            </w:r>
          </w:p>
        </w:tc>
        <w:tc>
          <w:tcPr>
            <w:tcW w:w="2880" w:type="dxa"/>
          </w:tcPr>
          <w:p w14:paraId="59BCE0BF" w14:textId="77777777" w:rsidR="00FB6B98" w:rsidRDefault="00E32DC2">
            <w:pPr>
              <w:cnfStyle w:val="000000010000" w:firstRow="0" w:lastRow="0" w:firstColumn="0" w:lastColumn="0" w:oddVBand="0" w:evenVBand="0" w:oddHBand="0" w:evenHBand="1" w:firstRowFirstColumn="0" w:firstRowLastColumn="0" w:lastRowFirstColumn="0" w:lastRowLastColumn="0"/>
            </w:pPr>
            <w:r>
              <w:t>Quarterly</w:t>
            </w:r>
          </w:p>
        </w:tc>
      </w:tr>
      <w:tr w:rsidR="00FB6B98" w14:paraId="7AB3D7B1" w14:textId="77777777" w:rsidTr="00FB6B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63653D" w14:textId="77777777" w:rsidR="00FB6B98" w:rsidRDefault="00E32DC2">
            <w:r>
              <w:t>Order cycle time</w:t>
            </w:r>
          </w:p>
        </w:tc>
        <w:tc>
          <w:tcPr>
            <w:tcW w:w="2880" w:type="dxa"/>
          </w:tcPr>
          <w:p w14:paraId="6CDEDEC6" w14:textId="77777777" w:rsidR="00FB6B98" w:rsidRDefault="00E32DC2">
            <w:pPr>
              <w:cnfStyle w:val="000000100000" w:firstRow="0" w:lastRow="0" w:firstColumn="0" w:lastColumn="0" w:oddVBand="0" w:evenVBand="0" w:oddHBand="1" w:evenHBand="0" w:firstRowFirstColumn="0" w:firstRowLastColumn="0" w:lastRowFirstColumn="0" w:lastRowLastColumn="0"/>
            </w:pPr>
            <w:r>
              <w:t>72 hours</w:t>
            </w:r>
          </w:p>
        </w:tc>
        <w:tc>
          <w:tcPr>
            <w:tcW w:w="2880" w:type="dxa"/>
          </w:tcPr>
          <w:p w14:paraId="04085798" w14:textId="77777777" w:rsidR="00FB6B98" w:rsidRDefault="00E32DC2">
            <w:pPr>
              <w:cnfStyle w:val="000000100000" w:firstRow="0" w:lastRow="0" w:firstColumn="0" w:lastColumn="0" w:oddVBand="0" w:evenVBand="0" w:oddHBand="1" w:evenHBand="0" w:firstRowFirstColumn="0" w:firstRowLastColumn="0" w:lastRowFirstColumn="0" w:lastRowLastColumn="0"/>
            </w:pPr>
            <w:r>
              <w:t>Monthly average</w:t>
            </w:r>
          </w:p>
        </w:tc>
      </w:tr>
      <w:tr w:rsidR="00FB6B98" w14:paraId="29BFDA73" w14:textId="77777777" w:rsidTr="00FB6B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0C3A6" w14:textId="77777777" w:rsidR="00FB6B98" w:rsidRDefault="00E32DC2">
            <w:r>
              <w:t>Damage rate</w:t>
            </w:r>
          </w:p>
        </w:tc>
        <w:tc>
          <w:tcPr>
            <w:tcW w:w="2880" w:type="dxa"/>
          </w:tcPr>
          <w:p w14:paraId="764DF738" w14:textId="77777777" w:rsidR="00FB6B98" w:rsidRDefault="00E32DC2">
            <w:pPr>
              <w:cnfStyle w:val="000000010000" w:firstRow="0" w:lastRow="0" w:firstColumn="0" w:lastColumn="0" w:oddVBand="0" w:evenVBand="0" w:oddHBand="0" w:evenHBand="1" w:firstRowFirstColumn="0" w:firstRowLastColumn="0" w:lastRowFirstColumn="0" w:lastRowLastColumn="0"/>
            </w:pPr>
            <w:r>
              <w:t>&lt; 1.0%</w:t>
            </w:r>
          </w:p>
        </w:tc>
        <w:tc>
          <w:tcPr>
            <w:tcW w:w="2880" w:type="dxa"/>
          </w:tcPr>
          <w:p w14:paraId="2154E261" w14:textId="77777777" w:rsidR="00FB6B98" w:rsidRDefault="00E32DC2">
            <w:pPr>
              <w:cnfStyle w:val="000000010000" w:firstRow="0" w:lastRow="0" w:firstColumn="0" w:lastColumn="0" w:oddVBand="0" w:evenVBand="0" w:oddHBand="0" w:evenHBand="1" w:firstRowFirstColumn="0" w:firstRowLastColumn="0" w:lastRowFirstColumn="0" w:lastRowLastColumn="0"/>
            </w:pPr>
            <w:r>
              <w:t>Quarterly</w:t>
            </w:r>
          </w:p>
        </w:tc>
      </w:tr>
    </w:tbl>
    <w:p w14:paraId="672A6659" w14:textId="77777777" w:rsidR="00FB6B98" w:rsidRDefault="00FB6B98"/>
    <w:p w14:paraId="40502D11" w14:textId="77777777" w:rsidR="00FB6B98" w:rsidRDefault="00E32DC2">
      <w:r>
        <w:t>IN WITNESS WHEREOF, the parties have executed this Agreement as of the Effective Date.</w:t>
      </w:r>
    </w:p>
    <w:p w14:paraId="3B1A3CD1" w14:textId="77777777" w:rsidR="00FB6B98" w:rsidRDefault="00E32DC2">
      <w:r>
        <w:t>BRIGHTLINE LOGISTICS SERVICES, INC.    By: ____________________   Name: Dana Whitcomb   Title: Chief Commercial Officer</w:t>
      </w:r>
    </w:p>
    <w:p w14:paraId="26368919" w14:textId="77777777" w:rsidR="00FB6B98" w:rsidRDefault="00E32DC2">
      <w:r>
        <w:t>[CUSTOMER]    By: ____________________   Name: ____________________   Title: ____________________</w:t>
      </w:r>
    </w:p>
    <w:sectPr w:rsidR="00FB6B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4524037">
    <w:abstractNumId w:val="8"/>
  </w:num>
  <w:num w:numId="2" w16cid:durableId="1045954785">
    <w:abstractNumId w:val="6"/>
  </w:num>
  <w:num w:numId="3" w16cid:durableId="1778058447">
    <w:abstractNumId w:val="5"/>
  </w:num>
  <w:num w:numId="4" w16cid:durableId="536115527">
    <w:abstractNumId w:val="4"/>
  </w:num>
  <w:num w:numId="5" w16cid:durableId="1143741071">
    <w:abstractNumId w:val="7"/>
  </w:num>
  <w:num w:numId="6" w16cid:durableId="1290626200">
    <w:abstractNumId w:val="3"/>
  </w:num>
  <w:num w:numId="7" w16cid:durableId="1237781764">
    <w:abstractNumId w:val="2"/>
  </w:num>
  <w:num w:numId="8" w16cid:durableId="1627663377">
    <w:abstractNumId w:val="1"/>
  </w:num>
  <w:num w:numId="9" w16cid:durableId="1222132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32B"/>
    <w:rsid w:val="0015074B"/>
    <w:rsid w:val="0029639D"/>
    <w:rsid w:val="00326F90"/>
    <w:rsid w:val="00AA1D8D"/>
    <w:rsid w:val="00B47730"/>
    <w:rsid w:val="00CB0664"/>
    <w:rsid w:val="00E32DC2"/>
    <w:rsid w:val="00FB6B98"/>
    <w:rsid w:val="00FC693F"/>
    <w:rsid w:val="69BCB0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8C3562-DAF6-472E-81E7-7952A0265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9fbde396-1a24-4c79-8edf-9254a0f35055}"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878</Words>
  <Characters>5010</Characters>
  <Application>Microsoft Office Word</Application>
  <DocSecurity>0</DocSecurity>
  <Lines>41</Lines>
  <Paragraphs>11</Paragraphs>
  <ScaleCrop>false</ScaleCrop>
  <Manager/>
  <Company/>
  <LinksUpToDate>false</LinksUpToDate>
  <CharactersWithSpaces>5877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Montes</cp:lastModifiedBy>
  <cp:revision>2</cp:revision>
  <dcterms:created xsi:type="dcterms:W3CDTF">2026-10-16T18:02:00Z</dcterms:created>
  <dcterms:modified xsi:type="dcterms:W3CDTF">2026-10-16T18:02:00Z</dcterms:modified>
  <cp:category/>
</cp:coreProperties>
</file>