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65EDB" w14:textId="77777777" w:rsidR="00FA5DB7" w:rsidRDefault="00145D96">
      <w:pPr>
        <w:jc w:val="center"/>
      </w:pPr>
      <w:r>
        <w:rPr>
          <w:b/>
          <w:color w:val="B42318"/>
          <w:sz w:val="18"/>
        </w:rPr>
        <w:t>SAMPLE TRAINING DOCUMENT - FICTIONAL. Created for a Microsoft Copilot Chat hands-on lab. Not an Energizer document, not legal advice, and not a real agreement.</w:t>
      </w:r>
    </w:p>
    <w:p w14:paraId="4E31DAB6" w14:textId="77777777" w:rsidR="00FA5DB7" w:rsidRDefault="00145D96">
      <w:pPr>
        <w:pStyle w:val="Title"/>
      </w:pPr>
      <w:r>
        <w:t>Legal &amp; Trade Compliance - Prior Guidance Log (SAMPLE)</w:t>
      </w:r>
    </w:p>
    <w:p w14:paraId="1FBBBA5D" w14:textId="77777777" w:rsidR="00FA5DB7" w:rsidRDefault="00145D96">
      <w:r>
        <w:t>A sample export of past answers that legal and trade-compliance team members sent by email. Names and facts are fictional.</w:t>
      </w:r>
    </w:p>
    <w:p w14:paraId="42261E14" w14:textId="77777777" w:rsidR="00FA5DB7" w:rsidRDefault="00145D96">
      <w:pPr>
        <w:pStyle w:val="Heading2"/>
      </w:pPr>
      <w:r>
        <w:t>2024-03-12 | Marketing</w:t>
      </w:r>
    </w:p>
    <w:p w14:paraId="07E06549" w14:textId="77777777" w:rsidR="00FA5DB7" w:rsidRDefault="00145D96">
      <w:r>
        <w:rPr>
          <w:b/>
        </w:rPr>
        <w:t xml:space="preserve">Question: </w:t>
      </w:r>
      <w:r>
        <w:t>Can we sign an influencer agency's standard contract for a 6-week social campaign?</w:t>
      </w:r>
    </w:p>
    <w:p w14:paraId="0C499B81" w14:textId="77777777" w:rsidR="00FA5DB7" w:rsidRDefault="00145D96">
      <w:r>
        <w:rPr>
          <w:b/>
        </w:rPr>
        <w:t xml:space="preserve">Guidance given: </w:t>
      </w:r>
      <w:r>
        <w:t>Use our Marketing / Agency Services template, not the agency's paper. We need an IP assignment for all content, a morals clause, FTC endorsement-guide compliance (#ad disclosures), and approval rights before posting. Budgets over $50K need Legal review.</w:t>
      </w:r>
    </w:p>
    <w:p w14:paraId="18848D0B" w14:textId="77777777" w:rsidR="00FA5DB7" w:rsidRDefault="00145D96">
      <w:pPr>
        <w:pStyle w:val="Heading2"/>
      </w:pPr>
      <w:r>
        <w:t>2024-07-30 | Procurement</w:t>
      </w:r>
    </w:p>
    <w:p w14:paraId="4E5AAB53" w14:textId="77777777" w:rsidR="00FA5DB7" w:rsidRDefault="00145D96">
      <w:r>
        <w:rPr>
          <w:b/>
        </w:rPr>
        <w:t xml:space="preserve">Question: </w:t>
      </w:r>
      <w:r>
        <w:t>Vendor wants net 15 payment terms on a logistics MSA. Is that acceptable?</w:t>
      </w:r>
    </w:p>
    <w:p w14:paraId="3FA0BDF2" w14:textId="77777777" w:rsidR="00FA5DB7" w:rsidRDefault="00145D96">
      <w:r>
        <w:rPr>
          <w:b/>
        </w:rPr>
        <w:t xml:space="preserve">Guidance given: </w:t>
      </w:r>
      <w:r>
        <w:t>Our standard is net 60. Procurement can accept net 45 without Legal. Anything under 45 days needs Treasury and Legal approval. Also reject suspension-of-service rights for undisputed amounts under 30 days late.</w:t>
      </w:r>
    </w:p>
    <w:p w14:paraId="73FC2A7D" w14:textId="77777777" w:rsidR="00FA5DB7" w:rsidRDefault="00145D96">
      <w:pPr>
        <w:pStyle w:val="Heading2"/>
      </w:pPr>
      <w:r>
        <w:t>2025-01-09 | Supply Chain</w:t>
      </w:r>
    </w:p>
    <w:p w14:paraId="36688380" w14:textId="77777777" w:rsidR="00FA5DB7" w:rsidRDefault="00145D96">
      <w:r>
        <w:rPr>
          <w:b/>
        </w:rPr>
        <w:t xml:space="preserve">Question: </w:t>
      </w:r>
      <w:r>
        <w:t>Do we need a new agreement to add a second warehouse with our existing 3PL?</w:t>
      </w:r>
    </w:p>
    <w:p w14:paraId="2C7C61CF" w14:textId="77777777" w:rsidR="00FA5DB7" w:rsidRDefault="00145D96">
      <w:r>
        <w:rPr>
          <w:b/>
        </w:rPr>
        <w:t xml:space="preserve">Guidance given: </w:t>
      </w:r>
      <w:r>
        <w:t>No new MSA is needed if the 3PL's MSA covers multiple sites. Add a new SOW and confirm the insurance certificate covers the new location's inventory value.</w:t>
      </w:r>
    </w:p>
    <w:p w14:paraId="315102FC" w14:textId="77777777" w:rsidR="00FA5DB7" w:rsidRDefault="00145D96">
      <w:pPr>
        <w:pStyle w:val="Heading2"/>
      </w:pPr>
      <w:r>
        <w:t>2025-02-18 | International Sales</w:t>
      </w:r>
    </w:p>
    <w:p w14:paraId="29D538D6" w14:textId="77777777" w:rsidR="00FA5DB7" w:rsidRDefault="00145D96">
      <w:r>
        <w:rPr>
          <w:b/>
        </w:rPr>
        <w:t xml:space="preserve">Question: </w:t>
      </w:r>
      <w:r>
        <w:t>Can we ship product samples to a prospective distributor in Mexico before the distribution agreement is signed?</w:t>
      </w:r>
    </w:p>
    <w:p w14:paraId="74F0AE26" w14:textId="77777777" w:rsidR="00FA5DB7" w:rsidRDefault="00145D96">
      <w:r>
        <w:rPr>
          <w:b/>
        </w:rPr>
        <w:t xml:space="preserve">Guidance given: </w:t>
      </w:r>
      <w:r>
        <w:t>Yes for commercial samples of standard consumer batteries, provided the distributor passes restricted-party screening and an NDA is in place. Use the correct HTS classification on the commercial invoice and mark the shipment 'samples - no commercial value' only if accurate.</w:t>
      </w:r>
    </w:p>
    <w:p w14:paraId="2805647D" w14:textId="77777777" w:rsidR="00FA5DB7" w:rsidRDefault="00145D96">
      <w:pPr>
        <w:pStyle w:val="Heading2"/>
      </w:pPr>
      <w:r>
        <w:t>2025-05-06 | R&amp;D</w:t>
      </w:r>
    </w:p>
    <w:p w14:paraId="7C6E22F5" w14:textId="77777777" w:rsidR="00FA5DB7" w:rsidRDefault="00145D96">
      <w:r>
        <w:rPr>
          <w:b/>
        </w:rPr>
        <w:t xml:space="preserve">Question: </w:t>
      </w:r>
      <w:r>
        <w:t>A university wants us to sign its research NDA. Anything to watch?</w:t>
      </w:r>
    </w:p>
    <w:p w14:paraId="32C0213C" w14:textId="77777777" w:rsidR="00FA5DB7" w:rsidRDefault="00145D96">
      <w:r>
        <w:rPr>
          <w:b/>
        </w:rPr>
        <w:t xml:space="preserve">Guidance given: </w:t>
      </w:r>
      <w:r>
        <w:t>University NDAs often allow publication. Require a 60-day pre-publication review right and carve out our battery chemistry trade secrets from any publication rights.</w:t>
      </w:r>
    </w:p>
    <w:p w14:paraId="5E2077E4" w14:textId="77777777" w:rsidR="00FA5DB7" w:rsidRDefault="00145D96">
      <w:pPr>
        <w:pStyle w:val="Heading2"/>
      </w:pPr>
      <w:r>
        <w:lastRenderedPageBreak/>
        <w:t>2025-08-21 | Procurement</w:t>
      </w:r>
    </w:p>
    <w:p w14:paraId="2FD9B0FF" w14:textId="77777777" w:rsidR="00FA5DB7" w:rsidRDefault="00145D96">
      <w:r>
        <w:rPr>
          <w:b/>
        </w:rPr>
        <w:t xml:space="preserve">Question: </w:t>
      </w:r>
      <w:r>
        <w:t>Supplier says tariffs are force majeure and wants to pass through costs.</w:t>
      </w:r>
    </w:p>
    <w:p w14:paraId="4A8E3857" w14:textId="77777777" w:rsidR="00FA5DB7" w:rsidRDefault="00145D96">
      <w:r>
        <w:rPr>
          <w:b/>
        </w:rPr>
        <w:t xml:space="preserve">Guidance given: </w:t>
      </w:r>
      <w:r>
        <w:t>Tariff changes are not force majeure under our playbook. Price adjustments must be negotiated under the pricing clause. Escalate to Legal if the supplier threatens to stop shipping.</w:t>
      </w:r>
    </w:p>
    <w:p w14:paraId="0CF12DA7" w14:textId="77777777" w:rsidR="00FA5DB7" w:rsidRDefault="00145D96">
      <w:pPr>
        <w:pStyle w:val="Heading2"/>
      </w:pPr>
      <w:r>
        <w:t>2025-11-03 | Trade Compliance</w:t>
      </w:r>
    </w:p>
    <w:p w14:paraId="239B0750" w14:textId="77777777" w:rsidR="00FA5DB7" w:rsidRDefault="00145D96">
      <w:r>
        <w:rPr>
          <w:b/>
        </w:rPr>
        <w:t xml:space="preserve">Question: </w:t>
      </w:r>
      <w:r>
        <w:t>How do we answer recurring requests for HTS codes on battery SKUs?</w:t>
      </w:r>
    </w:p>
    <w:p w14:paraId="27BFC1A8" w14:textId="77777777" w:rsidR="00FA5DB7" w:rsidRDefault="00145D96">
      <w:r>
        <w:rPr>
          <w:b/>
        </w:rPr>
        <w:t xml:space="preserve">Guidance given: </w:t>
      </w:r>
      <w:r>
        <w:t>Pull the classification from the approved trade-system record. Do not reclassify in email. If the SKU is new or the record is missing, open a classification request ticket.</w:t>
      </w:r>
    </w:p>
    <w:p w14:paraId="2837509A" w14:textId="77777777" w:rsidR="00FA5DB7" w:rsidRDefault="00145D96">
      <w:pPr>
        <w:pStyle w:val="Heading2"/>
      </w:pPr>
      <w:r>
        <w:t>2026-04-14 | Marketing</w:t>
      </w:r>
    </w:p>
    <w:p w14:paraId="153D5934" w14:textId="77777777" w:rsidR="00FA5DB7" w:rsidRDefault="00145D96">
      <w:r>
        <w:rPr>
          <w:b/>
        </w:rPr>
        <w:t xml:space="preserve">Question: </w:t>
      </w:r>
      <w:r>
        <w:t>Can we use a customer's logo in a sell-in deck for a retailer?</w:t>
      </w:r>
    </w:p>
    <w:p w14:paraId="5BC16E15" w14:textId="77777777" w:rsidR="00FA5DB7" w:rsidRDefault="00145D96">
      <w:r>
        <w:rPr>
          <w:b/>
        </w:rPr>
        <w:t xml:space="preserve">Guidance given: </w:t>
      </w:r>
      <w:r>
        <w:t>Only with written permission from the customer or under an existing co-marketing clause. Internal use is fine; external use needs permission.</w:t>
      </w:r>
    </w:p>
    <w:p w14:paraId="74332F6F" w14:textId="77777777" w:rsidR="00FA5DB7" w:rsidRDefault="00145D96">
      <w:pPr>
        <w:pStyle w:val="Heading2"/>
      </w:pPr>
      <w:r>
        <w:t>2026-06-02 | Supply Chain</w:t>
      </w:r>
    </w:p>
    <w:p w14:paraId="43B534EB" w14:textId="77777777" w:rsidR="00FA5DB7" w:rsidRDefault="00145D96">
      <w:r>
        <w:rPr>
          <w:b/>
        </w:rPr>
        <w:t xml:space="preserve">Question: </w:t>
      </w:r>
      <w:r>
        <w:t>3PL is asking for a per-pound limit of liability on inventory.</w:t>
      </w:r>
    </w:p>
    <w:p w14:paraId="1459EA3B" w14:textId="77777777" w:rsidR="00FA5DB7" w:rsidRDefault="00145D96">
      <w:r>
        <w:rPr>
          <w:b/>
        </w:rPr>
        <w:t xml:space="preserve">Guidance given: </w:t>
      </w:r>
      <w:r>
        <w:t>Reject per-pound limits on high-value inventory. Fallback: declared-value approach plus warehouse legal liability insurance matching average inventory value.</w:t>
      </w:r>
    </w:p>
    <w:sectPr w:rsidR="00FA5D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2252912">
    <w:abstractNumId w:val="8"/>
  </w:num>
  <w:num w:numId="2" w16cid:durableId="1822960820">
    <w:abstractNumId w:val="6"/>
  </w:num>
  <w:num w:numId="3" w16cid:durableId="393625884">
    <w:abstractNumId w:val="5"/>
  </w:num>
  <w:num w:numId="4" w16cid:durableId="1874491055">
    <w:abstractNumId w:val="4"/>
  </w:num>
  <w:num w:numId="5" w16cid:durableId="936518387">
    <w:abstractNumId w:val="7"/>
  </w:num>
  <w:num w:numId="6" w16cid:durableId="963317010">
    <w:abstractNumId w:val="3"/>
  </w:num>
  <w:num w:numId="7" w16cid:durableId="1461070419">
    <w:abstractNumId w:val="2"/>
  </w:num>
  <w:num w:numId="8" w16cid:durableId="1639913709">
    <w:abstractNumId w:val="1"/>
  </w:num>
  <w:num w:numId="9" w16cid:durableId="766387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5D96"/>
    <w:rsid w:val="0015074B"/>
    <w:rsid w:val="0029639D"/>
    <w:rsid w:val="00326F90"/>
    <w:rsid w:val="004C74CE"/>
    <w:rsid w:val="00AA1D8D"/>
    <w:rsid w:val="00B47730"/>
    <w:rsid w:val="00CB0664"/>
    <w:rsid w:val="00FA5D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71E07AB4-0140-4598-B3BE-803EDC887A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fbde396-1a24-4c79-8edf-9254a0f35055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476</Words>
  <Characters>2719</Characters>
  <Application>Microsoft Office Word</Application>
  <DocSecurity>0</DocSecurity>
  <Lines>22</Lines>
  <Paragraphs>6</Paragraphs>
  <ScaleCrop>false</ScaleCrop>
  <Manager/>
  <Company/>
  <LinksUpToDate>false</LinksUpToDate>
  <CharactersWithSpaces>3189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Erik Montes</cp:lastModifiedBy>
  <cp:revision>2</cp:revision>
  <dcterms:created xsi:type="dcterms:W3CDTF">2026-10-16T18:02:00Z</dcterms:created>
  <dcterms:modified xsi:type="dcterms:W3CDTF">2026-10-16T18:02:00Z</dcterms:modified>
  <cp:category/>
</cp:coreProperties>
</file>