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66BFB2" w14:textId="77777777" w:rsidR="00FF3BE1" w:rsidRPr="00A47F73" w:rsidRDefault="00000000">
      <w:pPr>
        <w:spacing w:after="360"/>
        <w:jc w:val="center"/>
        <w:rPr>
          <w:rFonts w:ascii="Verdana Pro Cond Semibold" w:hAnsi="Verdana Pro Cond Semibold"/>
          <w:sz w:val="24"/>
          <w:szCs w:val="24"/>
          <w:lang w:val="es-PY"/>
        </w:rPr>
      </w:pPr>
      <w:r w:rsidRPr="00A47F73">
        <w:rPr>
          <w:rFonts w:ascii="Verdana Pro Cond Semibold" w:hAnsi="Verdana Pro Cond Semibold"/>
          <w:color w:val="1F4E79"/>
          <w:sz w:val="44"/>
          <w:szCs w:val="24"/>
          <w:lang w:val="es-PY"/>
        </w:rPr>
        <w:t>FICHA TÉCNICA CLÍNICA: AUDIT</w:t>
      </w:r>
    </w:p>
    <w:p w14:paraId="41D4D75F" w14:textId="77777777" w:rsidR="00FF3BE1" w:rsidRPr="00A47F73" w:rsidRDefault="00000000">
      <w:pPr>
        <w:spacing w:before="240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b/>
          <w:color w:val="2F5597"/>
          <w:sz w:val="28"/>
          <w:lang w:val="es-PY"/>
        </w:rPr>
        <w:t>1. Identificación del Instrumento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655"/>
      </w:tblGrid>
      <w:tr w:rsidR="00FF3BE1" w:rsidRPr="00A47F73" w14:paraId="58F1C20D" w14:textId="77777777" w:rsidTr="00A47F73">
        <w:trPr>
          <w:trHeight w:val="454"/>
        </w:trPr>
        <w:tc>
          <w:tcPr>
            <w:tcW w:w="2376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1D572AD6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proofErr w:type="spellStart"/>
            <w:r w:rsidRPr="00A47F73">
              <w:rPr>
                <w:rFonts w:ascii="Aptos Narrow" w:hAnsi="Aptos Narrow"/>
                <w:b/>
              </w:rPr>
              <w:t>Título</w:t>
            </w:r>
            <w:proofErr w:type="spellEnd"/>
            <w:r w:rsidRPr="00A47F73">
              <w:rPr>
                <w:rFonts w:ascii="Aptos Narrow" w:hAnsi="Aptos Narrow"/>
                <w:b/>
              </w:rPr>
              <w:t xml:space="preserve"> original</w:t>
            </w:r>
          </w:p>
        </w:tc>
        <w:tc>
          <w:tcPr>
            <w:tcW w:w="7655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3413069F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</w:rPr>
              <w:t>Alcohol Use Disorders Identification Test (AUDIT)</w:t>
            </w:r>
          </w:p>
        </w:tc>
      </w:tr>
      <w:tr w:rsidR="00FF3BE1" w:rsidRPr="00A47F73" w14:paraId="59BE0077" w14:textId="77777777" w:rsidTr="00A47F73">
        <w:trPr>
          <w:trHeight w:val="454"/>
        </w:trPr>
        <w:tc>
          <w:tcPr>
            <w:tcW w:w="2376" w:type="dxa"/>
            <w:tcBorders>
              <w:bottom w:val="single" w:sz="4" w:space="0" w:color="D3D3D3"/>
            </w:tcBorders>
            <w:vAlign w:val="center"/>
          </w:tcPr>
          <w:p w14:paraId="4DAE40B7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  <w:b/>
              </w:rPr>
              <w:t>Título español</w:t>
            </w:r>
          </w:p>
        </w:tc>
        <w:tc>
          <w:tcPr>
            <w:tcW w:w="7655" w:type="dxa"/>
            <w:tcBorders>
              <w:bottom w:val="single" w:sz="4" w:space="0" w:color="D3D3D3"/>
            </w:tcBorders>
            <w:vAlign w:val="center"/>
          </w:tcPr>
          <w:p w14:paraId="30F59E13" w14:textId="77777777" w:rsidR="00FF3BE1" w:rsidRPr="00A47F73" w:rsidRDefault="00000000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Test de Identificación de Trastornos por Consumo de Alcohol</w:t>
            </w:r>
          </w:p>
        </w:tc>
      </w:tr>
      <w:tr w:rsidR="00FF3BE1" w:rsidRPr="00A47F73" w14:paraId="3A3CA59E" w14:textId="77777777" w:rsidTr="00A47F73">
        <w:trPr>
          <w:trHeight w:val="454"/>
        </w:trPr>
        <w:tc>
          <w:tcPr>
            <w:tcW w:w="2376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6924AC98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  <w:b/>
              </w:rPr>
              <w:t>Sigla</w:t>
            </w:r>
          </w:p>
        </w:tc>
        <w:tc>
          <w:tcPr>
            <w:tcW w:w="7655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3EFE3B7B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</w:rPr>
              <w:t>AUDIT</w:t>
            </w:r>
          </w:p>
        </w:tc>
      </w:tr>
      <w:tr w:rsidR="00FF3BE1" w:rsidRPr="00A47F73" w14:paraId="5FF0A0C1" w14:textId="77777777" w:rsidTr="00A47F73">
        <w:trPr>
          <w:trHeight w:val="454"/>
        </w:trPr>
        <w:tc>
          <w:tcPr>
            <w:tcW w:w="2376" w:type="dxa"/>
            <w:tcBorders>
              <w:bottom w:val="single" w:sz="4" w:space="0" w:color="D3D3D3"/>
            </w:tcBorders>
            <w:vAlign w:val="center"/>
          </w:tcPr>
          <w:p w14:paraId="43AA6043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  <w:b/>
              </w:rPr>
              <w:t>Autores originales</w:t>
            </w:r>
          </w:p>
        </w:tc>
        <w:tc>
          <w:tcPr>
            <w:tcW w:w="7655" w:type="dxa"/>
            <w:tcBorders>
              <w:bottom w:val="single" w:sz="4" w:space="0" w:color="D3D3D3"/>
            </w:tcBorders>
            <w:vAlign w:val="center"/>
          </w:tcPr>
          <w:p w14:paraId="7A3BB737" w14:textId="77777777" w:rsidR="00FF3BE1" w:rsidRPr="00A47F73" w:rsidRDefault="00000000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Saunders, Aasland, Babor, de la Fuente y Grant (OMS)</w:t>
            </w:r>
          </w:p>
        </w:tc>
      </w:tr>
      <w:tr w:rsidR="00FF3BE1" w:rsidRPr="00A47F73" w14:paraId="5762D94E" w14:textId="77777777" w:rsidTr="00A47F73">
        <w:trPr>
          <w:trHeight w:val="454"/>
        </w:trPr>
        <w:tc>
          <w:tcPr>
            <w:tcW w:w="2376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2D53FBFC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  <w:b/>
              </w:rPr>
              <w:t>Año original</w:t>
            </w:r>
          </w:p>
        </w:tc>
        <w:tc>
          <w:tcPr>
            <w:tcW w:w="7655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09F6AD4B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</w:rPr>
              <w:t>1993</w:t>
            </w:r>
          </w:p>
        </w:tc>
      </w:tr>
      <w:tr w:rsidR="00FF3BE1" w:rsidRPr="00A47F73" w14:paraId="562FDE63" w14:textId="77777777" w:rsidTr="00A47F73">
        <w:trPr>
          <w:trHeight w:val="454"/>
        </w:trPr>
        <w:tc>
          <w:tcPr>
            <w:tcW w:w="2376" w:type="dxa"/>
            <w:tcBorders>
              <w:bottom w:val="single" w:sz="4" w:space="0" w:color="D3D3D3"/>
            </w:tcBorders>
            <w:vAlign w:val="center"/>
          </w:tcPr>
          <w:p w14:paraId="063774FC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  <w:b/>
              </w:rPr>
              <w:t>Adaptador español</w:t>
            </w:r>
          </w:p>
        </w:tc>
        <w:tc>
          <w:tcPr>
            <w:tcW w:w="7655" w:type="dxa"/>
            <w:tcBorders>
              <w:bottom w:val="single" w:sz="4" w:space="0" w:color="D3D3D3"/>
            </w:tcBorders>
            <w:vAlign w:val="center"/>
          </w:tcPr>
          <w:p w14:paraId="188F8D63" w14:textId="77777777" w:rsidR="00FF3BE1" w:rsidRPr="00A47F73" w:rsidRDefault="00000000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Organización Panamericana de la Salud / OMS</w:t>
            </w:r>
          </w:p>
        </w:tc>
      </w:tr>
      <w:tr w:rsidR="00FF3BE1" w:rsidRPr="00A47F73" w14:paraId="32582B71" w14:textId="77777777" w:rsidTr="00A47F73">
        <w:trPr>
          <w:trHeight w:val="454"/>
        </w:trPr>
        <w:tc>
          <w:tcPr>
            <w:tcW w:w="2376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05736A7D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  <w:b/>
              </w:rPr>
              <w:t xml:space="preserve">Año </w:t>
            </w:r>
            <w:proofErr w:type="spellStart"/>
            <w:r w:rsidRPr="00A47F73">
              <w:rPr>
                <w:rFonts w:ascii="Aptos Narrow" w:hAnsi="Aptos Narrow"/>
                <w:b/>
              </w:rPr>
              <w:t>adaptación</w:t>
            </w:r>
            <w:proofErr w:type="spellEnd"/>
          </w:p>
        </w:tc>
        <w:tc>
          <w:tcPr>
            <w:tcW w:w="7655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37C8EDD1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</w:rPr>
              <w:t>2001</w:t>
            </w:r>
          </w:p>
        </w:tc>
      </w:tr>
      <w:tr w:rsidR="00FF3BE1" w:rsidRPr="00A47F73" w14:paraId="4A69CEF8" w14:textId="77777777" w:rsidTr="00A47F73">
        <w:trPr>
          <w:trHeight w:val="454"/>
        </w:trPr>
        <w:tc>
          <w:tcPr>
            <w:tcW w:w="2376" w:type="dxa"/>
            <w:tcBorders>
              <w:bottom w:val="single" w:sz="4" w:space="0" w:color="D3D3D3"/>
            </w:tcBorders>
            <w:vAlign w:val="center"/>
          </w:tcPr>
          <w:p w14:paraId="7B875095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  <w:b/>
              </w:rPr>
              <w:t>Formato</w:t>
            </w:r>
          </w:p>
        </w:tc>
        <w:tc>
          <w:tcPr>
            <w:tcW w:w="7655" w:type="dxa"/>
            <w:tcBorders>
              <w:bottom w:val="single" w:sz="4" w:space="0" w:color="D3D3D3"/>
            </w:tcBorders>
            <w:vAlign w:val="center"/>
          </w:tcPr>
          <w:p w14:paraId="112B6FB9" w14:textId="77777777" w:rsidR="00FF3BE1" w:rsidRPr="00A47F73" w:rsidRDefault="00000000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Cuestionario autoadministrado o entrevista clínica de 10 ítems</w:t>
            </w:r>
          </w:p>
        </w:tc>
      </w:tr>
    </w:tbl>
    <w:p w14:paraId="5835D3DD" w14:textId="77777777" w:rsidR="00FF3BE1" w:rsidRPr="00A47F73" w:rsidRDefault="00FF3BE1">
      <w:pPr>
        <w:rPr>
          <w:rFonts w:ascii="Aptos Narrow" w:hAnsi="Aptos Narrow"/>
          <w:lang w:val="es-PY"/>
        </w:rPr>
      </w:pPr>
    </w:p>
    <w:p w14:paraId="240DA1F9" w14:textId="77777777" w:rsidR="00FF3BE1" w:rsidRPr="00A47F73" w:rsidRDefault="00000000">
      <w:pPr>
        <w:spacing w:before="240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b/>
          <w:color w:val="2F5597"/>
          <w:sz w:val="28"/>
          <w:lang w:val="es-PY"/>
        </w:rPr>
        <w:t>2. Fundamentación Conceptual y Teórica</w:t>
      </w:r>
    </w:p>
    <w:p w14:paraId="3A0B9B62" w14:textId="77777777" w:rsidR="00FF3BE1" w:rsidRPr="00A47F73" w:rsidRDefault="00000000">
      <w:pPr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El AUDIT fue desarrollado por la OMS para identificar de forma precoz a personas con consumo de riesgo o nocivo de alcohol, así como con posible dependencia. Se centra en el espectro del comportamiento de consumo en lugar de limitarse a la dependencia establecida.</w:t>
      </w:r>
    </w:p>
    <w:p w14:paraId="6A54D4D7" w14:textId="77777777" w:rsidR="00FF3BE1" w:rsidRPr="00A47F73" w:rsidRDefault="00000000">
      <w:pPr>
        <w:spacing w:before="240"/>
        <w:rPr>
          <w:rFonts w:ascii="Aptos Narrow" w:hAnsi="Aptos Narrow"/>
        </w:rPr>
      </w:pPr>
      <w:r w:rsidRPr="00A47F73">
        <w:rPr>
          <w:rFonts w:ascii="Aptos Narrow" w:hAnsi="Aptos Narrow"/>
          <w:b/>
          <w:color w:val="2F5597"/>
          <w:sz w:val="28"/>
        </w:rPr>
        <w:t>3. Características Generales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8080"/>
      </w:tblGrid>
      <w:tr w:rsidR="00FF3BE1" w:rsidRPr="00A47F73" w14:paraId="45C1B413" w14:textId="77777777" w:rsidTr="00A47F73">
        <w:trPr>
          <w:trHeight w:val="454"/>
        </w:trPr>
        <w:tc>
          <w:tcPr>
            <w:tcW w:w="1951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53763EEE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proofErr w:type="spellStart"/>
            <w:r w:rsidRPr="00A47F73">
              <w:rPr>
                <w:rFonts w:ascii="Aptos Narrow" w:hAnsi="Aptos Narrow"/>
                <w:b/>
              </w:rPr>
              <w:t>Objetivo</w:t>
            </w:r>
            <w:proofErr w:type="spellEnd"/>
          </w:p>
        </w:tc>
        <w:tc>
          <w:tcPr>
            <w:tcW w:w="8080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7A590FD7" w14:textId="77777777" w:rsidR="00FF3BE1" w:rsidRPr="00A47F73" w:rsidRDefault="00000000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Identificar patrones de consumo de alcohol de riesgo, perjudicial y posible dependencia.</w:t>
            </w:r>
          </w:p>
        </w:tc>
      </w:tr>
      <w:tr w:rsidR="00FF3BE1" w:rsidRPr="00A47F73" w14:paraId="68C8F3DD" w14:textId="77777777" w:rsidTr="00A47F73">
        <w:trPr>
          <w:trHeight w:val="454"/>
        </w:trPr>
        <w:tc>
          <w:tcPr>
            <w:tcW w:w="1951" w:type="dxa"/>
            <w:tcBorders>
              <w:bottom w:val="single" w:sz="4" w:space="0" w:color="D3D3D3"/>
            </w:tcBorders>
            <w:vAlign w:val="center"/>
          </w:tcPr>
          <w:p w14:paraId="3326183E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  <w:b/>
              </w:rPr>
              <w:t>Población</w:t>
            </w:r>
          </w:p>
        </w:tc>
        <w:tc>
          <w:tcPr>
            <w:tcW w:w="8080" w:type="dxa"/>
            <w:tcBorders>
              <w:bottom w:val="single" w:sz="4" w:space="0" w:color="D3D3D3"/>
            </w:tcBorders>
            <w:vAlign w:val="center"/>
          </w:tcPr>
          <w:p w14:paraId="577CC61C" w14:textId="77777777" w:rsidR="00FF3BE1" w:rsidRPr="00A47F73" w:rsidRDefault="00000000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Población adulta en general y contextos clínicos.</w:t>
            </w:r>
          </w:p>
        </w:tc>
      </w:tr>
      <w:tr w:rsidR="00FF3BE1" w:rsidRPr="00A47F73" w14:paraId="0B73C509" w14:textId="77777777" w:rsidTr="00A47F73">
        <w:trPr>
          <w:trHeight w:val="454"/>
        </w:trPr>
        <w:tc>
          <w:tcPr>
            <w:tcW w:w="1951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0040615F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  <w:b/>
              </w:rPr>
              <w:t>Administración</w:t>
            </w:r>
          </w:p>
        </w:tc>
        <w:tc>
          <w:tcPr>
            <w:tcW w:w="8080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40E42532" w14:textId="77777777" w:rsidR="00FF3BE1" w:rsidRPr="00A47F73" w:rsidRDefault="00000000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Cuestionario autoadministrado o entrevista oral rápida.</w:t>
            </w:r>
          </w:p>
        </w:tc>
      </w:tr>
      <w:tr w:rsidR="00FF3BE1" w:rsidRPr="00A47F73" w14:paraId="424EC0E1" w14:textId="77777777" w:rsidTr="00A47F73">
        <w:trPr>
          <w:trHeight w:val="454"/>
        </w:trPr>
        <w:tc>
          <w:tcPr>
            <w:tcW w:w="1951" w:type="dxa"/>
            <w:tcBorders>
              <w:bottom w:val="single" w:sz="4" w:space="0" w:color="D3D3D3"/>
            </w:tcBorders>
            <w:vAlign w:val="center"/>
          </w:tcPr>
          <w:p w14:paraId="735AB246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  <w:b/>
              </w:rPr>
              <w:t>Tiempo</w:t>
            </w:r>
          </w:p>
        </w:tc>
        <w:tc>
          <w:tcPr>
            <w:tcW w:w="8080" w:type="dxa"/>
            <w:tcBorders>
              <w:bottom w:val="single" w:sz="4" w:space="0" w:color="D3D3D3"/>
            </w:tcBorders>
            <w:vAlign w:val="center"/>
          </w:tcPr>
          <w:p w14:paraId="7976169F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</w:rPr>
              <w:t>Aproximadamente 3 a 5 minutos.</w:t>
            </w:r>
          </w:p>
        </w:tc>
      </w:tr>
      <w:tr w:rsidR="00FF3BE1" w:rsidRPr="00A47F73" w14:paraId="56A44915" w14:textId="77777777" w:rsidTr="00A47F73">
        <w:trPr>
          <w:trHeight w:val="454"/>
        </w:trPr>
        <w:tc>
          <w:tcPr>
            <w:tcW w:w="1951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624A5FF6" w14:textId="77777777" w:rsidR="00FF3BE1" w:rsidRPr="00A47F73" w:rsidRDefault="00000000" w:rsidP="00A47F73">
            <w:pPr>
              <w:spacing w:after="0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  <w:b/>
              </w:rPr>
              <w:t>Corrección</w:t>
            </w:r>
          </w:p>
        </w:tc>
        <w:tc>
          <w:tcPr>
            <w:tcW w:w="8080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5A50539B" w14:textId="77777777" w:rsidR="00FF3BE1" w:rsidRPr="00A47F73" w:rsidRDefault="00000000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Suma directa de los 10 ítems (rango 0 a 40 puntos).</w:t>
            </w:r>
          </w:p>
        </w:tc>
      </w:tr>
    </w:tbl>
    <w:p w14:paraId="77949A6B" w14:textId="77777777" w:rsidR="00FF3BE1" w:rsidRPr="00A47F73" w:rsidRDefault="00FF3BE1">
      <w:pPr>
        <w:rPr>
          <w:rFonts w:ascii="Aptos Narrow" w:hAnsi="Aptos Narrow"/>
          <w:lang w:val="es-PY"/>
        </w:rPr>
      </w:pPr>
    </w:p>
    <w:p w14:paraId="1AF4FB60" w14:textId="77777777" w:rsidR="00FF3BE1" w:rsidRPr="00A47F73" w:rsidRDefault="00000000">
      <w:pPr>
        <w:spacing w:before="240"/>
        <w:rPr>
          <w:rFonts w:ascii="Aptos Narrow" w:hAnsi="Aptos Narrow"/>
        </w:rPr>
      </w:pPr>
      <w:r w:rsidRPr="00A47F73">
        <w:rPr>
          <w:rFonts w:ascii="Aptos Narrow" w:hAnsi="Aptos Narrow"/>
          <w:b/>
          <w:color w:val="2F5597"/>
          <w:sz w:val="28"/>
        </w:rPr>
        <w:t xml:space="preserve">4. </w:t>
      </w:r>
      <w:proofErr w:type="spellStart"/>
      <w:r w:rsidRPr="00A47F73">
        <w:rPr>
          <w:rFonts w:ascii="Aptos Narrow" w:hAnsi="Aptos Narrow"/>
          <w:b/>
          <w:color w:val="2F5597"/>
          <w:sz w:val="28"/>
        </w:rPr>
        <w:t>Estructura</w:t>
      </w:r>
      <w:proofErr w:type="spellEnd"/>
      <w:r w:rsidRPr="00A47F73">
        <w:rPr>
          <w:rFonts w:ascii="Aptos Narrow" w:hAnsi="Aptos Narrow"/>
          <w:b/>
          <w:color w:val="2F5597"/>
          <w:sz w:val="28"/>
        </w:rPr>
        <w:t xml:space="preserve"> y </w:t>
      </w:r>
      <w:proofErr w:type="spellStart"/>
      <w:r w:rsidRPr="00A47F73">
        <w:rPr>
          <w:rFonts w:ascii="Aptos Narrow" w:hAnsi="Aptos Narrow"/>
          <w:b/>
          <w:color w:val="2F5597"/>
          <w:sz w:val="28"/>
        </w:rPr>
        <w:t>Dimensiones</w:t>
      </w:r>
      <w:proofErr w:type="spellEnd"/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2093"/>
        <w:gridCol w:w="4252"/>
        <w:gridCol w:w="3686"/>
      </w:tblGrid>
      <w:tr w:rsidR="00A47F73" w:rsidRPr="00A47F73" w14:paraId="5CAE3C96" w14:textId="77777777" w:rsidTr="00A47F73">
        <w:trPr>
          <w:trHeight w:val="397"/>
        </w:trPr>
        <w:tc>
          <w:tcPr>
            <w:tcW w:w="2093" w:type="dxa"/>
            <w:shd w:val="clear" w:color="auto" w:fill="1F4E79"/>
            <w:vAlign w:val="center"/>
          </w:tcPr>
          <w:p w14:paraId="435C5922" w14:textId="1CEB1C1D" w:rsidR="00A47F73" w:rsidRPr="00A47F73" w:rsidRDefault="00A47F73" w:rsidP="00A47F73">
            <w:pPr>
              <w:spacing w:after="0"/>
              <w:jc w:val="center"/>
              <w:rPr>
                <w:rFonts w:ascii="Aptos Narrow" w:hAnsi="Aptos Narrow"/>
              </w:rPr>
            </w:pPr>
            <w:proofErr w:type="spellStart"/>
            <w:r w:rsidRPr="00A47F73">
              <w:rPr>
                <w:rFonts w:ascii="Aptos Narrow" w:hAnsi="Aptos Narrow"/>
                <w:b/>
                <w:color w:val="FFFFFF"/>
              </w:rPr>
              <w:t>Dimensión</w:t>
            </w:r>
            <w:proofErr w:type="spellEnd"/>
          </w:p>
        </w:tc>
        <w:tc>
          <w:tcPr>
            <w:tcW w:w="4252" w:type="dxa"/>
            <w:shd w:val="clear" w:color="auto" w:fill="1F4E79"/>
            <w:vAlign w:val="center"/>
          </w:tcPr>
          <w:p w14:paraId="48D43D3A" w14:textId="77777777" w:rsidR="00A47F73" w:rsidRPr="00A47F73" w:rsidRDefault="00A47F73" w:rsidP="00A47F73">
            <w:pPr>
              <w:spacing w:after="0"/>
              <w:jc w:val="center"/>
              <w:rPr>
                <w:rFonts w:ascii="Aptos Narrow" w:hAnsi="Aptos Narrow"/>
              </w:rPr>
            </w:pPr>
            <w:r w:rsidRPr="00A47F73">
              <w:rPr>
                <w:rFonts w:ascii="Aptos Narrow" w:hAnsi="Aptos Narrow"/>
                <w:b/>
                <w:color w:val="FFFFFF"/>
              </w:rPr>
              <w:t>Ítems</w:t>
            </w:r>
          </w:p>
        </w:tc>
        <w:tc>
          <w:tcPr>
            <w:tcW w:w="3686" w:type="dxa"/>
            <w:shd w:val="clear" w:color="auto" w:fill="1F4E79"/>
            <w:vAlign w:val="center"/>
          </w:tcPr>
          <w:p w14:paraId="05099BE4" w14:textId="77777777" w:rsidR="00A47F73" w:rsidRPr="00A47F73" w:rsidRDefault="00A47F73" w:rsidP="00A47F73">
            <w:pPr>
              <w:spacing w:after="0"/>
              <w:jc w:val="center"/>
              <w:rPr>
                <w:rFonts w:ascii="Aptos Narrow" w:hAnsi="Aptos Narrow"/>
              </w:rPr>
            </w:pPr>
            <w:proofErr w:type="spellStart"/>
            <w:r w:rsidRPr="00A47F73">
              <w:rPr>
                <w:rFonts w:ascii="Aptos Narrow" w:hAnsi="Aptos Narrow"/>
                <w:b/>
                <w:color w:val="FFFFFF"/>
              </w:rPr>
              <w:t>Descripción</w:t>
            </w:r>
            <w:proofErr w:type="spellEnd"/>
          </w:p>
        </w:tc>
      </w:tr>
      <w:tr w:rsidR="00A47F73" w:rsidRPr="00A47F73" w14:paraId="5E627F21" w14:textId="77777777" w:rsidTr="00A47F73">
        <w:trPr>
          <w:trHeight w:val="794"/>
        </w:trPr>
        <w:tc>
          <w:tcPr>
            <w:tcW w:w="2093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235740A1" w14:textId="2A4C2F38" w:rsidR="00A47F73" w:rsidRPr="00A47F73" w:rsidRDefault="00A47F73" w:rsidP="00A47F73">
            <w:pPr>
              <w:spacing w:after="0"/>
              <w:rPr>
                <w:rFonts w:ascii="Aptos Narrow" w:hAnsi="Aptos Narrow"/>
              </w:rPr>
            </w:pPr>
            <w:proofErr w:type="spellStart"/>
            <w:r w:rsidRPr="00A47F73">
              <w:rPr>
                <w:rFonts w:ascii="Aptos Narrow" w:hAnsi="Aptos Narrow"/>
              </w:rPr>
              <w:t>Consumo</w:t>
            </w:r>
            <w:proofErr w:type="spellEnd"/>
            <w:r>
              <w:rPr>
                <w:rFonts w:ascii="Aptos Narrow" w:hAnsi="Aptos Narrow"/>
              </w:rPr>
              <w:br/>
            </w:r>
            <w:proofErr w:type="spellStart"/>
            <w:r w:rsidRPr="00A47F73">
              <w:rPr>
                <w:rFonts w:ascii="Aptos Narrow" w:hAnsi="Aptos Narrow"/>
              </w:rPr>
              <w:t>excesivo</w:t>
            </w:r>
            <w:proofErr w:type="spellEnd"/>
          </w:p>
        </w:tc>
        <w:tc>
          <w:tcPr>
            <w:tcW w:w="4252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655716CF" w14:textId="77777777" w:rsidR="00A47F73" w:rsidRPr="00A47F73" w:rsidRDefault="00A47F73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Ítems 1 al 3 (Frecuencia, cantidad, consumo excesivo)</w:t>
            </w:r>
          </w:p>
        </w:tc>
        <w:tc>
          <w:tcPr>
            <w:tcW w:w="3686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47AD4CA7" w14:textId="77777777" w:rsidR="00A47F73" w:rsidRPr="00A47F73" w:rsidRDefault="00A47F73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Evalúa la cantidad y frecuencia de la ingesta alcohólica.</w:t>
            </w:r>
          </w:p>
        </w:tc>
      </w:tr>
      <w:tr w:rsidR="00A47F73" w:rsidRPr="00A47F73" w14:paraId="1A4FD716" w14:textId="77777777" w:rsidTr="00A47F73">
        <w:trPr>
          <w:trHeight w:val="794"/>
        </w:trPr>
        <w:tc>
          <w:tcPr>
            <w:tcW w:w="2093" w:type="dxa"/>
            <w:tcBorders>
              <w:bottom w:val="single" w:sz="4" w:space="0" w:color="D3D3D3"/>
            </w:tcBorders>
            <w:vAlign w:val="center"/>
          </w:tcPr>
          <w:p w14:paraId="03B3F460" w14:textId="77777777" w:rsidR="00A47F73" w:rsidRPr="00A47F73" w:rsidRDefault="00A47F73" w:rsidP="00A47F73">
            <w:pPr>
              <w:spacing w:after="0"/>
              <w:rPr>
                <w:rFonts w:ascii="Aptos Narrow" w:hAnsi="Aptos Narrow"/>
              </w:rPr>
            </w:pPr>
            <w:proofErr w:type="spellStart"/>
            <w:r w:rsidRPr="00A47F73">
              <w:rPr>
                <w:rFonts w:ascii="Aptos Narrow" w:hAnsi="Aptos Narrow"/>
              </w:rPr>
              <w:t>Síntomas</w:t>
            </w:r>
            <w:proofErr w:type="spellEnd"/>
            <w:r w:rsidRPr="00A47F73">
              <w:rPr>
                <w:rFonts w:ascii="Aptos Narrow" w:hAnsi="Aptos Narrow"/>
              </w:rPr>
              <w:t xml:space="preserve"> de </w:t>
            </w:r>
            <w:proofErr w:type="spellStart"/>
            <w:r w:rsidRPr="00A47F73">
              <w:rPr>
                <w:rFonts w:ascii="Aptos Narrow" w:hAnsi="Aptos Narrow"/>
              </w:rPr>
              <w:t>dependencia</w:t>
            </w:r>
            <w:proofErr w:type="spellEnd"/>
          </w:p>
        </w:tc>
        <w:tc>
          <w:tcPr>
            <w:tcW w:w="4252" w:type="dxa"/>
            <w:tcBorders>
              <w:bottom w:val="single" w:sz="4" w:space="0" w:color="D3D3D3"/>
            </w:tcBorders>
            <w:vAlign w:val="center"/>
          </w:tcPr>
          <w:p w14:paraId="29B2C31E" w14:textId="77777777" w:rsidR="00A47F73" w:rsidRPr="00A47F73" w:rsidRDefault="00A47F73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Ítems 4 al 6 (Pérdida de control, prioridad del consumo, consumo matutino)</w:t>
            </w:r>
          </w:p>
        </w:tc>
        <w:tc>
          <w:tcPr>
            <w:tcW w:w="3686" w:type="dxa"/>
            <w:tcBorders>
              <w:bottom w:val="single" w:sz="4" w:space="0" w:color="D3D3D3"/>
            </w:tcBorders>
            <w:vAlign w:val="center"/>
          </w:tcPr>
          <w:p w14:paraId="3811B4BF" w14:textId="77777777" w:rsidR="00A47F73" w:rsidRPr="00A47F73" w:rsidRDefault="00A47F73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Mide indicadores de pérdida de control y tolerancia.</w:t>
            </w:r>
          </w:p>
        </w:tc>
      </w:tr>
      <w:tr w:rsidR="00A47F73" w:rsidRPr="00A47F73" w14:paraId="466CED5F" w14:textId="77777777" w:rsidTr="00A47F73">
        <w:trPr>
          <w:trHeight w:val="794"/>
        </w:trPr>
        <w:tc>
          <w:tcPr>
            <w:tcW w:w="2093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03FB165A" w14:textId="77777777" w:rsidR="00A47F73" w:rsidRPr="00A47F73" w:rsidRDefault="00A47F73" w:rsidP="00A47F73">
            <w:pPr>
              <w:spacing w:after="0"/>
              <w:rPr>
                <w:rFonts w:ascii="Aptos Narrow" w:hAnsi="Aptos Narrow"/>
              </w:rPr>
            </w:pPr>
            <w:proofErr w:type="spellStart"/>
            <w:r w:rsidRPr="00A47F73">
              <w:rPr>
                <w:rFonts w:ascii="Aptos Narrow" w:hAnsi="Aptos Narrow"/>
              </w:rPr>
              <w:t>Consecuencias</w:t>
            </w:r>
            <w:proofErr w:type="spellEnd"/>
            <w:r w:rsidRPr="00A47F73">
              <w:rPr>
                <w:rFonts w:ascii="Aptos Narrow" w:hAnsi="Aptos Narrow"/>
              </w:rPr>
              <w:t xml:space="preserve"> </w:t>
            </w:r>
            <w:proofErr w:type="spellStart"/>
            <w:r w:rsidRPr="00A47F73">
              <w:rPr>
                <w:rFonts w:ascii="Aptos Narrow" w:hAnsi="Aptos Narrow"/>
              </w:rPr>
              <w:t>nocivas</w:t>
            </w:r>
            <w:proofErr w:type="spellEnd"/>
          </w:p>
        </w:tc>
        <w:tc>
          <w:tcPr>
            <w:tcW w:w="4252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52952661" w14:textId="77777777" w:rsidR="00A47F73" w:rsidRPr="00A47F73" w:rsidRDefault="00A47F73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Ítems 7 al 10 (Remordimientos, lagunas mentales, lesiones, preocupación de otros)</w:t>
            </w:r>
          </w:p>
        </w:tc>
        <w:tc>
          <w:tcPr>
            <w:tcW w:w="3686" w:type="dxa"/>
            <w:tcBorders>
              <w:bottom w:val="single" w:sz="4" w:space="0" w:color="D3D3D3"/>
            </w:tcBorders>
            <w:shd w:val="clear" w:color="auto" w:fill="F9FBFD"/>
            <w:vAlign w:val="center"/>
          </w:tcPr>
          <w:p w14:paraId="524544CA" w14:textId="77777777" w:rsidR="00A47F73" w:rsidRPr="00A47F73" w:rsidRDefault="00A47F73" w:rsidP="00A47F73">
            <w:pPr>
              <w:spacing w:after="0"/>
              <w:rPr>
                <w:rFonts w:ascii="Aptos Narrow" w:hAnsi="Aptos Narrow"/>
                <w:lang w:val="es-PY"/>
              </w:rPr>
            </w:pPr>
            <w:r w:rsidRPr="00A47F73">
              <w:rPr>
                <w:rFonts w:ascii="Aptos Narrow" w:hAnsi="Aptos Narrow"/>
                <w:lang w:val="es-PY"/>
              </w:rPr>
              <w:t>Mide consecuencias del consumo nocivo a nivel de salud y social.</w:t>
            </w:r>
          </w:p>
        </w:tc>
      </w:tr>
    </w:tbl>
    <w:p w14:paraId="5BDB363E" w14:textId="77777777" w:rsidR="00FF3BE1" w:rsidRPr="00A47F73" w:rsidRDefault="00FF3BE1">
      <w:pPr>
        <w:rPr>
          <w:rFonts w:ascii="Aptos Narrow" w:hAnsi="Aptos Narrow"/>
          <w:lang w:val="es-PY"/>
        </w:rPr>
      </w:pPr>
    </w:p>
    <w:p w14:paraId="03BCD579" w14:textId="77777777" w:rsidR="00FF3BE1" w:rsidRPr="00A47F73" w:rsidRDefault="00000000" w:rsidP="00A47F73">
      <w:pPr>
        <w:spacing w:before="200" w:after="80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b/>
          <w:color w:val="2F5597"/>
          <w:sz w:val="28"/>
          <w:lang w:val="es-PY"/>
        </w:rPr>
        <w:lastRenderedPageBreak/>
        <w:t>5. Sistema de Puntuación</w:t>
      </w:r>
    </w:p>
    <w:p w14:paraId="7E563A7A" w14:textId="77777777" w:rsidR="00FF3BE1" w:rsidRPr="00A47F73" w:rsidRDefault="00000000">
      <w:pPr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Cada uno de los 10 ítems se puntúa de 0 a 4 puntos. La puntuación total del cuestionario se calcula sumando las puntuaciones individuales de todos los ítems (rango global: 0-40).</w:t>
      </w:r>
    </w:p>
    <w:p w14:paraId="4D0E4B03" w14:textId="77777777" w:rsidR="00FF3BE1" w:rsidRPr="00A47F73" w:rsidRDefault="00000000" w:rsidP="00A47F73">
      <w:pPr>
        <w:spacing w:before="200" w:after="80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b/>
          <w:color w:val="2F5597"/>
          <w:sz w:val="28"/>
          <w:lang w:val="es-PY"/>
        </w:rPr>
        <w:t>6. Interpretación de Resultados y Baremos</w:t>
      </w:r>
    </w:p>
    <w:p w14:paraId="3860931F" w14:textId="77777777" w:rsidR="00FF3BE1" w:rsidRPr="00A47F73" w:rsidRDefault="00000000">
      <w:pPr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Las puntuaciones se interpretan de la siguiente manera:</w:t>
      </w:r>
      <w:r w:rsidRPr="00A47F73">
        <w:rPr>
          <w:rFonts w:ascii="Aptos Narrow" w:hAnsi="Aptos Narrow"/>
          <w:lang w:val="es-PY"/>
        </w:rPr>
        <w:br/>
        <w:t>* 0 - 7 puntos: Consumo de bajo riesgo.</w:t>
      </w:r>
      <w:r w:rsidRPr="00A47F73">
        <w:rPr>
          <w:rFonts w:ascii="Aptos Narrow" w:hAnsi="Aptos Narrow"/>
          <w:lang w:val="es-PY"/>
        </w:rPr>
        <w:br/>
        <w:t>* 8 - 15 puntos: Consumo de riesgo (educación sobre alcohol recomendada).</w:t>
      </w:r>
      <w:r w:rsidRPr="00A47F73">
        <w:rPr>
          <w:rFonts w:ascii="Aptos Narrow" w:hAnsi="Aptos Narrow"/>
          <w:lang w:val="es-PY"/>
        </w:rPr>
        <w:br/>
        <w:t>* 16 - 19 puntos: Consumo perjudicial (consejo médico o intervención breve).</w:t>
      </w:r>
      <w:r w:rsidRPr="00A47F73">
        <w:rPr>
          <w:rFonts w:ascii="Aptos Narrow" w:hAnsi="Aptos Narrow"/>
          <w:lang w:val="es-PY"/>
        </w:rPr>
        <w:br/>
        <w:t>* 20 o más puntos: Probable dependencia (evaluación diagnóstica especializada).</w:t>
      </w:r>
    </w:p>
    <w:p w14:paraId="6BF8EEB7" w14:textId="77777777" w:rsidR="00FF3BE1" w:rsidRPr="00A47F73" w:rsidRDefault="00000000" w:rsidP="00A47F73">
      <w:pPr>
        <w:spacing w:before="200" w:after="80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b/>
          <w:color w:val="2F5597"/>
          <w:sz w:val="28"/>
          <w:lang w:val="es-PY"/>
        </w:rPr>
        <w:t>7. Evidencia Psicométrica (Confiabilidad y Validez)</w:t>
      </w:r>
    </w:p>
    <w:p w14:paraId="47EAD63F" w14:textId="77777777" w:rsidR="00FF3BE1" w:rsidRPr="00A47F73" w:rsidRDefault="00000000">
      <w:pPr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El AUDIT cuenta con una alta fiabilidad (consistencia interna de 0.80 a 0.86) y una sensibilidad y especificidad superiores al 85% para detectar consumo problemático de alcohol.</w:t>
      </w:r>
    </w:p>
    <w:p w14:paraId="1729FACB" w14:textId="77777777" w:rsidR="00FF3BE1" w:rsidRPr="00A47F73" w:rsidRDefault="00000000" w:rsidP="00A47F73">
      <w:pPr>
        <w:spacing w:before="200" w:after="80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b/>
          <w:color w:val="2F5597"/>
          <w:sz w:val="28"/>
          <w:lang w:val="es-PY"/>
        </w:rPr>
        <w:t>8. Adaptaciones y Validaciones en Español</w:t>
      </w:r>
    </w:p>
    <w:p w14:paraId="4086F14C" w14:textId="77777777" w:rsidR="00FF3BE1" w:rsidRPr="00A47F73" w:rsidRDefault="00000000">
      <w:pPr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Existen múltiples adaptaciones oficiales validadas en España y Latinoamérica (ej., de la Fuente et al.) que demuestran una alta equivalencia psicométrica con el test original.</w:t>
      </w:r>
    </w:p>
    <w:p w14:paraId="13E3C941" w14:textId="77777777" w:rsidR="00FF3BE1" w:rsidRPr="00A47F73" w:rsidRDefault="00000000" w:rsidP="00A47F73">
      <w:pPr>
        <w:spacing w:before="200" w:after="80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b/>
          <w:color w:val="2F5597"/>
          <w:sz w:val="28"/>
          <w:lang w:val="es-PY"/>
        </w:rPr>
        <w:t>9. Aplicaciones Prácticas</w:t>
      </w:r>
    </w:p>
    <w:p w14:paraId="24AC7185" w14:textId="77777777" w:rsidR="00FF3BE1" w:rsidRPr="00A47F73" w:rsidRDefault="00000000">
      <w:pPr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Atención primaria, salud laboral, centros educativos, contextos judiciales y de urgencia médica.</w:t>
      </w:r>
    </w:p>
    <w:p w14:paraId="068BC9EC" w14:textId="77777777" w:rsidR="00FF3BE1" w:rsidRPr="00A47F73" w:rsidRDefault="00000000" w:rsidP="00A47F73">
      <w:pPr>
        <w:spacing w:before="200" w:after="80"/>
        <w:rPr>
          <w:rFonts w:ascii="Aptos Narrow" w:hAnsi="Aptos Narrow"/>
        </w:rPr>
      </w:pPr>
      <w:r w:rsidRPr="00A47F73">
        <w:rPr>
          <w:rFonts w:ascii="Aptos Narrow" w:hAnsi="Aptos Narrow"/>
          <w:b/>
          <w:color w:val="2F5597"/>
          <w:sz w:val="28"/>
        </w:rPr>
        <w:t>10. Fortalezas del Instrumento</w:t>
      </w:r>
    </w:p>
    <w:p w14:paraId="3BCE049A" w14:textId="77777777" w:rsidR="00FF3BE1" w:rsidRPr="00A47F73" w:rsidRDefault="00000000">
      <w:pPr>
        <w:pStyle w:val="Listaconvietas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Es el estándar de cribado de la OMS para consumo de alcohol.</w:t>
      </w:r>
    </w:p>
    <w:p w14:paraId="699365AE" w14:textId="77777777" w:rsidR="00FF3BE1" w:rsidRPr="00A47F73" w:rsidRDefault="00000000">
      <w:pPr>
        <w:pStyle w:val="Listaconvietas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Breve, fácil de puntuar y altamente validado internacionalmente.</w:t>
      </w:r>
    </w:p>
    <w:p w14:paraId="56B0A6F7" w14:textId="77777777" w:rsidR="00FF3BE1" w:rsidRPr="00A47F73" w:rsidRDefault="00000000">
      <w:pPr>
        <w:pStyle w:val="Listaconvietas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Cubre tanto el consumo cuantitativo como las consecuencias psicosociales.</w:t>
      </w:r>
    </w:p>
    <w:p w14:paraId="52023B01" w14:textId="77777777" w:rsidR="00FF3BE1" w:rsidRPr="00A47F73" w:rsidRDefault="00000000" w:rsidP="00A47F73">
      <w:pPr>
        <w:spacing w:before="200" w:after="80"/>
        <w:rPr>
          <w:rFonts w:ascii="Aptos Narrow" w:hAnsi="Aptos Narrow"/>
        </w:rPr>
      </w:pPr>
      <w:r w:rsidRPr="00A47F73">
        <w:rPr>
          <w:rFonts w:ascii="Aptos Narrow" w:hAnsi="Aptos Narrow"/>
          <w:b/>
          <w:color w:val="2F5597"/>
          <w:sz w:val="28"/>
        </w:rPr>
        <w:t>11. Limitaciones Clínicas y Metodológicas</w:t>
      </w:r>
    </w:p>
    <w:p w14:paraId="3A9E7712" w14:textId="77777777" w:rsidR="00FF3BE1" w:rsidRPr="00A47F73" w:rsidRDefault="00000000">
      <w:pPr>
        <w:pStyle w:val="Listaconvietas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Se basa en el autoinforme (posible sesgo de memoria o simulación).</w:t>
      </w:r>
    </w:p>
    <w:p w14:paraId="6C4AC1FB" w14:textId="77777777" w:rsidR="00FF3BE1" w:rsidRPr="00A47F73" w:rsidRDefault="00000000">
      <w:pPr>
        <w:pStyle w:val="Listaconvietas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Menor precisión diagnóstica en adolescentes si no se adaptan los puntos de corte.</w:t>
      </w:r>
    </w:p>
    <w:p w14:paraId="0B00AF3A" w14:textId="77777777" w:rsidR="00FF3BE1" w:rsidRPr="00A47F73" w:rsidRDefault="00000000" w:rsidP="00A47F73">
      <w:pPr>
        <w:spacing w:before="200" w:after="80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b/>
          <w:color w:val="2F5597"/>
          <w:sz w:val="28"/>
          <w:lang w:val="es-PY"/>
        </w:rPr>
        <w:t>12. Consideraciones Éticas y Legales</w:t>
      </w:r>
    </w:p>
    <w:p w14:paraId="344EECE8" w14:textId="77777777" w:rsidR="00FF3BE1" w:rsidRPr="00A47F73" w:rsidRDefault="00000000">
      <w:pPr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Garantizar la confidencialidad de la información y utilizar los resultados de forma no punitiva.</w:t>
      </w:r>
    </w:p>
    <w:p w14:paraId="52E359E5" w14:textId="77777777" w:rsidR="00FF3BE1" w:rsidRPr="00A47F73" w:rsidRDefault="00000000" w:rsidP="00A47F73">
      <w:pPr>
        <w:spacing w:before="200" w:after="80"/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b/>
          <w:color w:val="2F5597"/>
          <w:sz w:val="28"/>
          <w:lang w:val="es-PY"/>
        </w:rPr>
        <w:t>13. Síntesis Técnica General</w:t>
      </w:r>
    </w:p>
    <w:p w14:paraId="76FC8952" w14:textId="77777777" w:rsidR="00FF3BE1" w:rsidRPr="00A47F73" w:rsidRDefault="00000000">
      <w:pPr>
        <w:rPr>
          <w:rFonts w:ascii="Aptos Narrow" w:hAnsi="Aptos Narrow"/>
          <w:lang w:val="es-PY"/>
        </w:rPr>
      </w:pPr>
      <w:r w:rsidRPr="00A47F73">
        <w:rPr>
          <w:rFonts w:ascii="Aptos Narrow" w:hAnsi="Aptos Narrow"/>
          <w:lang w:val="es-PY"/>
        </w:rPr>
        <w:t>El AUDIT es el instrumento de cribado de alcohol más recomendado a nivel global debido a su excelente equilibrio entre brevedad, precisión diagnóstica y respaldo científico.</w:t>
      </w:r>
    </w:p>
    <w:p w14:paraId="512CF48A" w14:textId="77777777" w:rsidR="00FF3BE1" w:rsidRPr="00A47F73" w:rsidRDefault="00000000" w:rsidP="00A47F73">
      <w:pPr>
        <w:spacing w:before="200" w:after="80"/>
        <w:rPr>
          <w:rFonts w:ascii="Aptos Narrow" w:hAnsi="Aptos Narrow"/>
        </w:rPr>
      </w:pPr>
      <w:r w:rsidRPr="00A47F73">
        <w:rPr>
          <w:rFonts w:ascii="Aptos Narrow" w:hAnsi="Aptos Narrow"/>
          <w:b/>
          <w:color w:val="2F5597"/>
          <w:sz w:val="28"/>
        </w:rPr>
        <w:t>14. Referencias Bibliográficas (APA 7)</w:t>
      </w:r>
    </w:p>
    <w:p w14:paraId="44AE4599" w14:textId="77777777" w:rsidR="00FF3BE1" w:rsidRPr="00A47F73" w:rsidRDefault="00000000">
      <w:pPr>
        <w:pStyle w:val="Listaconvietas"/>
        <w:rPr>
          <w:rFonts w:ascii="Aptos Narrow" w:hAnsi="Aptos Narrow"/>
        </w:rPr>
      </w:pPr>
      <w:r w:rsidRPr="00A47F73">
        <w:rPr>
          <w:rFonts w:ascii="Aptos Narrow" w:hAnsi="Aptos Narrow"/>
        </w:rPr>
        <w:t xml:space="preserve">Babor, T. F., Higgins-Biddle, J. C., Saunders, J. B., &amp; Monteiro, M. G. (2001). </w:t>
      </w:r>
      <w:r w:rsidRPr="00A47F73">
        <w:rPr>
          <w:rFonts w:ascii="Aptos Narrow" w:hAnsi="Aptos Narrow"/>
          <w:lang w:val="es-PY"/>
        </w:rPr>
        <w:t xml:space="preserve">AUDIT: Cuestionario de Identificación de los Trastornos debidos al Consumo de Alcohol. </w:t>
      </w:r>
      <w:r w:rsidRPr="00A47F73">
        <w:rPr>
          <w:rFonts w:ascii="Aptos Narrow" w:hAnsi="Aptos Narrow"/>
        </w:rPr>
        <w:t>OMS.</w:t>
      </w:r>
    </w:p>
    <w:p w14:paraId="6CB0D4E6" w14:textId="77777777" w:rsidR="00FF3BE1" w:rsidRPr="00A47F73" w:rsidRDefault="00000000">
      <w:pPr>
        <w:pStyle w:val="Listaconvietas"/>
        <w:rPr>
          <w:rFonts w:ascii="Aptos Narrow" w:hAnsi="Aptos Narrow"/>
        </w:rPr>
      </w:pPr>
      <w:r w:rsidRPr="00A47F73">
        <w:rPr>
          <w:rFonts w:ascii="Aptos Narrow" w:hAnsi="Aptos Narrow"/>
        </w:rPr>
        <w:t>Saunders, J. B., et al. (1993). Development of the Alcohol Use Disorders Identification Test (AUDIT). Drug and Alcohol Dependence, 32(2), 109-120.</w:t>
      </w:r>
    </w:p>
    <w:sectPr w:rsidR="00FF3BE1" w:rsidRPr="00A47F73" w:rsidSect="00A47F73">
      <w:pgSz w:w="11900" w:h="16840"/>
      <w:pgMar w:top="1133" w:right="1133" w:bottom="1214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Verdana Pro Cond Semibold">
    <w:panose1 w:val="020B0706030504040204"/>
    <w:charset w:val="00"/>
    <w:family w:val="swiss"/>
    <w:pitch w:val="variable"/>
    <w:sig w:usb0="80000287" w:usb1="00000043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987444">
    <w:abstractNumId w:val="8"/>
  </w:num>
  <w:num w:numId="2" w16cid:durableId="1561213155">
    <w:abstractNumId w:val="6"/>
  </w:num>
  <w:num w:numId="3" w16cid:durableId="856622215">
    <w:abstractNumId w:val="5"/>
  </w:num>
  <w:num w:numId="4" w16cid:durableId="1008337431">
    <w:abstractNumId w:val="4"/>
  </w:num>
  <w:num w:numId="5" w16cid:durableId="383480279">
    <w:abstractNumId w:val="7"/>
  </w:num>
  <w:num w:numId="6" w16cid:durableId="1135872336">
    <w:abstractNumId w:val="3"/>
  </w:num>
  <w:num w:numId="7" w16cid:durableId="805200164">
    <w:abstractNumId w:val="2"/>
  </w:num>
  <w:num w:numId="8" w16cid:durableId="1962762210">
    <w:abstractNumId w:val="1"/>
  </w:num>
  <w:num w:numId="9" w16cid:durableId="6785869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4EE4"/>
    <w:rsid w:val="00A47F73"/>
    <w:rsid w:val="00AA1D8D"/>
    <w:rsid w:val="00B47730"/>
    <w:rsid w:val="00CB0664"/>
    <w:rsid w:val="00FC693F"/>
    <w:rsid w:val="00FF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07526C"/>
  <w14:defaultImageDpi w14:val="300"/>
  <w15:docId w15:val="{5E8CBC56-BEDD-CE43-8AA2-79F80461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601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Morosini</cp:lastModifiedBy>
  <cp:revision>2</cp:revision>
  <dcterms:created xsi:type="dcterms:W3CDTF">2013-12-23T23:15:00Z</dcterms:created>
  <dcterms:modified xsi:type="dcterms:W3CDTF">2026-07-16T21:14:00Z</dcterms:modified>
  <cp:category/>
</cp:coreProperties>
</file>