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CFD2B9" w14:textId="77777777" w:rsidR="002F1944" w:rsidRPr="005701F7" w:rsidRDefault="00000000">
      <w:pPr>
        <w:spacing w:after="360"/>
        <w:jc w:val="center"/>
        <w:rPr>
          <w:rFonts w:ascii="Verdana Pro Cond Semibold" w:hAnsi="Verdana Pro Cond Semibold"/>
          <w:sz w:val="24"/>
          <w:szCs w:val="24"/>
          <w:lang w:val="es-PY"/>
        </w:rPr>
      </w:pPr>
      <w:r w:rsidRPr="005701F7">
        <w:rPr>
          <w:rFonts w:ascii="Verdana Pro Cond Semibold" w:hAnsi="Verdana Pro Cond Semibold"/>
          <w:color w:val="1F4E79"/>
          <w:sz w:val="44"/>
          <w:szCs w:val="24"/>
          <w:lang w:val="es-PY"/>
        </w:rPr>
        <w:t>FICHA TÉCNICA CLÍNICA: BAI</w:t>
      </w:r>
    </w:p>
    <w:p w14:paraId="6FD3E9C8" w14:textId="77777777" w:rsidR="002F1944" w:rsidRPr="005701F7" w:rsidRDefault="00000000" w:rsidP="005701F7">
      <w:pPr>
        <w:pStyle w:val="Ttulo2"/>
        <w:rPr>
          <w:lang w:val="es-PY"/>
        </w:rPr>
      </w:pPr>
      <w:r w:rsidRPr="005701F7">
        <w:rPr>
          <w:lang w:val="es-PY"/>
        </w:rPr>
        <w:t>1. Identificación del Instrumento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6842"/>
      </w:tblGrid>
      <w:tr w:rsidR="002F1944" w:rsidRPr="005701F7" w14:paraId="69DC7910" w14:textId="77777777" w:rsidTr="005701F7">
        <w:tc>
          <w:tcPr>
            <w:tcW w:w="2518" w:type="dxa"/>
            <w:tcBorders>
              <w:bottom w:val="single" w:sz="4" w:space="0" w:color="D3D3D3"/>
            </w:tcBorders>
            <w:shd w:val="clear" w:color="auto" w:fill="F2F4F7"/>
          </w:tcPr>
          <w:p w14:paraId="2FBC911F" w14:textId="77777777" w:rsidR="002F1944" w:rsidRPr="005701F7" w:rsidRDefault="00000000">
            <w:pPr>
              <w:rPr>
                <w:rFonts w:ascii="Aptos Narrow" w:hAnsi="Aptos Narrow"/>
              </w:rPr>
            </w:pPr>
            <w:proofErr w:type="spellStart"/>
            <w:r w:rsidRPr="005701F7">
              <w:rPr>
                <w:rFonts w:ascii="Aptos Narrow" w:hAnsi="Aptos Narrow"/>
                <w:b/>
              </w:rPr>
              <w:t>Título</w:t>
            </w:r>
            <w:proofErr w:type="spellEnd"/>
            <w:r w:rsidRPr="005701F7">
              <w:rPr>
                <w:rFonts w:ascii="Aptos Narrow" w:hAnsi="Aptos Narrow"/>
                <w:b/>
              </w:rPr>
              <w:t xml:space="preserve"> original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  <w:shd w:val="clear" w:color="auto" w:fill="F2F4F7"/>
          </w:tcPr>
          <w:p w14:paraId="701828A7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</w:rPr>
              <w:t>Beck Anxiety Inventory (BAI)</w:t>
            </w:r>
          </w:p>
        </w:tc>
      </w:tr>
      <w:tr w:rsidR="002F1944" w:rsidRPr="005701F7" w14:paraId="2D2812F4" w14:textId="77777777" w:rsidTr="005701F7">
        <w:tc>
          <w:tcPr>
            <w:tcW w:w="2518" w:type="dxa"/>
            <w:tcBorders>
              <w:bottom w:val="single" w:sz="4" w:space="0" w:color="D3D3D3"/>
            </w:tcBorders>
          </w:tcPr>
          <w:p w14:paraId="4A1D5851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</w:rPr>
              <w:t>Título español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</w:tcPr>
          <w:p w14:paraId="62D1FEC7" w14:textId="77777777" w:rsidR="002F1944" w:rsidRPr="005701F7" w:rsidRDefault="00000000">
            <w:pPr>
              <w:rPr>
                <w:rFonts w:ascii="Aptos Narrow" w:hAnsi="Aptos Narrow"/>
                <w:lang w:val="es-PY"/>
              </w:rPr>
            </w:pPr>
            <w:r w:rsidRPr="005701F7">
              <w:rPr>
                <w:rFonts w:ascii="Aptos Narrow" w:hAnsi="Aptos Narrow"/>
                <w:lang w:val="es-PY"/>
              </w:rPr>
              <w:t>Inventario de Ansiedad de Beck</w:t>
            </w:r>
          </w:p>
        </w:tc>
      </w:tr>
      <w:tr w:rsidR="002F1944" w:rsidRPr="005701F7" w14:paraId="3BB6BF27" w14:textId="77777777" w:rsidTr="005701F7">
        <w:tc>
          <w:tcPr>
            <w:tcW w:w="2518" w:type="dxa"/>
            <w:tcBorders>
              <w:bottom w:val="single" w:sz="4" w:space="0" w:color="D3D3D3"/>
            </w:tcBorders>
            <w:shd w:val="clear" w:color="auto" w:fill="F2F4F7"/>
          </w:tcPr>
          <w:p w14:paraId="756BDB60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</w:rPr>
              <w:t>Sigla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  <w:shd w:val="clear" w:color="auto" w:fill="F2F4F7"/>
          </w:tcPr>
          <w:p w14:paraId="45CBEFAE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</w:rPr>
              <w:t>BAI</w:t>
            </w:r>
          </w:p>
        </w:tc>
      </w:tr>
      <w:tr w:rsidR="002F1944" w:rsidRPr="005701F7" w14:paraId="05EC6180" w14:textId="77777777" w:rsidTr="005701F7">
        <w:tc>
          <w:tcPr>
            <w:tcW w:w="2518" w:type="dxa"/>
            <w:tcBorders>
              <w:bottom w:val="single" w:sz="4" w:space="0" w:color="D3D3D3"/>
            </w:tcBorders>
          </w:tcPr>
          <w:p w14:paraId="6CD005F2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</w:rPr>
              <w:t>Autores originales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</w:tcPr>
          <w:p w14:paraId="0380F966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</w:rPr>
              <w:t>Aaron T. Beck, N. Epstein, G. Brown y R. A. Steer</w:t>
            </w:r>
          </w:p>
        </w:tc>
      </w:tr>
      <w:tr w:rsidR="002F1944" w:rsidRPr="005701F7" w14:paraId="5DCAA7DD" w14:textId="77777777" w:rsidTr="005701F7">
        <w:tc>
          <w:tcPr>
            <w:tcW w:w="2518" w:type="dxa"/>
            <w:tcBorders>
              <w:bottom w:val="single" w:sz="4" w:space="0" w:color="D3D3D3"/>
            </w:tcBorders>
            <w:shd w:val="clear" w:color="auto" w:fill="F2F4F7"/>
          </w:tcPr>
          <w:p w14:paraId="58651BC1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</w:rPr>
              <w:t>Año original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  <w:shd w:val="clear" w:color="auto" w:fill="F2F4F7"/>
          </w:tcPr>
          <w:p w14:paraId="39E6940E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</w:rPr>
              <w:t>1988</w:t>
            </w:r>
          </w:p>
        </w:tc>
      </w:tr>
      <w:tr w:rsidR="002F1944" w:rsidRPr="005701F7" w14:paraId="5477FD79" w14:textId="77777777" w:rsidTr="005701F7">
        <w:tc>
          <w:tcPr>
            <w:tcW w:w="2518" w:type="dxa"/>
            <w:tcBorders>
              <w:bottom w:val="single" w:sz="4" w:space="0" w:color="D3D3D3"/>
            </w:tcBorders>
          </w:tcPr>
          <w:p w14:paraId="4296ADC4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</w:rPr>
              <w:t>Adaptador español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</w:tcPr>
          <w:p w14:paraId="299501EF" w14:textId="77777777" w:rsidR="002F1944" w:rsidRPr="005701F7" w:rsidRDefault="00000000">
            <w:pPr>
              <w:rPr>
                <w:rFonts w:ascii="Aptos Narrow" w:hAnsi="Aptos Narrow"/>
                <w:lang w:val="es-PY"/>
              </w:rPr>
            </w:pPr>
            <w:r w:rsidRPr="005701F7">
              <w:rPr>
                <w:rFonts w:ascii="Aptos Narrow" w:hAnsi="Aptos Narrow"/>
                <w:lang w:val="es-PY"/>
              </w:rPr>
              <w:t>Sanz y Navarro (Sanz et al.) / Pearson Clinical</w:t>
            </w:r>
          </w:p>
        </w:tc>
      </w:tr>
      <w:tr w:rsidR="002F1944" w:rsidRPr="005701F7" w14:paraId="4B159658" w14:textId="77777777" w:rsidTr="005701F7">
        <w:tc>
          <w:tcPr>
            <w:tcW w:w="2518" w:type="dxa"/>
            <w:tcBorders>
              <w:bottom w:val="single" w:sz="4" w:space="0" w:color="D3D3D3"/>
            </w:tcBorders>
            <w:shd w:val="clear" w:color="auto" w:fill="F2F4F7"/>
          </w:tcPr>
          <w:p w14:paraId="1A43E805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</w:rPr>
              <w:t xml:space="preserve">Año </w:t>
            </w:r>
            <w:proofErr w:type="spellStart"/>
            <w:r w:rsidRPr="005701F7">
              <w:rPr>
                <w:rFonts w:ascii="Aptos Narrow" w:hAnsi="Aptos Narrow"/>
                <w:b/>
              </w:rPr>
              <w:t>adaptación</w:t>
            </w:r>
            <w:proofErr w:type="spellEnd"/>
          </w:p>
        </w:tc>
        <w:tc>
          <w:tcPr>
            <w:tcW w:w="6842" w:type="dxa"/>
            <w:tcBorders>
              <w:bottom w:val="single" w:sz="4" w:space="0" w:color="D3D3D3"/>
            </w:tcBorders>
            <w:shd w:val="clear" w:color="auto" w:fill="F2F4F7"/>
          </w:tcPr>
          <w:p w14:paraId="3A28D239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</w:rPr>
              <w:t>2003</w:t>
            </w:r>
          </w:p>
        </w:tc>
      </w:tr>
      <w:tr w:rsidR="002F1944" w:rsidRPr="005701F7" w14:paraId="0211D2D8" w14:textId="77777777" w:rsidTr="005701F7">
        <w:tc>
          <w:tcPr>
            <w:tcW w:w="2518" w:type="dxa"/>
            <w:tcBorders>
              <w:bottom w:val="single" w:sz="4" w:space="0" w:color="D3D3D3"/>
            </w:tcBorders>
          </w:tcPr>
          <w:p w14:paraId="16358C4E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</w:rPr>
              <w:t>Formato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</w:tcPr>
          <w:p w14:paraId="1F545A1D" w14:textId="77777777" w:rsidR="002F1944" w:rsidRPr="005701F7" w:rsidRDefault="00000000">
            <w:pPr>
              <w:rPr>
                <w:rFonts w:ascii="Aptos Narrow" w:hAnsi="Aptos Narrow"/>
                <w:lang w:val="es-PY"/>
              </w:rPr>
            </w:pPr>
            <w:r w:rsidRPr="005701F7">
              <w:rPr>
                <w:rFonts w:ascii="Aptos Narrow" w:hAnsi="Aptos Narrow"/>
                <w:lang w:val="es-PY"/>
              </w:rPr>
              <w:t>Escala de autoinforme de 21 ítems de tipo Likert</w:t>
            </w:r>
          </w:p>
        </w:tc>
      </w:tr>
    </w:tbl>
    <w:p w14:paraId="00D266D0" w14:textId="77777777" w:rsidR="002F1944" w:rsidRPr="005701F7" w:rsidRDefault="002F1944">
      <w:pPr>
        <w:rPr>
          <w:rFonts w:ascii="Aptos Narrow" w:hAnsi="Aptos Narrow"/>
          <w:lang w:val="es-PY"/>
        </w:rPr>
      </w:pPr>
    </w:p>
    <w:p w14:paraId="22BEF1D7" w14:textId="77777777" w:rsidR="002F1944" w:rsidRPr="005701F7" w:rsidRDefault="00000000" w:rsidP="005701F7">
      <w:pPr>
        <w:pStyle w:val="Ttulo2"/>
        <w:rPr>
          <w:lang w:val="es-PY"/>
        </w:rPr>
      </w:pPr>
      <w:r w:rsidRPr="005701F7">
        <w:rPr>
          <w:lang w:val="es-PY"/>
        </w:rPr>
        <w:t>2. Fundamentación Conceptual y Teórica</w:t>
      </w:r>
    </w:p>
    <w:p w14:paraId="12507907" w14:textId="77777777" w:rsidR="002F1944" w:rsidRPr="005701F7" w:rsidRDefault="00000000">
      <w:pPr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El BAI fue diseñado específicamente para medir la severidad de los síntomas de ansiedad clínica, diferenciándolos de los síntomas de depresión. Se centra principalmente en los síntomas fisiológicos e hiperactivación somática de la ansiedad.</w:t>
      </w:r>
    </w:p>
    <w:p w14:paraId="343FC38E" w14:textId="77777777" w:rsidR="002F1944" w:rsidRPr="005701F7" w:rsidRDefault="00000000" w:rsidP="005701F7">
      <w:pPr>
        <w:pStyle w:val="Ttulo2"/>
      </w:pPr>
      <w:r w:rsidRPr="005701F7">
        <w:t>3. Características Generales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7551"/>
      </w:tblGrid>
      <w:tr w:rsidR="002F1944" w:rsidRPr="005701F7" w14:paraId="0FCB740A" w14:textId="77777777" w:rsidTr="005701F7">
        <w:tc>
          <w:tcPr>
            <w:tcW w:w="1809" w:type="dxa"/>
            <w:tcBorders>
              <w:bottom w:val="single" w:sz="4" w:space="0" w:color="D3D3D3"/>
            </w:tcBorders>
            <w:shd w:val="clear" w:color="auto" w:fill="F2F4F7"/>
          </w:tcPr>
          <w:p w14:paraId="0D3DF967" w14:textId="77777777" w:rsidR="002F1944" w:rsidRPr="005701F7" w:rsidRDefault="00000000">
            <w:pPr>
              <w:rPr>
                <w:rFonts w:ascii="Aptos Narrow" w:hAnsi="Aptos Narrow"/>
              </w:rPr>
            </w:pPr>
            <w:proofErr w:type="spellStart"/>
            <w:r w:rsidRPr="005701F7">
              <w:rPr>
                <w:rFonts w:ascii="Aptos Narrow" w:hAnsi="Aptos Narrow"/>
                <w:b/>
              </w:rPr>
              <w:t>Objetivo</w:t>
            </w:r>
            <w:proofErr w:type="spellEnd"/>
          </w:p>
        </w:tc>
        <w:tc>
          <w:tcPr>
            <w:tcW w:w="7551" w:type="dxa"/>
            <w:tcBorders>
              <w:bottom w:val="single" w:sz="4" w:space="0" w:color="D3D3D3"/>
            </w:tcBorders>
            <w:shd w:val="clear" w:color="auto" w:fill="F2F4F7"/>
          </w:tcPr>
          <w:p w14:paraId="1D959D97" w14:textId="77777777" w:rsidR="002F1944" w:rsidRPr="005701F7" w:rsidRDefault="00000000">
            <w:pPr>
              <w:rPr>
                <w:rFonts w:ascii="Aptos Narrow" w:hAnsi="Aptos Narrow"/>
                <w:lang w:val="es-PY"/>
              </w:rPr>
            </w:pPr>
            <w:r w:rsidRPr="005701F7">
              <w:rPr>
                <w:rFonts w:ascii="Aptos Narrow" w:hAnsi="Aptos Narrow"/>
                <w:lang w:val="es-PY"/>
              </w:rPr>
              <w:t>Evaluar de forma rápida y sensible la intensidad de la sintomatología ansiosa.</w:t>
            </w:r>
          </w:p>
        </w:tc>
      </w:tr>
      <w:tr w:rsidR="002F1944" w:rsidRPr="005701F7" w14:paraId="567263B3" w14:textId="77777777" w:rsidTr="005701F7">
        <w:tc>
          <w:tcPr>
            <w:tcW w:w="1809" w:type="dxa"/>
            <w:tcBorders>
              <w:bottom w:val="single" w:sz="4" w:space="0" w:color="D3D3D3"/>
            </w:tcBorders>
          </w:tcPr>
          <w:p w14:paraId="0B2F505E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</w:rPr>
              <w:t>Población</w:t>
            </w:r>
          </w:p>
        </w:tc>
        <w:tc>
          <w:tcPr>
            <w:tcW w:w="7551" w:type="dxa"/>
            <w:tcBorders>
              <w:bottom w:val="single" w:sz="4" w:space="0" w:color="D3D3D3"/>
            </w:tcBorders>
          </w:tcPr>
          <w:p w14:paraId="312AEA7C" w14:textId="77777777" w:rsidR="002F1944" w:rsidRPr="005701F7" w:rsidRDefault="00000000">
            <w:pPr>
              <w:rPr>
                <w:rFonts w:ascii="Aptos Narrow" w:hAnsi="Aptos Narrow"/>
                <w:lang w:val="es-PY"/>
              </w:rPr>
            </w:pPr>
            <w:r w:rsidRPr="005701F7">
              <w:rPr>
                <w:rFonts w:ascii="Aptos Narrow" w:hAnsi="Aptos Narrow"/>
                <w:lang w:val="es-PY"/>
              </w:rPr>
              <w:t>Adolescentes y adultos (13 años en adelante).</w:t>
            </w:r>
          </w:p>
        </w:tc>
      </w:tr>
      <w:tr w:rsidR="002F1944" w:rsidRPr="005701F7" w14:paraId="593CA46C" w14:textId="77777777" w:rsidTr="005701F7">
        <w:tc>
          <w:tcPr>
            <w:tcW w:w="1809" w:type="dxa"/>
            <w:tcBorders>
              <w:bottom w:val="single" w:sz="4" w:space="0" w:color="D3D3D3"/>
            </w:tcBorders>
            <w:shd w:val="clear" w:color="auto" w:fill="F2F4F7"/>
          </w:tcPr>
          <w:p w14:paraId="7D679CE5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</w:rPr>
              <w:t>Administración</w:t>
            </w:r>
          </w:p>
        </w:tc>
        <w:tc>
          <w:tcPr>
            <w:tcW w:w="7551" w:type="dxa"/>
            <w:tcBorders>
              <w:bottom w:val="single" w:sz="4" w:space="0" w:color="D3D3D3"/>
            </w:tcBorders>
            <w:shd w:val="clear" w:color="auto" w:fill="F2F4F7"/>
          </w:tcPr>
          <w:p w14:paraId="0AFAF95A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</w:rPr>
              <w:t>Autoadministrado (aprox. 5-10 minutos).</w:t>
            </w:r>
          </w:p>
        </w:tc>
      </w:tr>
      <w:tr w:rsidR="002F1944" w:rsidRPr="005701F7" w14:paraId="07AFB370" w14:textId="77777777" w:rsidTr="005701F7">
        <w:tc>
          <w:tcPr>
            <w:tcW w:w="1809" w:type="dxa"/>
            <w:tcBorders>
              <w:bottom w:val="single" w:sz="4" w:space="0" w:color="D3D3D3"/>
            </w:tcBorders>
          </w:tcPr>
          <w:p w14:paraId="067C9BF4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</w:rPr>
              <w:t>Tiempo</w:t>
            </w:r>
          </w:p>
        </w:tc>
        <w:tc>
          <w:tcPr>
            <w:tcW w:w="7551" w:type="dxa"/>
            <w:tcBorders>
              <w:bottom w:val="single" w:sz="4" w:space="0" w:color="D3D3D3"/>
            </w:tcBorders>
          </w:tcPr>
          <w:p w14:paraId="75779583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</w:rPr>
              <w:t>Aproximadamente 5 a 10 minutos.</w:t>
            </w:r>
          </w:p>
        </w:tc>
      </w:tr>
      <w:tr w:rsidR="002F1944" w:rsidRPr="005701F7" w14:paraId="39FF6800" w14:textId="77777777" w:rsidTr="005701F7">
        <w:tc>
          <w:tcPr>
            <w:tcW w:w="1809" w:type="dxa"/>
            <w:tcBorders>
              <w:bottom w:val="single" w:sz="4" w:space="0" w:color="D3D3D3"/>
            </w:tcBorders>
            <w:shd w:val="clear" w:color="auto" w:fill="F2F4F7"/>
          </w:tcPr>
          <w:p w14:paraId="7A8371ED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</w:rPr>
              <w:t>Corrección</w:t>
            </w:r>
          </w:p>
        </w:tc>
        <w:tc>
          <w:tcPr>
            <w:tcW w:w="7551" w:type="dxa"/>
            <w:tcBorders>
              <w:bottom w:val="single" w:sz="4" w:space="0" w:color="D3D3D3"/>
            </w:tcBorders>
            <w:shd w:val="clear" w:color="auto" w:fill="F2F4F7"/>
          </w:tcPr>
          <w:p w14:paraId="1FB691AD" w14:textId="77777777" w:rsidR="002F1944" w:rsidRPr="005701F7" w:rsidRDefault="00000000">
            <w:pPr>
              <w:rPr>
                <w:rFonts w:ascii="Aptos Narrow" w:hAnsi="Aptos Narrow"/>
                <w:lang w:val="es-PY"/>
              </w:rPr>
            </w:pPr>
            <w:r w:rsidRPr="005701F7">
              <w:rPr>
                <w:rFonts w:ascii="Aptos Narrow" w:hAnsi="Aptos Narrow"/>
                <w:lang w:val="es-PY"/>
              </w:rPr>
              <w:t>Suma simple de todos los ítems (rango total: 0 a 63).</w:t>
            </w:r>
          </w:p>
        </w:tc>
      </w:tr>
    </w:tbl>
    <w:p w14:paraId="16458CC9" w14:textId="77777777" w:rsidR="002F1944" w:rsidRPr="005701F7" w:rsidRDefault="002F1944">
      <w:pPr>
        <w:rPr>
          <w:rFonts w:ascii="Aptos Narrow" w:hAnsi="Aptos Narrow"/>
          <w:lang w:val="es-PY"/>
        </w:rPr>
      </w:pPr>
    </w:p>
    <w:p w14:paraId="0536CB1F" w14:textId="77777777" w:rsidR="002F1944" w:rsidRPr="005701F7" w:rsidRDefault="00000000" w:rsidP="005701F7">
      <w:pPr>
        <w:pStyle w:val="Ttulo2"/>
      </w:pPr>
      <w:r w:rsidRPr="005701F7">
        <w:t xml:space="preserve">4. </w:t>
      </w:r>
      <w:proofErr w:type="spellStart"/>
      <w:r w:rsidRPr="005701F7">
        <w:t>Estructura</w:t>
      </w:r>
      <w:proofErr w:type="spellEnd"/>
      <w:r w:rsidRPr="005701F7">
        <w:t xml:space="preserve"> y </w:t>
      </w:r>
      <w:proofErr w:type="spellStart"/>
      <w:r w:rsidRPr="005701F7">
        <w:t>Dimensiones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1632"/>
        <w:gridCol w:w="1417"/>
        <w:gridCol w:w="4253"/>
      </w:tblGrid>
      <w:tr w:rsidR="002F1944" w:rsidRPr="005701F7" w14:paraId="3B0A9AD7" w14:textId="77777777" w:rsidTr="005701F7">
        <w:tc>
          <w:tcPr>
            <w:tcW w:w="2304" w:type="dxa"/>
            <w:shd w:val="clear" w:color="auto" w:fill="1F4E79"/>
          </w:tcPr>
          <w:p w14:paraId="221B1E69" w14:textId="77777777" w:rsidR="002F1944" w:rsidRPr="005701F7" w:rsidRDefault="00000000">
            <w:pPr>
              <w:rPr>
                <w:rFonts w:ascii="Aptos Narrow" w:hAnsi="Aptos Narrow"/>
              </w:rPr>
            </w:pPr>
            <w:proofErr w:type="spellStart"/>
            <w:r w:rsidRPr="005701F7">
              <w:rPr>
                <w:rFonts w:ascii="Aptos Narrow" w:hAnsi="Aptos Narrow"/>
                <w:b/>
                <w:color w:val="FFFFFF"/>
              </w:rPr>
              <w:t>Dimensión</w:t>
            </w:r>
            <w:proofErr w:type="spellEnd"/>
            <w:r w:rsidRPr="005701F7">
              <w:rPr>
                <w:rFonts w:ascii="Aptos Narrow" w:hAnsi="Aptos Narrow"/>
                <w:b/>
                <w:color w:val="FFFFFF"/>
              </w:rPr>
              <w:t xml:space="preserve"> / Factor</w:t>
            </w:r>
          </w:p>
        </w:tc>
        <w:tc>
          <w:tcPr>
            <w:tcW w:w="1632" w:type="dxa"/>
            <w:shd w:val="clear" w:color="auto" w:fill="1F4E79"/>
          </w:tcPr>
          <w:p w14:paraId="056A53D3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  <w:color w:val="FFFFFF"/>
              </w:rPr>
              <w:t>Ítems</w:t>
            </w:r>
          </w:p>
        </w:tc>
        <w:tc>
          <w:tcPr>
            <w:tcW w:w="1417" w:type="dxa"/>
            <w:shd w:val="clear" w:color="auto" w:fill="1F4E79"/>
          </w:tcPr>
          <w:p w14:paraId="5B1E8989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  <w:color w:val="FFFFFF"/>
              </w:rPr>
              <w:t>Invertidos</w:t>
            </w:r>
          </w:p>
        </w:tc>
        <w:tc>
          <w:tcPr>
            <w:tcW w:w="4253" w:type="dxa"/>
            <w:shd w:val="clear" w:color="auto" w:fill="1F4E79"/>
          </w:tcPr>
          <w:p w14:paraId="3D8F3C57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  <w:b/>
                <w:color w:val="FFFFFF"/>
              </w:rPr>
              <w:t>Descripción</w:t>
            </w:r>
          </w:p>
        </w:tc>
      </w:tr>
      <w:tr w:rsidR="002F1944" w:rsidRPr="005701F7" w14:paraId="4ABA3A46" w14:textId="77777777" w:rsidTr="005701F7">
        <w:tc>
          <w:tcPr>
            <w:tcW w:w="2304" w:type="dxa"/>
            <w:tcBorders>
              <w:bottom w:val="single" w:sz="4" w:space="0" w:color="D3D3D3"/>
            </w:tcBorders>
            <w:shd w:val="clear" w:color="auto" w:fill="F9FBFD"/>
          </w:tcPr>
          <w:p w14:paraId="20E2FDA7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</w:rPr>
              <w:t>Síntomas Somáticos</w:t>
            </w:r>
          </w:p>
        </w:tc>
        <w:tc>
          <w:tcPr>
            <w:tcW w:w="1632" w:type="dxa"/>
            <w:tcBorders>
              <w:bottom w:val="single" w:sz="4" w:space="0" w:color="D3D3D3"/>
            </w:tcBorders>
            <w:shd w:val="clear" w:color="auto" w:fill="F9FBFD"/>
          </w:tcPr>
          <w:p w14:paraId="3F29B773" w14:textId="23B82BB2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</w:rPr>
              <w:t>1, 2, 3, 6, 7, 12, 13, 15, 17, 18, 19, 20, 21</w:t>
            </w:r>
          </w:p>
        </w:tc>
        <w:tc>
          <w:tcPr>
            <w:tcW w:w="1417" w:type="dxa"/>
            <w:tcBorders>
              <w:bottom w:val="single" w:sz="4" w:space="0" w:color="D3D3D3"/>
            </w:tcBorders>
            <w:shd w:val="clear" w:color="auto" w:fill="F9FBFD"/>
          </w:tcPr>
          <w:p w14:paraId="3E6F9111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</w:rPr>
              <w:t>No</w:t>
            </w:r>
          </w:p>
        </w:tc>
        <w:tc>
          <w:tcPr>
            <w:tcW w:w="4253" w:type="dxa"/>
            <w:tcBorders>
              <w:bottom w:val="single" w:sz="4" w:space="0" w:color="D3D3D3"/>
            </w:tcBorders>
            <w:shd w:val="clear" w:color="auto" w:fill="F9FBFD"/>
          </w:tcPr>
          <w:p w14:paraId="591D0E4B" w14:textId="77777777" w:rsidR="002F1944" w:rsidRPr="005701F7" w:rsidRDefault="00000000">
            <w:pPr>
              <w:rPr>
                <w:rFonts w:ascii="Aptos Narrow" w:hAnsi="Aptos Narrow"/>
                <w:lang w:val="es-PY"/>
              </w:rPr>
            </w:pPr>
            <w:r w:rsidRPr="005701F7">
              <w:rPr>
                <w:rFonts w:ascii="Aptos Narrow" w:hAnsi="Aptos Narrow"/>
                <w:lang w:val="es-PY"/>
              </w:rPr>
              <w:t>Evalúa las manifestaciones corporales y autonómicas de la ansiedad (temblores, taquicardia, sudoración, etc.).</w:t>
            </w:r>
          </w:p>
        </w:tc>
      </w:tr>
      <w:tr w:rsidR="002F1944" w:rsidRPr="005701F7" w14:paraId="4615D9E8" w14:textId="77777777" w:rsidTr="005701F7">
        <w:tc>
          <w:tcPr>
            <w:tcW w:w="2304" w:type="dxa"/>
            <w:tcBorders>
              <w:bottom w:val="single" w:sz="4" w:space="0" w:color="D3D3D3"/>
            </w:tcBorders>
          </w:tcPr>
          <w:p w14:paraId="655A5FE7" w14:textId="77777777" w:rsidR="002F1944" w:rsidRPr="005701F7" w:rsidRDefault="00000000">
            <w:pPr>
              <w:rPr>
                <w:rFonts w:ascii="Aptos Narrow" w:hAnsi="Aptos Narrow"/>
              </w:rPr>
            </w:pPr>
            <w:proofErr w:type="spellStart"/>
            <w:r w:rsidRPr="005701F7">
              <w:rPr>
                <w:rFonts w:ascii="Aptos Narrow" w:hAnsi="Aptos Narrow"/>
              </w:rPr>
              <w:t>Síntomas</w:t>
            </w:r>
            <w:proofErr w:type="spellEnd"/>
            <w:r w:rsidRPr="005701F7">
              <w:rPr>
                <w:rFonts w:ascii="Aptos Narrow" w:hAnsi="Aptos Narrow"/>
              </w:rPr>
              <w:t xml:space="preserve"> </w:t>
            </w:r>
            <w:proofErr w:type="spellStart"/>
            <w:r w:rsidRPr="005701F7">
              <w:rPr>
                <w:rFonts w:ascii="Aptos Narrow" w:hAnsi="Aptos Narrow"/>
              </w:rPr>
              <w:t>Subjetivos</w:t>
            </w:r>
            <w:proofErr w:type="spellEnd"/>
            <w:r w:rsidRPr="005701F7">
              <w:rPr>
                <w:rFonts w:ascii="Aptos Narrow" w:hAnsi="Aptos Narrow"/>
              </w:rPr>
              <w:t>/</w:t>
            </w:r>
            <w:proofErr w:type="spellStart"/>
            <w:r w:rsidRPr="005701F7">
              <w:rPr>
                <w:rFonts w:ascii="Aptos Narrow" w:hAnsi="Aptos Narrow"/>
              </w:rPr>
              <w:t>Cognitivos</w:t>
            </w:r>
            <w:proofErr w:type="spellEnd"/>
          </w:p>
        </w:tc>
        <w:tc>
          <w:tcPr>
            <w:tcW w:w="1632" w:type="dxa"/>
            <w:tcBorders>
              <w:bottom w:val="single" w:sz="4" w:space="0" w:color="D3D3D3"/>
            </w:tcBorders>
          </w:tcPr>
          <w:p w14:paraId="571DFDE7" w14:textId="6B7111F2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</w:rPr>
              <w:t>4, 5, 8, 9, 10, 11, 14, 16</w:t>
            </w:r>
          </w:p>
        </w:tc>
        <w:tc>
          <w:tcPr>
            <w:tcW w:w="1417" w:type="dxa"/>
            <w:tcBorders>
              <w:bottom w:val="single" w:sz="4" w:space="0" w:color="D3D3D3"/>
            </w:tcBorders>
          </w:tcPr>
          <w:p w14:paraId="34A270B8" w14:textId="77777777" w:rsidR="002F1944" w:rsidRPr="005701F7" w:rsidRDefault="00000000">
            <w:pPr>
              <w:rPr>
                <w:rFonts w:ascii="Aptos Narrow" w:hAnsi="Aptos Narrow"/>
              </w:rPr>
            </w:pPr>
            <w:r w:rsidRPr="005701F7">
              <w:rPr>
                <w:rFonts w:ascii="Aptos Narrow" w:hAnsi="Aptos Narrow"/>
              </w:rPr>
              <w:t>No</w:t>
            </w:r>
          </w:p>
        </w:tc>
        <w:tc>
          <w:tcPr>
            <w:tcW w:w="4253" w:type="dxa"/>
            <w:tcBorders>
              <w:bottom w:val="single" w:sz="4" w:space="0" w:color="D3D3D3"/>
            </w:tcBorders>
          </w:tcPr>
          <w:p w14:paraId="56CB089A" w14:textId="77777777" w:rsidR="002F1944" w:rsidRPr="005701F7" w:rsidRDefault="00000000">
            <w:pPr>
              <w:rPr>
                <w:rFonts w:ascii="Aptos Narrow" w:hAnsi="Aptos Narrow"/>
                <w:lang w:val="es-PY"/>
              </w:rPr>
            </w:pPr>
            <w:r w:rsidRPr="005701F7">
              <w:rPr>
                <w:rFonts w:ascii="Aptos Narrow" w:hAnsi="Aptos Narrow"/>
                <w:lang w:val="es-PY"/>
              </w:rPr>
              <w:t>Evalúa el miedo, la tensión cognitiva y los pensamientos de pérdida de control.</w:t>
            </w:r>
          </w:p>
        </w:tc>
      </w:tr>
    </w:tbl>
    <w:p w14:paraId="42E94CEE" w14:textId="77777777" w:rsidR="005701F7" w:rsidRPr="005701F7" w:rsidRDefault="005701F7">
      <w:pPr>
        <w:rPr>
          <w:rFonts w:ascii="Aptos Narrow" w:hAnsi="Aptos Narrow"/>
          <w:lang w:val="es-PY"/>
        </w:rPr>
      </w:pPr>
    </w:p>
    <w:p w14:paraId="1AE68CAE" w14:textId="77777777" w:rsidR="002F1944" w:rsidRPr="005701F7" w:rsidRDefault="00000000" w:rsidP="005701F7">
      <w:pPr>
        <w:pStyle w:val="Ttulo2"/>
        <w:rPr>
          <w:lang w:val="es-PY"/>
        </w:rPr>
      </w:pPr>
      <w:r w:rsidRPr="005701F7">
        <w:rPr>
          <w:lang w:val="es-PY"/>
        </w:rPr>
        <w:t>5. Sistema de Puntuación</w:t>
      </w:r>
    </w:p>
    <w:p w14:paraId="19AFABAE" w14:textId="77777777" w:rsidR="002F1944" w:rsidRPr="005701F7" w:rsidRDefault="00000000">
      <w:pPr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Cada ítem se responde en una escala de frecuencia/intensidad de 0 (Para nada) a 3 (Severamente). La puntuación final se obtiene sumando el valor de cada ítem, con un rango posible de 0 a 63 puntos.</w:t>
      </w:r>
    </w:p>
    <w:p w14:paraId="0359FC18" w14:textId="77777777" w:rsidR="002F1944" w:rsidRPr="005701F7" w:rsidRDefault="00000000" w:rsidP="005701F7">
      <w:pPr>
        <w:pStyle w:val="Ttulo2"/>
        <w:rPr>
          <w:lang w:val="es-PY"/>
        </w:rPr>
      </w:pPr>
      <w:r w:rsidRPr="005701F7">
        <w:rPr>
          <w:lang w:val="es-PY"/>
        </w:rPr>
        <w:lastRenderedPageBreak/>
        <w:t>6. Interpretación de Resultados y Baremos</w:t>
      </w:r>
    </w:p>
    <w:p w14:paraId="556E77DB" w14:textId="77777777" w:rsidR="005701F7" w:rsidRPr="005701F7" w:rsidRDefault="00000000" w:rsidP="005701F7">
      <w:pPr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Los puntos de corte de severidad de la ansiedad clínicos recomendados son:</w:t>
      </w:r>
    </w:p>
    <w:p w14:paraId="2D18E3D0" w14:textId="27C838DA" w:rsidR="005701F7" w:rsidRPr="005701F7" w:rsidRDefault="00000000" w:rsidP="005701F7">
      <w:pPr>
        <w:pStyle w:val="Prrafodelista"/>
        <w:numPr>
          <w:ilvl w:val="0"/>
          <w:numId w:val="10"/>
        </w:numPr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0 - 7 puntos: Ansiedad mínima.</w:t>
      </w:r>
    </w:p>
    <w:p w14:paraId="276F534D" w14:textId="2066EE14" w:rsidR="005701F7" w:rsidRPr="005701F7" w:rsidRDefault="00000000" w:rsidP="005701F7">
      <w:pPr>
        <w:pStyle w:val="Prrafodelista"/>
        <w:numPr>
          <w:ilvl w:val="0"/>
          <w:numId w:val="10"/>
        </w:numPr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8 - 15 puntos: Ansiedad leve.</w:t>
      </w:r>
    </w:p>
    <w:p w14:paraId="207E17E2" w14:textId="4739D6E4" w:rsidR="005701F7" w:rsidRPr="005701F7" w:rsidRDefault="00000000" w:rsidP="005701F7">
      <w:pPr>
        <w:pStyle w:val="Prrafodelista"/>
        <w:numPr>
          <w:ilvl w:val="0"/>
          <w:numId w:val="10"/>
        </w:numPr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16 - 25 puntos: Ansiedad moderada.</w:t>
      </w:r>
    </w:p>
    <w:p w14:paraId="2E28DBF1" w14:textId="74DB69FD" w:rsidR="002F1944" w:rsidRPr="005701F7" w:rsidRDefault="00000000" w:rsidP="005701F7">
      <w:pPr>
        <w:pStyle w:val="Prrafodelista"/>
        <w:numPr>
          <w:ilvl w:val="0"/>
          <w:numId w:val="10"/>
        </w:numPr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26 - 63 puntos: Ansiedad grave.</w:t>
      </w:r>
    </w:p>
    <w:p w14:paraId="708A815E" w14:textId="77777777" w:rsidR="002F1944" w:rsidRPr="005701F7" w:rsidRDefault="00000000" w:rsidP="005701F7">
      <w:pPr>
        <w:pStyle w:val="Ttulo2"/>
        <w:rPr>
          <w:lang w:val="es-PY"/>
        </w:rPr>
      </w:pPr>
      <w:r w:rsidRPr="005701F7">
        <w:rPr>
          <w:lang w:val="es-PY"/>
        </w:rPr>
        <w:t>7. Evidencia Psicométrica (Confiabilidad y Validez)</w:t>
      </w:r>
    </w:p>
    <w:p w14:paraId="0C91E4AB" w14:textId="77777777" w:rsidR="002F1944" w:rsidRPr="005701F7" w:rsidRDefault="00000000">
      <w:pPr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El BAI cuenta con una consistencia interna sobresaliente (Alfa de Cronbach de 0.92 a 0.94) y una alta fiabilidad test-retest (r = 0.75). Muestra una adecuada validez discriminante respecto a escalas de depresión (e.g., BDI-II).</w:t>
      </w:r>
    </w:p>
    <w:p w14:paraId="53FE2ECA" w14:textId="77777777" w:rsidR="002F1944" w:rsidRPr="005701F7" w:rsidRDefault="00000000" w:rsidP="005701F7">
      <w:pPr>
        <w:pStyle w:val="Ttulo2"/>
        <w:rPr>
          <w:lang w:val="es-PY"/>
        </w:rPr>
      </w:pPr>
      <w:r w:rsidRPr="005701F7">
        <w:rPr>
          <w:lang w:val="es-PY"/>
        </w:rPr>
        <w:t>8. Adaptaciones y Validaciones en Español</w:t>
      </w:r>
    </w:p>
    <w:p w14:paraId="5955DDD6" w14:textId="77777777" w:rsidR="002F1944" w:rsidRPr="005701F7" w:rsidRDefault="00000000">
      <w:pPr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La versión adaptada al español por Sanz y Navarro (2003) se ha validado en muestras clínicas y de población general española, mostrando una estructura factorial y validez consistentes con el original.</w:t>
      </w:r>
    </w:p>
    <w:p w14:paraId="4E2C4E81" w14:textId="77777777" w:rsidR="002F1944" w:rsidRPr="005701F7" w:rsidRDefault="00000000" w:rsidP="005701F7">
      <w:pPr>
        <w:pStyle w:val="Ttulo2"/>
        <w:rPr>
          <w:lang w:val="es-PY"/>
        </w:rPr>
      </w:pPr>
      <w:r w:rsidRPr="005701F7">
        <w:rPr>
          <w:lang w:val="es-PY"/>
        </w:rPr>
        <w:t>9. Aplicaciones Prácticas</w:t>
      </w:r>
    </w:p>
    <w:p w14:paraId="14CC9D0F" w14:textId="77777777" w:rsidR="002F1944" w:rsidRPr="005701F7" w:rsidRDefault="00000000">
      <w:pPr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Clínicas de salud mental, hospitales generales, psicología de la salud e investigación farmacológica o psicoterapéutica.</w:t>
      </w:r>
    </w:p>
    <w:p w14:paraId="08B1F509" w14:textId="77777777" w:rsidR="002F1944" w:rsidRPr="005701F7" w:rsidRDefault="00000000" w:rsidP="005701F7">
      <w:pPr>
        <w:pStyle w:val="Ttulo2"/>
      </w:pPr>
      <w:r w:rsidRPr="005701F7">
        <w:t>10. Fortalezas del Instrumento</w:t>
      </w:r>
    </w:p>
    <w:p w14:paraId="2E1210AB" w14:textId="77777777" w:rsidR="002F1944" w:rsidRPr="005701F7" w:rsidRDefault="00000000">
      <w:pPr>
        <w:pStyle w:val="Listaconvietas"/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Excelente diferenciación de la ansiedad frente a la depresión (minimizando el solapamiento).</w:t>
      </w:r>
    </w:p>
    <w:p w14:paraId="06164505" w14:textId="77777777" w:rsidR="002F1944" w:rsidRPr="005701F7" w:rsidRDefault="00000000">
      <w:pPr>
        <w:pStyle w:val="Listaconvietas"/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Énfasis muy detallado en síntomas somáticos, valioso en pacientes con trastornos de pánico o somatomorfos.</w:t>
      </w:r>
    </w:p>
    <w:p w14:paraId="1F627C94" w14:textId="77777777" w:rsidR="002F1944" w:rsidRPr="005701F7" w:rsidRDefault="00000000" w:rsidP="005701F7">
      <w:pPr>
        <w:pStyle w:val="Ttulo2"/>
      </w:pPr>
      <w:r w:rsidRPr="005701F7">
        <w:t>11. Limitaciones Clínicas y Metodológicas</w:t>
      </w:r>
    </w:p>
    <w:p w14:paraId="2051F03E" w14:textId="77777777" w:rsidR="002F1944" w:rsidRPr="005701F7" w:rsidRDefault="00000000">
      <w:pPr>
        <w:pStyle w:val="Listaconvietas"/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Al enfocarse en síntomas fisiológicos, puede sobreestimar la ansiedad en pacientes con patologías médicas crónicas.</w:t>
      </w:r>
    </w:p>
    <w:p w14:paraId="027A3007" w14:textId="77777777" w:rsidR="002F1944" w:rsidRPr="005701F7" w:rsidRDefault="00000000" w:rsidP="005701F7">
      <w:pPr>
        <w:pStyle w:val="Ttulo2"/>
        <w:rPr>
          <w:lang w:val="es-PY"/>
        </w:rPr>
      </w:pPr>
      <w:r w:rsidRPr="005701F7">
        <w:rPr>
          <w:lang w:val="es-PY"/>
        </w:rPr>
        <w:t>12. Consideraciones Éticas y Legales</w:t>
      </w:r>
    </w:p>
    <w:p w14:paraId="2491242F" w14:textId="77777777" w:rsidR="002F1944" w:rsidRPr="005701F7" w:rsidRDefault="00000000">
      <w:pPr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Debe ser interpretado por profesionales capacitados y utilizarse en el contexto de una evaluación clínica integrada.</w:t>
      </w:r>
    </w:p>
    <w:p w14:paraId="6F25D5EC" w14:textId="77777777" w:rsidR="002F1944" w:rsidRPr="005701F7" w:rsidRDefault="00000000" w:rsidP="005701F7">
      <w:pPr>
        <w:pStyle w:val="Ttulo2"/>
        <w:rPr>
          <w:lang w:val="es-PY"/>
        </w:rPr>
      </w:pPr>
      <w:r w:rsidRPr="005701F7">
        <w:rPr>
          <w:lang w:val="es-PY"/>
        </w:rPr>
        <w:t>13. Síntesis Técnica General</w:t>
      </w:r>
    </w:p>
    <w:p w14:paraId="198CAE15" w14:textId="77777777" w:rsidR="002F1944" w:rsidRPr="005701F7" w:rsidRDefault="00000000">
      <w:pPr>
        <w:rPr>
          <w:rFonts w:ascii="Aptos Narrow" w:hAnsi="Aptos Narrow"/>
          <w:lang w:val="es-PY"/>
        </w:rPr>
      </w:pPr>
      <w:r w:rsidRPr="005701F7">
        <w:rPr>
          <w:rFonts w:ascii="Aptos Narrow" w:hAnsi="Aptos Narrow"/>
          <w:lang w:val="es-PY"/>
        </w:rPr>
        <w:t>El Inventario de Ansiedad de Beck es uno de los cuestionarios más utilizados a nivel mundial para la medición y monitoreo clínico de la ansiedad somática y cognitiva.</w:t>
      </w:r>
    </w:p>
    <w:p w14:paraId="44FF0BF5" w14:textId="77777777" w:rsidR="002F1944" w:rsidRPr="005701F7" w:rsidRDefault="00000000" w:rsidP="005701F7">
      <w:pPr>
        <w:pStyle w:val="Ttulo2"/>
      </w:pPr>
      <w:r w:rsidRPr="005701F7">
        <w:t xml:space="preserve">14. </w:t>
      </w:r>
      <w:proofErr w:type="spellStart"/>
      <w:r w:rsidRPr="005701F7">
        <w:t>Referencias</w:t>
      </w:r>
      <w:proofErr w:type="spellEnd"/>
      <w:r w:rsidRPr="005701F7">
        <w:t xml:space="preserve"> </w:t>
      </w:r>
      <w:proofErr w:type="spellStart"/>
      <w:r w:rsidRPr="005701F7">
        <w:t>Bibliográficas</w:t>
      </w:r>
      <w:proofErr w:type="spellEnd"/>
      <w:r w:rsidRPr="005701F7">
        <w:t xml:space="preserve"> (APA 7)</w:t>
      </w:r>
    </w:p>
    <w:p w14:paraId="077A95EA" w14:textId="77777777" w:rsidR="002F1944" w:rsidRPr="005701F7" w:rsidRDefault="00000000">
      <w:pPr>
        <w:pStyle w:val="Listaconvietas"/>
        <w:rPr>
          <w:rFonts w:ascii="Aptos Narrow" w:hAnsi="Aptos Narrow"/>
        </w:rPr>
      </w:pPr>
      <w:r w:rsidRPr="005701F7">
        <w:rPr>
          <w:rFonts w:ascii="Aptos Narrow" w:hAnsi="Aptos Narrow"/>
        </w:rPr>
        <w:t>Beck, A. T., et al. (1988). An inventory for measuring clinical anxiety: Psychometric properties. Journal of Consulting and Clinical Psychology, 56(6), 893-897.</w:t>
      </w:r>
    </w:p>
    <w:p w14:paraId="04D5F8AB" w14:textId="77777777" w:rsidR="002F1944" w:rsidRPr="005701F7" w:rsidRDefault="00000000">
      <w:pPr>
        <w:pStyle w:val="Listaconvietas"/>
        <w:rPr>
          <w:rFonts w:ascii="Aptos Narrow" w:hAnsi="Aptos Narrow"/>
        </w:rPr>
      </w:pPr>
      <w:r w:rsidRPr="005701F7">
        <w:rPr>
          <w:rFonts w:ascii="Aptos Narrow" w:hAnsi="Aptos Narrow"/>
          <w:lang w:val="es-PY"/>
        </w:rPr>
        <w:t xml:space="preserve">Sanz, J., &amp; Navarro, M. E. (2003). Propiedades psicométricas de una versión española del Inventario de Ansiedad de Beck. </w:t>
      </w:r>
      <w:proofErr w:type="spellStart"/>
      <w:r w:rsidRPr="005701F7">
        <w:rPr>
          <w:rFonts w:ascii="Aptos Narrow" w:hAnsi="Aptos Narrow"/>
        </w:rPr>
        <w:t>Ansiedad</w:t>
      </w:r>
      <w:proofErr w:type="spellEnd"/>
      <w:r w:rsidRPr="005701F7">
        <w:rPr>
          <w:rFonts w:ascii="Aptos Narrow" w:hAnsi="Aptos Narrow"/>
        </w:rPr>
        <w:t xml:space="preserve"> y </w:t>
      </w:r>
      <w:proofErr w:type="spellStart"/>
      <w:r w:rsidRPr="005701F7">
        <w:rPr>
          <w:rFonts w:ascii="Aptos Narrow" w:hAnsi="Aptos Narrow"/>
        </w:rPr>
        <w:t>Estrés</w:t>
      </w:r>
      <w:proofErr w:type="spellEnd"/>
      <w:r w:rsidRPr="005701F7">
        <w:rPr>
          <w:rFonts w:ascii="Aptos Narrow" w:hAnsi="Aptos Narrow"/>
        </w:rPr>
        <w:t>, 9(1), 59-84.</w:t>
      </w:r>
    </w:p>
    <w:sectPr w:rsidR="002F1944" w:rsidRPr="005701F7" w:rsidSect="005701F7">
      <w:pgSz w:w="11900" w:h="16840"/>
      <w:pgMar w:top="937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Verdana Pro Cond Semibold">
    <w:panose1 w:val="020B0706030504040204"/>
    <w:charset w:val="00"/>
    <w:family w:val="swiss"/>
    <w:pitch w:val="variable"/>
    <w:sig w:usb0="80000287" w:usb1="0000004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597BEE"/>
    <w:multiLevelType w:val="hybridMultilevel"/>
    <w:tmpl w:val="4BF423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359963">
    <w:abstractNumId w:val="8"/>
  </w:num>
  <w:num w:numId="2" w16cid:durableId="996803557">
    <w:abstractNumId w:val="6"/>
  </w:num>
  <w:num w:numId="3" w16cid:durableId="363673470">
    <w:abstractNumId w:val="5"/>
  </w:num>
  <w:num w:numId="4" w16cid:durableId="610625320">
    <w:abstractNumId w:val="4"/>
  </w:num>
  <w:num w:numId="5" w16cid:durableId="88432142">
    <w:abstractNumId w:val="7"/>
  </w:num>
  <w:num w:numId="6" w16cid:durableId="638266705">
    <w:abstractNumId w:val="3"/>
  </w:num>
  <w:num w:numId="7" w16cid:durableId="1209954358">
    <w:abstractNumId w:val="2"/>
  </w:num>
  <w:num w:numId="8" w16cid:durableId="936209353">
    <w:abstractNumId w:val="1"/>
  </w:num>
  <w:num w:numId="9" w16cid:durableId="858935447">
    <w:abstractNumId w:val="0"/>
  </w:num>
  <w:num w:numId="10" w16cid:durableId="36872528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944"/>
    <w:rsid w:val="00326F90"/>
    <w:rsid w:val="005701F7"/>
    <w:rsid w:val="009D4E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A0EB65"/>
  <w14:defaultImageDpi w14:val="300"/>
  <w15:docId w15:val="{5E8CBC56-BEDD-CE43-8AA2-79F80461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01F7"/>
    <w:pPr>
      <w:spacing w:before="200" w:after="80"/>
      <w:outlineLvl w:val="1"/>
    </w:pPr>
    <w:rPr>
      <w:rFonts w:ascii="Aptos Narrow" w:hAnsi="Aptos Narrow"/>
      <w:b/>
      <w:color w:val="2F5597"/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01F7"/>
    <w:rPr>
      <w:rFonts w:ascii="Aptos Narrow" w:hAnsi="Aptos Narrow"/>
      <w:b/>
      <w:color w:val="2F5597"/>
      <w:sz w:val="28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Morosini</cp:lastModifiedBy>
  <cp:revision>2</cp:revision>
  <dcterms:created xsi:type="dcterms:W3CDTF">2013-12-23T23:15:00Z</dcterms:created>
  <dcterms:modified xsi:type="dcterms:W3CDTF">2026-07-16T17:53:00Z</dcterms:modified>
  <cp:category/>
</cp:coreProperties>
</file>