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Calibri" w:cs="Calibri" w:eastAsia="Calibri" w:hAnsi="Calibri"/>
          <w:b/>
          <w:bCs/>
          <w:color w:val="8C7250"/>
          <w:spacing w:val="46"/>
          <w:sz w:val="19"/>
          <w:szCs w:val="19"/>
        </w:rPr>
        <w:t xml:space="preserve">ПРЕДЛОЖЕНИЕ О СОТРУДНИЧЕСТВЕ</w:t>
      </w:r>
    </w:p>
    <w:p>
      <w:pPr>
        <w:pBdr>
          <w:bottom w:val="single" w:color="2E3A45" w:sz="10" w:space="12"/>
        </w:pBdr>
        <w:spacing w:after="260"/>
      </w:pPr>
      <w:r>
        <w:rPr>
          <w:rFonts w:ascii="Cambria" w:cs="Cambria" w:eastAsia="Cambria" w:hAnsi="Cambria"/>
          <w:b/>
          <w:bCs/>
          <w:color w:val="2E3A45"/>
          <w:sz w:val="50"/>
          <w:szCs w:val="50"/>
        </w:rPr>
        <w:t xml:space="preserve">Создание продукта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Объём работ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Этап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Стратегическая сессия, 2–3 часа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Стратегия, цели на год, линейка продуктов: курс, сообщество, игра</w:t>
            </w:r>
          </w:p>
        </w:tc>
      </w:tr>
      <w:t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Методология двух курсов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Целевая аудитория, модули, уроки, домашние задания, продающее описание</w:t>
            </w:r>
          </w:p>
        </w:tc>
      </w:tr>
      <w:t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Съёмка, 2–3 дня по 3–4 часа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Видеоуроки, продающие материалы, экспертные мастер-классы</w:t>
            </w:r>
          </w:p>
        </w:tc>
      </w:tr>
      <w:t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Монтаж и упаковка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Готовые уроки на Google Диске с описаниями под платформу, Reels для Instagram</w:t>
            </w:r>
          </w:p>
        </w:tc>
      </w:tr>
      <w:t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Сообщество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Программа, архитектура, модель подписки, цели и ориентиры</w:t>
            </w:r>
          </w:p>
        </w:tc>
      </w:tr>
      <w:t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Продажи и ассистент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Воронка продаж, требования к ассистенту, задачи, KPI, должностная инструкция</w:t>
            </w:r>
          </w:p>
        </w:tc>
      </w:tr>
    </w:tbl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Что входит в стоимость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Стратегическая сессия и методология двух курсов.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Съёмка: профессиональная камера, постановочный свет, звук, съёмочная группа.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Монтаж: сборка уроков, титры, графика, цветокоррекция.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Нарезка Reels для Instagram из отснятого материала.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Описания уроков и продающие тексты.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Загрузка материалов на Google Диск в готовом для платформы виде.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Схема сообщества, воронка продаж, документы по ассистенту.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Что не входит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Оплата ассистента.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Бюджет на рекламу и привлечение трафика.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Комиссии и тарифы образовательных платформ.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Организация и расходы по офлайн-мероприятиям: площадка, кейтеринг, логистика.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Ведение соцсетей и регулярный постинг.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Стоимость</w:t>
      </w:r>
    </w:p>
    <w:p>
      <w:pPr>
        <w:spacing w:after="150" w:before="0" w:line="292"/>
      </w:pPr>
      <w:r>
        <w:rPr>
          <w:rFonts w:ascii="Calibri" w:cs="Calibri" w:eastAsia="Calibri" w:hAnsi="Calibri"/>
          <w:b/>
          <w:bCs/>
          <w:color w:val="2E3A45"/>
          <w:sz w:val="26"/>
          <w:szCs w:val="26"/>
        </w:rPr>
        <w:t xml:space="preserve">350 000 ₽ </w:t>
      </w:r>
      <w:r>
        <w:rPr>
          <w:rFonts w:ascii="Calibri" w:cs="Calibri" w:eastAsia="Calibri" w:hAnsi="Calibri"/>
          <w:color w:val="242A2E"/>
          <w:sz w:val="22"/>
          <w:szCs w:val="22"/>
        </w:rPr>
        <w:t xml:space="preserve">— за два курса под ключ.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Сроки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График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Сроки</w:t>
            </w:r>
          </w:p>
        </w:tc>
      </w:tr>
      <w:t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Ускоренный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Старт — на этой неделе. Съёмки — до 20 сентября. Готово к продажам — начало октября</w:t>
            </w:r>
          </w:p>
        </w:tc>
      </w:tr>
      <w:tr>
        <w:tc>
          <w:tcPr>
            <w:tcW w:type="dxa" w:w="35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Обычный</w:t>
            </w:r>
          </w:p>
        </w:tc>
        <w:tc>
          <w:tcPr>
            <w:tcW w:type="dxa" w:w="6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Полтора-два месяца от старта</w:t>
            </w:r>
          </w:p>
        </w:tc>
      </w:tr>
    </w:tbl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Что нужно от эксперта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2–3 часа на стратегическую сессию.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2–3 съёмочных дня по 3–4 часа.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Обратная связь по содержанию курсов.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Решение по найму ассистента.</w:t>
      </w:r>
    </w:p>
    <w:p>
      <w:pPr>
        <w:pStyle w:val="Heading1"/>
        <w:pBdr>
          <w:bottom w:val="single" w:color="8C7250" w:sz="6" w:space="6"/>
        </w:pBdr>
        <w:spacing w:after="170" w:before="380"/>
      </w:pPr>
      <w:r>
        <w:rPr>
          <w:rFonts w:ascii="Cambria" w:cs="Cambria" w:eastAsia="Cambria" w:hAnsi="Cambria"/>
          <w:b/>
          <w:bCs/>
          <w:color w:val="2E3A45"/>
          <w:sz w:val="28"/>
          <w:szCs w:val="28"/>
        </w:rPr>
        <w:t xml:space="preserve">Ориентиры по доходу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50"/>
        <w:gridCol w:w="1750"/>
        <w:gridCol w:w="2138"/>
      </w:tblGrid>
      <w:tr>
        <w:trPr>
          <w:tblHeader/>
        </w:trP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Направление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Расчёт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 месяц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В год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Курс, регулярные продажи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4 900 ₽ × 15 человек в месяц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73 500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882 000 ₽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Запуски раз в квартал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19 900 ₽ × 15 человек × 4 раза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≈ 99 500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1 194 000 ₽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Сообщество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1 900 ₽ × 30 участников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57 000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684 000 ₽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Офлайн, 2 раза в год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10 000 ₽ чистыми × 15 человек</w:t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≈ 25 000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42A2E"/>
                <w:sz w:val="21"/>
                <w:szCs w:val="21"/>
              </w:rPr>
              <w:t xml:space="preserve">300 000 ₽</w:t>
            </w:r>
          </w:p>
        </w:tc>
      </w:tr>
      <w:tr>
        <w:tc>
          <w:tcPr>
            <w:tcW w:type="dxa" w:w="27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ИТОГО</w:t>
            </w:r>
          </w:p>
        </w:tc>
        <w:tc>
          <w:tcPr>
            <w:tcW w:type="dxa" w:w="30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≈ 255 000 ₽</w:t>
            </w:r>
          </w:p>
        </w:tc>
        <w:tc>
          <w:tcPr>
            <w:tcW w:type="dxa" w:w="2138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EDE7DD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3A45"/>
                <w:sz w:val="21"/>
                <w:szCs w:val="21"/>
              </w:rPr>
              <w:t xml:space="preserve">3 060 000 ₽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46"/>
        <w:gridCol w:w="2246"/>
        <w:gridCol w:w="2246"/>
      </w:tblGrid>
      <w:tr>
        <w:trPr>
          <w:tblHeader/>
        </w:trPr>
        <w:tc>
          <w:tcPr>
            <w:tcW w:type="dxa" w:w="29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Сценарий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Хуже на 30 %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Базовый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2E3A45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Лучше на 30 %</w:t>
            </w:r>
          </w:p>
        </w:tc>
      </w:tr>
      <w:tr>
        <w:tc>
          <w:tcPr>
            <w:tcW w:type="dxa" w:w="29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В год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2 142 000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3 060 000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3 978 000 ₽</w:t>
            </w:r>
          </w:p>
        </w:tc>
      </w:tr>
      <w:tr>
        <w:tc>
          <w:tcPr>
            <w:tcW w:type="dxa" w:w="2900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42A2E"/>
                <w:sz w:val="21"/>
                <w:szCs w:val="21"/>
              </w:rPr>
              <w:t xml:space="preserve">В месяц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≈ 178 500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≈ 255 000 ₽</w:t>
            </w:r>
          </w:p>
        </w:tc>
        <w:tc>
          <w:tcPr>
            <w:tcW w:type="dxa" w:w="2246"/>
            <w:tcBorders>
              <w:top w:val="single" w:color="DCD8D2" w:sz="2"/>
              <w:left w:val="single" w:color="DCD8D2" w:sz="2"/>
              <w:bottom w:val="single" w:color="DCD8D2" w:sz="2"/>
              <w:right w:val="single" w:color="DCD8D2" w:sz="2"/>
            </w:tcBorders>
            <w:shd w:fill="F4F2E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42A2E"/>
                <w:sz w:val="21"/>
                <w:szCs w:val="21"/>
              </w:rPr>
              <w:t xml:space="preserve">≈ 331 500 ₽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Онлайн — до налогов, комиссии платформы и рекламы. Офлайн — чистыми.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Доход от образовательных платформ в расчёт не включён.</w:t>
      </w:r>
    </w:p>
    <w:p>
      <w:pPr>
        <w:pStyle w:val="ListParagraph"/>
        <w:numPr>
          <w:ilvl w:val="0"/>
          <w:numId w:val="2"/>
        </w:numPr>
        <w:spacing w:after="80" w:line="292"/>
      </w:pPr>
      <w:r>
        <w:rPr>
          <w:rFonts w:ascii="Calibri" w:cs="Calibri" w:eastAsia="Calibri" w:hAnsi="Calibri"/>
          <w:color w:val="242A2E"/>
          <w:sz w:val="22"/>
          <w:szCs w:val="22"/>
        </w:rPr>
        <w:t xml:space="preserve">Цифры ориентировочные, уточняются на стратегической сессии.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40"/>
      </w:pPr>
      <w:rPr>
        <w:color w:val="8C725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продукта — предложение о сотрудничестве</dc:title>
  <dc:creator>Eva Space</dc:creator>
  <cp:lastModifiedBy>Un-named</cp:lastModifiedBy>
  <cp:revision>1</cp:revision>
  <dcterms:created xsi:type="dcterms:W3CDTF">2026-09-07T12:43:32.206Z</dcterms:created>
  <dcterms:modified xsi:type="dcterms:W3CDTF">2026-09-07T12:43:32.206Z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