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9B59B6"/>
          <w:spacing w:val="60"/>
          <w:sz w:val="20"/>
          <w:szCs w:val="20"/>
        </w:rPr>
        <w:t xml:space="preserve">EVA SPACE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B2C6F"/>
          <w:sz w:val="32"/>
          <w:szCs w:val="32"/>
        </w:rPr>
        <w:t xml:space="preserve">Описание продукта</w:t>
      </w:r>
    </w:p>
    <w:p>
      <w:pPr>
        <w:spacing w:after="11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Информация для юридической консультации: регистрация компании, лицензии, реклама, договоры</w:t>
      </w:r>
    </w:p>
    <w:p>
      <w:pPr>
        <w:pBdr>
          <w:left w:val="single" w:color="9B59B6" w:sz="18" w:space="7"/>
        </w:pBdr>
        <w:shd w:fill="FBF8FD" w:color="auto" w:val="clear"/>
        <w:spacing w:after="80" w:before="70" w:line="208"/>
        <w:ind w:left="160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Зачем этот документ. </w:t>
      </w:r>
      <w:r>
        <w:rPr>
          <w:rFonts w:ascii="Calibri" w:cs="Calibri" w:eastAsia="Calibri" w:hAnsi="Calibri"/>
          <w:sz w:val="19"/>
          <w:szCs w:val="19"/>
        </w:rPr>
        <w:t xml:space="preserve">Мы готовимся зарегистрировать компанию и запустить платформу в коммерческую работу. Ниже — описание продукта на сегодня, планов на ближайший год и всего, что влияет на выбор структуры, налогового режима, перечня лицензий и состава документов. Данные на сентябрь 2026 года. Готовы дать доступ к прототипу и показать любой раздел на встрече.</w:t>
      </w:r>
    </w:p>
    <w:p>
      <w:pPr>
        <w:spacing w:after="42" w:before="88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1. Что это за проект и на какой он стадии</w:t>
      </w:r>
    </w:p>
    <w:p>
      <w:pPr>
        <w:spacing w:after="4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Eva Space</w:t>
      </w:r>
      <w:r>
        <w:rPr>
          <w:rFonts w:ascii="Calibri" w:cs="Calibri" w:eastAsia="Calibri" w:hAnsi="Calibri"/>
          <w:sz w:val="19"/>
          <w:szCs w:val="19"/>
        </w:rPr>
        <w:t xml:space="preserve"> — мобильная платформа женского развития. Пользовательница проходит короткий опрос, алгоритм подбирает ей персональную программу на неделю из коротких практик, аффирмаций и мастер-классов, и дальше она занимается по этой программе, отмечает выполненное, получает баллы и следит за прогрессом. Вокруг программы собраны библиотека контента, курсы приглашённых экспертов, календарь цикла, сообщество по интересам, маркет товаров и чат-помощник.</w:t>
      </w:r>
    </w:p>
    <w:p>
      <w:pPr>
        <w:spacing w:after="4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Стадия: </w:t>
      </w:r>
      <w:r>
        <w:rPr>
          <w:rFonts w:ascii="Calibri" w:cs="Calibri" w:eastAsia="Calibri" w:hAnsi="Calibri"/>
          <w:sz w:val="19"/>
          <w:szCs w:val="19"/>
        </w:rPr>
        <w:t xml:space="preserve">работающий прототип (MVP). Приложение опубликовано как веб-приложение и устанавливается на телефон иконкой. Всё, что описано ниже, уже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работает в интерфейсе</w:t>
      </w:r>
      <w:r>
        <w:rPr>
          <w:rFonts w:ascii="Calibri" w:cs="Calibri" w:eastAsia="Calibri" w:hAnsi="Calibri"/>
          <w:sz w:val="19"/>
          <w:szCs w:val="19"/>
        </w:rPr>
        <w:t xml:space="preserve">, но пока без сервера: нет регистрации пользователей, базы данных, реальной оплаты и живого видео. Данные каждой пользовательницы хранятся только в её браузере. Платных продаж не было, выручки нет.</w:t>
      </w:r>
    </w:p>
    <w:p>
      <w:pPr>
        <w:spacing w:after="4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Контент демонстрационный. </w:t>
      </w:r>
      <w:r>
        <w:rPr>
          <w:rFonts w:ascii="Calibri" w:cs="Calibri" w:eastAsia="Calibri" w:hAnsi="Calibri"/>
          <w:sz w:val="19"/>
          <w:szCs w:val="19"/>
        </w:rPr>
        <w:t xml:space="preserve">Имена экспертов, названия и цены курсов, товары, тексты уроков, отзывы и цифры аудитории в прототипе вымышлены и созданы для показа механики. Договоров с реальными экспертами пока нет.</w:t>
      </w:r>
    </w:p>
    <w:p>
      <w:pPr>
        <w:spacing w:after="42" w:before="88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2. Команда, юридический статус и финансирование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Юрлица пока нет. </w:t>
      </w:r>
      <w:r>
        <w:rPr>
          <w:rFonts w:ascii="Calibri" w:cs="Calibri" w:eastAsia="Calibri" w:hAnsi="Calibri"/>
          <w:sz w:val="19"/>
          <w:szCs w:val="19"/>
        </w:rPr>
        <w:t xml:space="preserve">Планируем зарегистрировать ООО с распределением долей 90 % и 10 %. Основной ОКВЭД планируем выбрать из перечня, дающего право на аккредитацию ИТ-компании; цель — ИТ-статус и льготы.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Основатель и генеральный директор </w:t>
      </w:r>
      <w:r>
        <w:rPr>
          <w:rFonts w:ascii="Calibri" w:cs="Calibri" w:eastAsia="Calibri" w:hAnsi="Calibri"/>
          <w:sz w:val="19"/>
          <w:szCs w:val="19"/>
        </w:rPr>
        <w:t xml:space="preserve">отвечает за стратегию, продукт, контент и маркетинг.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Сооснователь и финансовый директор </w:t>
      </w:r>
      <w:r>
        <w:rPr>
          <w:rFonts w:ascii="Calibri" w:cs="Calibri" w:eastAsia="Calibri" w:hAnsi="Calibri"/>
          <w:sz w:val="19"/>
          <w:szCs w:val="19"/>
        </w:rPr>
        <w:t xml:space="preserve">отвечает за финансы, учёт, юридическую упаковку, привлечение инвестиций и временно за техническую часть. Планируется привлечь третьего партнёра на техническую зону.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Финансирование: </w:t>
      </w:r>
      <w:r>
        <w:rPr>
          <w:rFonts w:ascii="Calibri" w:cs="Calibri" w:eastAsia="Calibri" w:hAnsi="Calibri"/>
          <w:sz w:val="19"/>
          <w:szCs w:val="19"/>
        </w:rPr>
        <w:t xml:space="preserve">вклад сооснователя 1 000 000 ₽ и заём 2 000 000 ₽ с процентами, привлечённый основателем на цели проекта. Заём планируем перевести на компанию. Рассчитываем на раунд seed в течение года.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Права на продукт. </w:t>
      </w:r>
      <w:r>
        <w:rPr>
          <w:rFonts w:ascii="Calibri" w:cs="Calibri" w:eastAsia="Calibri" w:hAnsi="Calibri"/>
          <w:sz w:val="19"/>
          <w:szCs w:val="19"/>
        </w:rPr>
        <w:t xml:space="preserve">Код, дизайн и тексты созданы силами основателей и подрядчиков; на компанию права пока не оформлены. Товарный знак не зарегистрирован, поиск по названию не проводился.</w:t>
      </w:r>
    </w:p>
    <w:p>
      <w:pPr>
        <w:spacing w:after="42" w:before="88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3. Как устроен продукт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4"/>
        <w:gridCol w:w="5854"/>
        <w:gridCol w:w="1984"/>
      </w:tblGrid>
      <w:tr>
        <w:trPr>
          <w:tblHeader/>
        </w:trPr>
        <w:tc>
          <w:tcPr>
            <w:tcW w:type="dxa" w:w="208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Раздел</w:t>
            </w:r>
          </w:p>
        </w:tc>
        <w:tc>
          <w:tcPr>
            <w:tcW w:type="dxa" w:w="585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Что делает</w:t>
            </w:r>
          </w:p>
        </w:tc>
        <w:tc>
          <w:tcPr>
            <w:tcW w:type="dxa" w:w="1984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Статус</w:t>
            </w:r>
          </w:p>
        </w:tc>
      </w:tr>
      <w:tr>
        <w:tc>
          <w:tcPr>
            <w:tcW w:type="dxa" w:w="20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Онбординг и подбор программы</w:t>
            </w:r>
          </w:p>
        </w:tc>
        <w:tc>
          <w:tcPr>
            <w:tcW w:type="dxa" w:w="58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Имя и 6 вопросов: цель, интересное направление, опыт в практиках, сколько минут в день, этап жизни (в том числе беременность и материнство), что беспокоит (тревожность, выгорание, бессонница, одиночество). Ответы превращаются в теги с весами, алгоритм сравнивает их с тегами уроков и собирает 7 дней по 3 занятия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Работает</w:t>
            </w:r>
          </w:p>
        </w:tc>
      </w:tr>
      <w:tr>
        <w:tc>
          <w:tcPr>
            <w:tcW w:type="dxa" w:w="20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Личный кабинет и программа недели</w:t>
            </w:r>
          </w:p>
        </w:tc>
        <w:tc>
          <w:tcPr>
            <w:tcW w:type="dxa" w:w="585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Программа на каждый день: аффирмация, утренняя практика, мастер-класс. Отметки о выполнении, звёзды, баллы, бонусы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Работает</w:t>
            </w:r>
          </w:p>
        </w:tc>
      </w:tr>
      <w:tr>
        <w:tc>
          <w:tcPr>
            <w:tcW w:type="dxa" w:w="20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Библиотека контента</w:t>
            </w:r>
          </w:p>
        </w:tc>
        <w:tc>
          <w:tcPr>
            <w:tcW w:type="dxa" w:w="58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48 уроков трёх форматов, поиск, фильтры по 40 тегам, сортировка по совпадению с профилем пользовательницы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Работает</w:t>
            </w:r>
          </w:p>
        </w:tc>
      </w:tr>
      <w:tr>
        <w:tc>
          <w:tcPr>
            <w:tcW w:type="dxa" w:w="20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Курсы экспертов</w:t>
            </w:r>
          </w:p>
        </w:tc>
        <w:tc>
          <w:tcPr>
            <w:tcW w:type="dxa" w:w="585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 экспертов, 7 курсов ценой от 3 900 до 8 900 ₽, страницы курса и эксперта, экран оплаты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Демо-оплата</w:t>
            </w:r>
          </w:p>
        </w:tc>
      </w:tr>
      <w:tr>
        <w:tc>
          <w:tcPr>
            <w:tcW w:type="dxa" w:w="20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Маркет</w:t>
            </w:r>
          </w:p>
        </w:tc>
        <w:tc>
          <w:tcPr>
            <w:tcW w:type="dxa" w:w="58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 товаров от 890 ₽ (товары для практик, одежда, дом и ритуалы, аксессуары), корзина, списание бонусов до 30 % суммы заказа, оформление заказа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Демо-оплата</w:t>
            </w:r>
          </w:p>
        </w:tc>
      </w:tr>
      <w:tr>
        <w:tc>
          <w:tcPr>
            <w:tcW w:type="dxa" w:w="20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Сообщество</w:t>
            </w:r>
          </w:p>
        </w:tc>
        <w:tc>
          <w:tcPr>
            <w:tcW w:type="dxa" w:w="585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тематических групп, лента, свои посты, лайки, создание собственной группы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Работает без модерации</w:t>
            </w:r>
          </w:p>
        </w:tc>
      </w:tr>
      <w:tr>
        <w:tc>
          <w:tcPr>
            <w:tcW w:type="dxa" w:w="20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Календарь цикла</w:t>
            </w:r>
          </w:p>
        </w:tc>
        <w:tc>
          <w:tcPr>
            <w:tcW w:type="dxa" w:w="58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Пользовательница вводит дату начала последней менструации и длину цикла. Приложение определяет текущую фазу, прогнозирует следующую дату и рекомендует практики под фазу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Работает</w:t>
            </w:r>
          </w:p>
        </w:tc>
      </w:tr>
      <w:tr>
        <w:tc>
          <w:tcPr>
            <w:tcW w:type="dxa" w:w="20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Отчёт недели</w:t>
            </w:r>
          </w:p>
        </w:tc>
        <w:tc>
          <w:tcPr>
            <w:tcW w:type="dxa" w:w="585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Звёзды по дням, баллы, минуты практик, разбивка по форматам занятий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Работает</w:t>
            </w:r>
          </w:p>
        </w:tc>
      </w:tr>
      <w:tr>
        <w:tc>
          <w:tcPr>
            <w:tcW w:type="dxa" w:w="20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Уровни и реферальная программа</w:t>
            </w:r>
          </w:p>
        </w:tc>
        <w:tc>
          <w:tcPr>
            <w:tcW w:type="dxa" w:w="58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Уровни Ученица, Эксперт (от 1000 баллов), Наставница (от 3500). Заявленные привилегии: 10 % и 15 % с покупок приглашённых, своя группа, свои курсы в каталоге. Экран «моя аудитория» со списком приглашённых и суммами их покупок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Интерфейс есть, выплат нет</w:t>
            </w:r>
          </w:p>
        </w:tc>
      </w:tr>
      <w:tr>
        <w:tc>
          <w:tcPr>
            <w:tcW w:type="dxa" w:w="20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Помощник «Ева»</w:t>
            </w:r>
          </w:p>
        </w:tc>
        <w:tc>
          <w:tcPr>
            <w:tcW w:type="dxa" w:w="585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Чат: понимает запрос, подбирает подходящий контент. Голосовой ввод и озвучка — функциями браузера; в Chrome и Safari речь распознаётся на серверах Google и Apple</w:t>
            </w:r>
          </w:p>
        </w:tc>
        <w:tc>
          <w:tcPr>
            <w:tcW w:type="dxa" w:w="1984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Сценарии, без нейросети</w:t>
            </w:r>
          </w:p>
        </w:tc>
      </w:tr>
      <w:tr>
        <w:tc>
          <w:tcPr>
            <w:tcW w:type="dxa" w:w="20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Админка</w:t>
            </w:r>
          </w:p>
        </w:tc>
        <w:tc>
          <w:tcPr>
            <w:tcW w:type="dxa" w:w="585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Закрытый раздел с паролем: добавление уроков и товаров, обзор тегов, пересборка программ</w:t>
            </w:r>
          </w:p>
        </w:tc>
        <w:tc>
          <w:tcPr>
            <w:tcW w:type="dxa" w:w="1984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Работает</w:t>
            </w:r>
          </w:p>
        </w:tc>
      </w:tr>
    </w:tbl>
    <w:p>
      <w:pPr>
        <w:spacing w:after="4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Планируется добавить: </w:t>
      </w:r>
      <w:r>
        <w:rPr>
          <w:rFonts w:ascii="Calibri" w:cs="Calibri" w:eastAsia="Calibri" w:hAnsi="Calibri"/>
          <w:sz w:val="19"/>
          <w:szCs w:val="19"/>
        </w:rPr>
        <w:t xml:space="preserve">живые эфиры с экспертами, видеоуроки на собственном плеере, офлайн-мероприятия и ретриты, расширенный маркет с товарами партнёров, подписку с автосписанием.</w:t>
      </w:r>
    </w:p>
    <w:p>
      <w:pPr>
        <w:spacing w:after="42" w:before="88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4. Контент и эксперты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Собственный контент: короткие практики, аффирмации, мастер-классы и алгоритм подбора. Планируем производить сами и заказывать у авторов.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Контент экспертов: курсы, мастер-классы, живые эфиры, консультации. Эксперты — практики в областях телесных практик, медитации, психологии, женского здоровья и цикла, финансового мышления, голоса, беременности и материнства, ритуалов ухода.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Модель работы с экспертами пока не выбрана: либо платформа покупает права на контент и продаёт его сама, либо эксперт продаёт через платформу, а платформа удерживает комиссию. Это один из главных вопросов к консультации.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Курсы могут включать домашние задания и обратную связь; вопрос о сертификатах участия открыт. Права на музыку, фото и шрифты для боевой версии не оформлялись.</w:t>
      </w:r>
    </w:p>
    <w:p>
      <w:pPr>
        <w:spacing w:after="42" w:before="88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5. Как планируем зарабатывать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5556"/>
        <w:gridCol w:w="1985"/>
      </w:tblGrid>
      <w:tr>
        <w:trPr>
          <w:tblHeader/>
        </w:trPr>
        <w:tc>
          <w:tcPr>
            <w:tcW w:type="dxa" w:w="2381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Источник дохода</w:t>
            </w:r>
          </w:p>
        </w:tc>
        <w:tc>
          <w:tcPr>
            <w:tcW w:type="dxa" w:w="5556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Как устроен</w:t>
            </w:r>
          </w:p>
        </w:tc>
        <w:tc>
          <w:tcPr>
            <w:tcW w:type="dxa" w:w="1985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Когда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Подписка на платформу</w:t>
            </w:r>
          </w:p>
        </w:tc>
        <w:tc>
          <w:tcPr>
            <w:tcW w:type="dxa" w:w="55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Доступ к персональной программе, библиотеке, календарю цикла, помощнику и трекерам. Планируется помесячная оплата с автопродлением</w:t>
            </w:r>
          </w:p>
        </w:tc>
        <w:tc>
          <w:tcPr>
            <w:tcW w:type="dxa" w:w="198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Запуск в ближайшие месяцы</w:t>
            </w:r>
          </w:p>
        </w:tc>
      </w:tr>
      <w:tr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Курсы и мастер-классы экспертов</w:t>
            </w:r>
          </w:p>
        </w:tc>
        <w:tc>
          <w:tcPr>
            <w:tcW w:type="dxa" w:w="555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Разовая покупка курса. Платформа получает комиссию либо продаёт контент от своего имени</w:t>
            </w:r>
          </w:p>
        </w:tc>
        <w:tc>
          <w:tcPr>
            <w:tcW w:type="dxa" w:w="1985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Ближайшие месяцы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Маркет товаров</w:t>
            </w:r>
          </w:p>
        </w:tc>
        <w:tc>
          <w:tcPr>
            <w:tcW w:type="dxa" w:w="55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Товары для практик, одежда, аксессуары, предметы для дома и ритуалов. Возможны как собственные закупки, так и товары партнёров</w:t>
            </w:r>
          </w:p>
        </w:tc>
        <w:tc>
          <w:tcPr>
            <w:tcW w:type="dxa" w:w="198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 течение года</w:t>
            </w:r>
          </w:p>
        </w:tc>
      </w:tr>
      <w:tr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Офлайн-мероприятия и ретриты</w:t>
            </w:r>
          </w:p>
        </w:tc>
        <w:tc>
          <w:tcPr>
            <w:tcW w:type="dxa" w:w="555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Билеты на встречи и мероприятия, выездные программы с проживанием</w:t>
            </w:r>
          </w:p>
        </w:tc>
        <w:tc>
          <w:tcPr>
            <w:tcW w:type="dxa" w:w="1985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 течение года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Бонусная программа</w:t>
            </w:r>
          </w:p>
        </w:tc>
        <w:tc>
          <w:tcPr>
            <w:tcW w:type="dxa" w:w="55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Баллы за выполнение практик, списание до 30 % суммы заказа в маркете</w:t>
            </w:r>
          </w:p>
        </w:tc>
        <w:tc>
          <w:tcPr>
            <w:tcW w:type="dxa" w:w="198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Работает в интерфейсе</w:t>
            </w:r>
          </w:p>
        </w:tc>
      </w:tr>
      <w:tr>
        <w:tc>
          <w:tcPr>
            <w:tcW w:type="dxa" w:w="2381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Реферальные выплаты</w:t>
            </w:r>
          </w:p>
        </w:tc>
        <w:tc>
          <w:tcPr>
            <w:tcW w:type="dxa" w:w="5556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Процент с покупок приглашённых пользовательниц, уровни Эксперт и Наставница</w:t>
            </w:r>
          </w:p>
        </w:tc>
        <w:tc>
          <w:tcPr>
            <w:tcW w:type="dxa" w:w="1985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Требует переработки</w:t>
            </w:r>
          </w:p>
        </w:tc>
      </w:tr>
      <w:tr>
        <w:tc>
          <w:tcPr>
            <w:tcW w:type="dxa" w:w="2381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Реклама и партнёрские интеграции</w:t>
            </w:r>
          </w:p>
        </w:tc>
        <w:tc>
          <w:tcPr>
            <w:tcW w:type="dxa" w:w="5556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Размещение брендов внутри платформы</w:t>
            </w:r>
          </w:p>
        </w:tc>
        <w:tc>
          <w:tcPr>
            <w:tcW w:type="dxa" w:w="1985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Решение не принято</w:t>
            </w:r>
          </w:p>
        </w:tc>
      </w:tr>
    </w:tbl>
    <w:p>
      <w:pPr>
        <w:spacing w:after="42" w:before="88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6. Какие данные собираем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7"/>
        <w:gridCol w:w="5457"/>
        <w:gridCol w:w="2778"/>
      </w:tblGrid>
      <w:tr>
        <w:trPr>
          <w:tblHeader/>
        </w:trPr>
        <w:tc>
          <w:tcPr>
            <w:tcW w:type="dxa" w:w="1687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Категория</w:t>
            </w:r>
          </w:p>
        </w:tc>
        <w:tc>
          <w:tcPr>
            <w:tcW w:type="dxa" w:w="5457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Что именно</w:t>
            </w:r>
          </w:p>
        </w:tc>
        <w:tc>
          <w:tcPr>
            <w:tcW w:type="dxa" w:w="2778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Где сейчас хранится</w:t>
            </w:r>
          </w:p>
        </w:tc>
      </w:tr>
      <w:tr>
        <w:tc>
          <w:tcPr>
            <w:tcW w:type="dxa" w:w="168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Идентификационные</w:t>
            </w:r>
          </w:p>
        </w:tc>
        <w:tc>
          <w:tcPr>
            <w:tcW w:type="dxa" w:w="54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Имя (как обращаться). Телефон и электронная почта появятся при запуске регистрации</w:t>
            </w:r>
          </w:p>
        </w:tc>
        <w:tc>
          <w:tcPr>
            <w:tcW w:type="dxa" w:w="27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Браузер пользовательницы</w:t>
            </w:r>
          </w:p>
        </w:tc>
      </w:tr>
      <w:tr>
        <w:tc>
          <w:tcPr>
            <w:tcW w:type="dxa" w:w="168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 состоянии и здоровье</w:t>
            </w:r>
          </w:p>
        </w:tc>
        <w:tc>
          <w:tcPr>
            <w:tcW w:type="dxa" w:w="545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Ответы онбординга: тревожность, усталость и выгорание, бессонница, самокритика, одиночество; этап жизни — беременность, материнство</w:t>
            </w:r>
          </w:p>
        </w:tc>
        <w:tc>
          <w:tcPr>
            <w:tcW w:type="dxa" w:w="277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Браузер пользовательницы</w:t>
            </w:r>
          </w:p>
        </w:tc>
      </w:tr>
      <w:tr>
        <w:tc>
          <w:tcPr>
            <w:tcW w:type="dxa" w:w="168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 менструальном цикле</w:t>
            </w:r>
          </w:p>
        </w:tc>
        <w:tc>
          <w:tcPr>
            <w:tcW w:type="dxa" w:w="54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Дата начала последней менструации, длина цикла; на их основе рассчитываются фазы и прогноз</w:t>
            </w:r>
          </w:p>
        </w:tc>
        <w:tc>
          <w:tcPr>
            <w:tcW w:type="dxa" w:w="27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Браузер пользовательницы</w:t>
            </w:r>
          </w:p>
        </w:tc>
      </w:tr>
      <w:tr>
        <w:tc>
          <w:tcPr>
            <w:tcW w:type="dxa" w:w="168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Поведенческие</w:t>
            </w:r>
          </w:p>
        </w:tc>
        <w:tc>
          <w:tcPr>
            <w:tcW w:type="dxa" w:w="545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Выполненные занятия, баллы, звёзды, минуты практик, избранное, история просмотров</w:t>
            </w:r>
          </w:p>
        </w:tc>
        <w:tc>
          <w:tcPr>
            <w:tcW w:type="dxa" w:w="277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Браузер пользовательницы</w:t>
            </w:r>
          </w:p>
        </w:tc>
      </w:tr>
      <w:tr>
        <w:tc>
          <w:tcPr>
            <w:tcW w:type="dxa" w:w="168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Пользовательский контент</w:t>
            </w:r>
          </w:p>
        </w:tc>
        <w:tc>
          <w:tcPr>
            <w:tcW w:type="dxa" w:w="54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Посты в сообществе, лайки, созданные группы</w:t>
            </w:r>
          </w:p>
        </w:tc>
        <w:tc>
          <w:tcPr>
            <w:tcW w:type="dxa" w:w="27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Браузер пользовательницы</w:t>
            </w:r>
          </w:p>
        </w:tc>
      </w:tr>
      <w:tr>
        <w:tc>
          <w:tcPr>
            <w:tcW w:type="dxa" w:w="168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Коммерческие</w:t>
            </w:r>
          </w:p>
        </w:tc>
        <w:tc>
          <w:tcPr>
            <w:tcW w:type="dxa" w:w="5457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Корзина, заказы, купленные курсы, использованные бонусы</w:t>
            </w:r>
          </w:p>
        </w:tc>
        <w:tc>
          <w:tcPr>
            <w:tcW w:type="dxa" w:w="2778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Браузер пользовательницы</w:t>
            </w:r>
          </w:p>
        </w:tc>
      </w:tr>
      <w:tr>
        <w:tc>
          <w:tcPr>
            <w:tcW w:type="dxa" w:w="168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Обращения к помощнику</w:t>
            </w:r>
          </w:p>
        </w:tc>
        <w:tc>
          <w:tcPr>
            <w:tcW w:type="dxa" w:w="5457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Текст сообщений; голос распознаёт браузер через серверы Google или Apple</w:t>
            </w:r>
          </w:p>
        </w:tc>
        <w:tc>
          <w:tcPr>
            <w:tcW w:type="dxa" w:w="2778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Браузер пользовательницы</w:t>
            </w:r>
          </w:p>
        </w:tc>
      </w:tr>
    </w:tbl>
    <w:p>
      <w:pPr>
        <w:spacing w:after="4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Важно: </w:t>
      </w:r>
      <w:r>
        <w:rPr>
          <w:rFonts w:ascii="Calibri" w:cs="Calibri" w:eastAsia="Calibri" w:hAnsi="Calibri"/>
          <w:sz w:val="19"/>
          <w:szCs w:val="19"/>
        </w:rPr>
        <w:t xml:space="preserve">сейчас ни один из этих массивов не передаётся на наши серверы — сервера нет. При запуске боевой версии данные переедут в базу, и мы понимаем, что ответы о самочувствии и данные о цикле относятся к особой категории. Это отдельная тема консультации.</w:t>
      </w:r>
    </w:p>
    <w:p>
      <w:pPr>
        <w:spacing w:after="42" w:before="88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7. Технологии и инфраструктура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Сейчас: </w:t>
      </w:r>
      <w:r>
        <w:rPr>
          <w:rFonts w:ascii="Calibri" w:cs="Calibri" w:eastAsia="Calibri" w:hAnsi="Calibri"/>
          <w:sz w:val="19"/>
          <w:szCs w:val="19"/>
        </w:rPr>
        <w:t xml:space="preserve">веб-приложение на React, опубликовано как статический сайт и устанавливается на телефон как приложение. Своего сервера, базы данных и аккаунтов нет; сторонняя аналитика, рекламные и платёжные сервисы не подключены. Голос распознаётся браузером через серверы Google или Apple.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Планируем: </w:t>
      </w:r>
      <w:r>
        <w:rPr>
          <w:rFonts w:ascii="Calibri" w:cs="Calibri" w:eastAsia="Calibri" w:hAnsi="Calibri"/>
          <w:sz w:val="19"/>
          <w:szCs w:val="19"/>
        </w:rPr>
        <w:t xml:space="preserve">собственный сервер и базу данных в российском дата-центре, регистрацию и вход по номеру телефона, онлайн-кассу и эквайринг, сервис выплат исполнителям, российский видеохостинг для уроков и эфиров, аналитику российского сервиса, российскую языковую модель для помощника. Мобильные приложения в магазинах пока не планируются — остаёмся в формате веб-приложения.</w:t>
      </w:r>
    </w:p>
    <w:p>
      <w:pPr>
        <w:spacing w:after="42" w:before="88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8. Продвижение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Каналы на старте: Telegram и ВКонтакте, сотрудничество с блогерами женской тематики, партнёрства со студиями и экспертами, сарафанное радио через реферальную программу.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Планируется таргетированная реклама, посевы у блогеров, email- и push-рассылки по своей базе.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Реферальная программа в текущем виде обещает процент с покупок приглашённых и повышение уровня. Мы понимаем, что многоуровневая схема рискованна, и готовы её переработать — нужен рабочий вариант.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Тексты продвижения затрагивают чувствительные темы: женское здоровье, психологическое состояние, цикл, беременность. Нужны рамки допустимых формулировок.</w:t>
      </w:r>
    </w:p>
    <w:p>
      <w:pPr>
        <w:spacing w:after="42" w:before="88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9. Планы на ближайшие 12 месяцев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Зарегистрировать ООО, оформить права на продукт, получить аккредитацию ИТ-компании, подготовиться к включению в реестр российского программного обеспечения.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Запустить платную подписку и продажу курсов экспертов, подключить кассу и эквайринг, заключить договоры с первыми 10–15 экспертами.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Запустить живые эфиры, затем маркет с партнёрскими товарами и офлайн-мероприятия.</w:t>
      </w:r>
    </w:p>
    <w:p>
      <w:pPr>
        <w:pStyle w:val="ListParagraph"/>
        <w:numPr>
          <w:ilvl w:val="0"/>
          <w:numId w:val="2"/>
        </w:numPr>
        <w:spacing w:after="26" w:line="20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Привлечь раунд seed и, возможно, технического партнёра с долей.</w:t>
      </w:r>
    </w:p>
    <w:p>
      <w:pPr>
        <w:spacing w:after="42" w:before="88"/>
      </w:pPr>
      <w:r>
        <w:rPr>
          <w:rFonts w:ascii="Calibri" w:cs="Calibri" w:eastAsia="Calibri" w:hAnsi="Calibri"/>
          <w:b/>
          <w:bCs/>
          <w:color w:val="5B2C6F"/>
          <w:sz w:val="21"/>
          <w:szCs w:val="21"/>
        </w:rPr>
        <w:t xml:space="preserve">10. Что хотим получить от консультации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342"/>
      </w:tblGrid>
      <w:tr>
        <w:trPr>
          <w:tblHeader/>
        </w:trPr>
        <w:tc>
          <w:tcPr>
            <w:tcW w:type="dxa" w:w="2580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Тема</w:t>
            </w:r>
          </w:p>
        </w:tc>
        <w:tc>
          <w:tcPr>
            <w:tcW w:type="dxa" w:w="7342"/>
            <w:shd w:fill="EADC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Наш вопрос в одной строке</w:t>
            </w:r>
          </w:p>
        </w:tc>
      </w:tr>
      <w:tr>
        <w:tc>
          <w:tcPr>
            <w:tcW w:type="dxa" w:w="25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Структура и регистрация</w:t>
            </w:r>
          </w:p>
        </w:tc>
        <w:tc>
          <w:tcPr>
            <w:tcW w:type="dxa" w:w="734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Одна компания на всё или отдельное ИТ-юрлицо и операционное; какой налоговый режим выбрать при нашей структуре доходов</w:t>
            </w:r>
          </w:p>
        </w:tc>
      </w:tr>
      <w:tr>
        <w:tc>
          <w:tcPr>
            <w:tcW w:type="dxa" w:w="258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ИТ-статус и льготы</w:t>
            </w:r>
          </w:p>
        </w:tc>
        <w:tc>
          <w:tcPr>
            <w:tcW w:type="dxa" w:w="734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Реально ли получить аккредитацию и удержать её, если значительная часть выручки придёт от курсов, маркета и мероприятий</w:t>
            </w:r>
          </w:p>
        </w:tc>
      </w:tr>
      <w:tr>
        <w:tc>
          <w:tcPr>
            <w:tcW w:type="dxa" w:w="25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Образовательная лицензия</w:t>
            </w:r>
          </w:p>
        </w:tc>
        <w:tc>
          <w:tcPr>
            <w:tcW w:type="dxa" w:w="734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Где проходит граница между информационными услугами и образованием для наших форматов; что можно, а что нельзя обещать и выдавать</w:t>
            </w:r>
          </w:p>
        </w:tc>
      </w:tr>
      <w:tr>
        <w:tc>
          <w:tcPr>
            <w:tcW w:type="dxa" w:w="258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Здоровье и психология</w:t>
            </w:r>
          </w:p>
        </w:tc>
        <w:tc>
          <w:tcPr>
            <w:tcW w:type="dxa" w:w="734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Какие формулировки в календаре цикла, практиках и карточках экспертов недопустимы без медицинской лицензии</w:t>
            </w:r>
          </w:p>
        </w:tc>
      </w:tr>
      <w:tr>
        <w:tc>
          <w:tcPr>
            <w:tcW w:type="dxa" w:w="25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Персональные данные</w:t>
            </w:r>
          </w:p>
        </w:tc>
        <w:tc>
          <w:tcPr>
            <w:tcW w:type="dxa" w:w="734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Что сделать до запуска регистрации: согласия, уведомление регулятора, хранение данных о цикле</w:t>
            </w:r>
          </w:p>
        </w:tc>
      </w:tr>
      <w:tr>
        <w:tc>
          <w:tcPr>
            <w:tcW w:type="dxa" w:w="258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Договоры с экспертами</w:t>
            </w:r>
          </w:p>
        </w:tc>
        <w:tc>
          <w:tcPr>
            <w:tcW w:type="dxa" w:w="734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Какая схема безопаснее и как избежать переквалификации в трудовые отношения</w:t>
            </w:r>
          </w:p>
        </w:tc>
      </w:tr>
      <w:tr>
        <w:tc>
          <w:tcPr>
            <w:tcW w:type="dxa" w:w="25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Маркет и платформа</w:t>
            </w:r>
          </w:p>
        </w:tc>
        <w:tc>
          <w:tcPr>
            <w:tcW w:type="dxa" w:w="734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Что для нас меняет закон о платформенной экономике с 1 октября 2026 года; выгоднее продавать самим или быть площадкой для партнёров</w:t>
            </w:r>
          </w:p>
        </w:tc>
      </w:tr>
      <w:tr>
        <w:tc>
          <w:tcPr>
            <w:tcW w:type="dxa" w:w="258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Реклама и маркировка</w:t>
            </w:r>
          </w:p>
        </w:tc>
        <w:tc>
          <w:tcPr>
            <w:tcW w:type="dxa" w:w="734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Что из нашего продвижения считается рекламой и требует маркировки; какие каналы для нас закрыты</w:t>
            </w:r>
          </w:p>
        </w:tc>
      </w:tr>
      <w:tr>
        <w:tc>
          <w:tcPr>
            <w:tcW w:type="dxa" w:w="25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Реферальная программа</w:t>
            </w:r>
          </w:p>
        </w:tc>
        <w:tc>
          <w:tcPr>
            <w:tcW w:type="dxa" w:w="734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Какая конструкция вознаграждений не создаёт признаков многоуровневой схемы и как оформлять выплаты</w:t>
            </w:r>
          </w:p>
        </w:tc>
      </w:tr>
      <w:tr>
        <w:tc>
          <w:tcPr>
            <w:tcW w:type="dxa" w:w="258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Бренд и права</w:t>
            </w:r>
          </w:p>
        </w:tc>
        <w:tc>
          <w:tcPr>
            <w:tcW w:type="dxa" w:w="734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Насколько защитимо название; как передать компании права на код, дизайн и контент</w:t>
            </w:r>
          </w:p>
        </w:tc>
      </w:tr>
      <w:tr>
        <w:tc>
          <w:tcPr>
            <w:tcW w:type="dxa" w:w="258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Мероприятия</w:t>
            </w:r>
          </w:p>
        </w:tc>
        <w:tc>
          <w:tcPr>
            <w:tcW w:type="dxa" w:w="7342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Что нужно для офлайн-встреч и как проводить ретриты без статуса туроператора</w:t>
            </w:r>
          </w:p>
        </w:tc>
      </w:tr>
      <w:tr>
        <w:tc>
          <w:tcPr>
            <w:tcW w:type="dxa" w:w="2580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Документы к запуску</w:t>
            </w:r>
          </w:p>
        </w:tc>
        <w:tc>
          <w:tcPr>
            <w:tcW w:type="dxa" w:w="7342"/>
            <w:shd w:fill="F8F4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16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Минимальный пакет документов, без которого нельзя брать первую оплату</w:t>
            </w:r>
          </w:p>
        </w:tc>
      </w:tr>
    </w:tbl>
    <w:sectPr>
      <w:footerReference w:type="default" r:id="rId7"/>
      <w:pgSz w:w="11906" w:h="16838" w:orient="portrait"/>
      <w:pgMar w:top="800" w:right="992" w:bottom="620" w:left="9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Eva Space · описание продукта для юристов · сентябрь 2026 · стр.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Space — описание продукта для юридической консультации</dc:title>
  <dc:creator>Eva Space</dc:creator>
  <cp:lastModifiedBy>Un-named</cp:lastModifiedBy>
  <cp:revision>1</cp:revision>
  <dcterms:created xsi:type="dcterms:W3CDTF">2026-10-01T09:00:40.957Z</dcterms:created>
  <dcterms:modified xsi:type="dcterms:W3CDTF">2026-10-01T09:00:40.958Z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